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D70" w:rsidRPr="00AB0988" w:rsidRDefault="00CC5BDE" w:rsidP="00AB0988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2: </w:t>
      </w:r>
      <w:r w:rsidR="00057D70">
        <w:rPr>
          <w:rFonts w:ascii="Times New Roman" w:hAnsi="Times New Roman" w:cs="Times New Roman" w:hint="eastAsia"/>
          <w:b/>
          <w:sz w:val="24"/>
          <w:szCs w:val="24"/>
        </w:rPr>
        <w:t>Supplement</w:t>
      </w:r>
      <w:r w:rsidR="00900F9D">
        <w:rPr>
          <w:rFonts w:ascii="Times New Roman" w:hAnsi="Times New Roman" w:cs="Times New Roman" w:hint="eastAsia"/>
          <w:b/>
          <w:sz w:val="24"/>
          <w:szCs w:val="24"/>
        </w:rPr>
        <w:t>ary</w:t>
      </w:r>
      <w:r w:rsidR="00057D70">
        <w:rPr>
          <w:rFonts w:ascii="Times New Roman" w:hAnsi="Times New Roman" w:cs="Times New Roman" w:hint="eastAsia"/>
          <w:b/>
          <w:sz w:val="24"/>
          <w:szCs w:val="24"/>
        </w:rPr>
        <w:t xml:space="preserve"> Table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p w:rsidR="00F76CC1" w:rsidRPr="00F76CC1" w:rsidRDefault="00900F9D" w:rsidP="00F76CC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Pr="00362F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CC1" w:rsidRPr="00362FA8">
        <w:rPr>
          <w:rFonts w:ascii="Times New Roman" w:hAnsi="Times New Roman" w:cs="Times New Roman"/>
          <w:b/>
          <w:sz w:val="24"/>
          <w:szCs w:val="24"/>
        </w:rPr>
        <w:t>Table S1.</w:t>
      </w:r>
      <w:proofErr w:type="gramEnd"/>
      <w:r w:rsidR="00F76CC1" w:rsidRPr="00362FA8">
        <w:rPr>
          <w:rFonts w:ascii="Times New Roman" w:hAnsi="Times New Roman" w:cs="Times New Roman"/>
          <w:b/>
          <w:sz w:val="24"/>
          <w:szCs w:val="24"/>
        </w:rPr>
        <w:t xml:space="preserve">  Summary of the </w:t>
      </w:r>
      <w:proofErr w:type="spellStart"/>
      <w:r w:rsidR="00F76CC1" w:rsidRPr="00362FA8">
        <w:rPr>
          <w:rFonts w:ascii="Times New Roman" w:hAnsi="Times New Roman" w:cs="Times New Roman"/>
          <w:b/>
          <w:sz w:val="24"/>
          <w:szCs w:val="24"/>
        </w:rPr>
        <w:t>clinicopathological</w:t>
      </w:r>
      <w:proofErr w:type="spellEnd"/>
      <w:r w:rsidR="00F76CC1" w:rsidRPr="00362FA8">
        <w:rPr>
          <w:rFonts w:ascii="Times New Roman" w:hAnsi="Times New Roman" w:cs="Times New Roman"/>
          <w:b/>
          <w:sz w:val="24"/>
          <w:szCs w:val="24"/>
        </w:rPr>
        <w:t xml:space="preserve"> features of the </w:t>
      </w:r>
      <w:r w:rsidR="00F76CC1" w:rsidRPr="00362FA8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="00F76CC1" w:rsidRPr="00362FA8">
        <w:rPr>
          <w:rFonts w:ascii="Times New Roman" w:hAnsi="Times New Roman" w:cs="Times New Roman"/>
          <w:b/>
          <w:sz w:val="24"/>
          <w:szCs w:val="24"/>
        </w:rPr>
        <w:t xml:space="preserve">raining and </w:t>
      </w:r>
      <w:r w:rsidR="00F76CC1" w:rsidRPr="00362FA8">
        <w:rPr>
          <w:rFonts w:ascii="Times New Roman" w:hAnsi="Times New Roman" w:cs="Times New Roman" w:hint="eastAsia"/>
          <w:b/>
          <w:sz w:val="24"/>
          <w:szCs w:val="24"/>
        </w:rPr>
        <w:t>v</w:t>
      </w:r>
      <w:r w:rsidR="00F76CC1" w:rsidRPr="00362FA8">
        <w:rPr>
          <w:rFonts w:ascii="Times New Roman" w:hAnsi="Times New Roman" w:cs="Times New Roman"/>
          <w:b/>
          <w:sz w:val="24"/>
          <w:szCs w:val="24"/>
        </w:rPr>
        <w:t xml:space="preserve">alidation </w:t>
      </w:r>
      <w:r w:rsidR="00F76CC1" w:rsidRPr="00362FA8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="00F76CC1" w:rsidRPr="00362FA8">
        <w:rPr>
          <w:rFonts w:ascii="Times New Roman" w:hAnsi="Times New Roman" w:cs="Times New Roman"/>
          <w:b/>
          <w:sz w:val="24"/>
          <w:szCs w:val="24"/>
        </w:rPr>
        <w:t>ohort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68"/>
        <w:gridCol w:w="1259"/>
        <w:gridCol w:w="1399"/>
        <w:gridCol w:w="1152"/>
        <w:gridCol w:w="1442"/>
        <w:gridCol w:w="1302"/>
      </w:tblGrid>
      <w:tr w:rsidR="00810214" w:rsidTr="00810214">
        <w:tc>
          <w:tcPr>
            <w:tcW w:w="1968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Clinicopathological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indexes</w:t>
            </w:r>
          </w:p>
        </w:tc>
        <w:tc>
          <w:tcPr>
            <w:tcW w:w="12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10214" w:rsidRDefault="008102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Training Cohort (N=318)</w:t>
            </w:r>
          </w:p>
        </w:tc>
        <w:tc>
          <w:tcPr>
            <w:tcW w:w="274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10214" w:rsidRDefault="008102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Validation Cohort(N=328)</w:t>
            </w:r>
          </w:p>
        </w:tc>
      </w:tr>
      <w:tr w:rsidR="00810214" w:rsidTr="00810214"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10214" w:rsidRDefault="00810214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810214" w:rsidTr="00810214">
        <w:tc>
          <w:tcPr>
            <w:tcW w:w="196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</w:p>
        </w:tc>
        <w:tc>
          <w:tcPr>
            <w:tcW w:w="1259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1399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</w:t>
            </w:r>
          </w:p>
        </w:tc>
        <w:tc>
          <w:tcPr>
            <w:tcW w:w="1442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302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12.8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83.0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87.2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Age(year)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≤50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37.7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40.2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&gt;50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62.3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59.8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HBsAg</w:t>
            </w:r>
            <w:proofErr w:type="spellEnd"/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17.6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19.8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82.4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80.2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HCV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99.4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323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98.5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.6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AFP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≤20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37.7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40.2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&gt;20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62.3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59.8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γ-GT(U/L)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≤54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52.8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45.1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&gt;54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47.2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54.9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Liver cirrhosis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18.2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15.9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81.8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276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84.1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Tumor number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Single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83.3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84.5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Multiple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16.7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15.5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Tumor size(cm)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≤5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64.5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66.5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&gt;5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35.5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33.5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Tumor encapsulation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complete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57.2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48.8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42.8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51.2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Microvascular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invasion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absence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69.2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72.6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present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30.8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27.4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Tumor differentiation</w:t>
            </w: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I+II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76.7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72.3</w:t>
            </w:r>
          </w:p>
        </w:tc>
      </w:tr>
      <w:tr w:rsidR="00810214" w:rsidTr="00810214">
        <w:tc>
          <w:tcPr>
            <w:tcW w:w="1968" w:type="dxa"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III+IV</w:t>
            </w:r>
          </w:p>
        </w:tc>
        <w:tc>
          <w:tcPr>
            <w:tcW w:w="1399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15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23.3</w:t>
            </w:r>
          </w:p>
        </w:tc>
        <w:tc>
          <w:tcPr>
            <w:tcW w:w="144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302" w:type="dxa"/>
            <w:hideMark/>
          </w:tcPr>
          <w:p w:rsidR="00810214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27.7</w:t>
            </w:r>
          </w:p>
        </w:tc>
      </w:tr>
      <w:tr w:rsidR="00810214" w:rsidTr="00810214">
        <w:tc>
          <w:tcPr>
            <w:tcW w:w="1968" w:type="dxa"/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TNM stage</w:t>
            </w:r>
          </w:p>
        </w:tc>
        <w:tc>
          <w:tcPr>
            <w:tcW w:w="1259" w:type="dxa"/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1399" w:type="dxa"/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1152" w:type="dxa"/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60.1</w:t>
            </w:r>
          </w:p>
        </w:tc>
        <w:tc>
          <w:tcPr>
            <w:tcW w:w="1442" w:type="dxa"/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1302" w:type="dxa"/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63.4</w:t>
            </w:r>
          </w:p>
        </w:tc>
      </w:tr>
      <w:tr w:rsidR="00810214" w:rsidTr="00810214">
        <w:tc>
          <w:tcPr>
            <w:tcW w:w="19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II+III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39.9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10214" w:rsidRPr="00900F9D" w:rsidRDefault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36.6</w:t>
            </w:r>
          </w:p>
        </w:tc>
      </w:tr>
    </w:tbl>
    <w:p w:rsidR="00F76CC1" w:rsidRPr="00EC1644" w:rsidRDefault="00F76CC1" w:rsidP="00F76CC1">
      <w:pPr>
        <w:rPr>
          <w:rFonts w:ascii="Times New Roman" w:hAnsi="Times New Roman" w:cs="Times New Roman"/>
          <w:sz w:val="24"/>
          <w:szCs w:val="24"/>
        </w:rPr>
      </w:pPr>
      <w:r w:rsidRPr="00EC1644">
        <w:rPr>
          <w:rFonts w:ascii="Times New Roman" w:hAnsi="Times New Roman" w:cs="Times New Roman"/>
          <w:sz w:val="24"/>
          <w:szCs w:val="24"/>
        </w:rPr>
        <w:t xml:space="preserve">Abbreviations: </w:t>
      </w:r>
      <w:proofErr w:type="spellStart"/>
      <w:r w:rsidRPr="00EC1644">
        <w:rPr>
          <w:rFonts w:ascii="Times New Roman" w:hAnsi="Times New Roman" w:cs="Times New Roman"/>
          <w:sz w:val="24"/>
          <w:szCs w:val="24"/>
        </w:rPr>
        <w:t>HBsAg</w:t>
      </w:r>
      <w:proofErr w:type="spellEnd"/>
      <w:r w:rsidRPr="00EC1644">
        <w:rPr>
          <w:rFonts w:ascii="Times New Roman" w:hAnsi="Times New Roman" w:cs="Times New Roman"/>
          <w:sz w:val="24"/>
          <w:szCs w:val="24"/>
        </w:rPr>
        <w:t>, hepatitis B surface antigen; AFP, α-fetoprotein; γ-GT, γ-</w:t>
      </w:r>
      <w:proofErr w:type="spellStart"/>
      <w:r w:rsidRPr="00EC1644">
        <w:rPr>
          <w:rFonts w:ascii="Times New Roman" w:hAnsi="Times New Roman" w:cs="Times New Roman"/>
          <w:sz w:val="24"/>
          <w:szCs w:val="24"/>
        </w:rPr>
        <w:t>glutamyl</w:t>
      </w:r>
      <w:proofErr w:type="spellEnd"/>
      <w:r w:rsidRPr="00EC1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44">
        <w:rPr>
          <w:rFonts w:ascii="Times New Roman" w:hAnsi="Times New Roman" w:cs="Times New Roman"/>
          <w:sz w:val="24"/>
          <w:szCs w:val="24"/>
        </w:rPr>
        <w:t>transferase</w:t>
      </w:r>
      <w:proofErr w:type="spellEnd"/>
      <w:r w:rsidRPr="00EC1644">
        <w:rPr>
          <w:rFonts w:ascii="Times New Roman" w:hAnsi="Times New Roman" w:cs="Times New Roman"/>
          <w:sz w:val="24"/>
          <w:szCs w:val="24"/>
        </w:rPr>
        <w:t>; TNM, tumor-nodes-metastasis.</w:t>
      </w:r>
    </w:p>
    <w:p w:rsidR="00F76CC1" w:rsidRPr="001B24ED" w:rsidRDefault="00900F9D" w:rsidP="00EE4B1A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b/>
          <w:sz w:val="24"/>
          <w:szCs w:val="24"/>
        </w:rPr>
        <w:t>Supplementary</w:t>
      </w:r>
      <w:r w:rsidRPr="001B24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CC1" w:rsidRPr="001B24ED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F76CC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F76CC1" w:rsidRPr="001B24ED">
        <w:rPr>
          <w:rFonts w:ascii="Times New Roman" w:hAnsi="Times New Roman" w:cs="Times New Roman"/>
          <w:b/>
          <w:sz w:val="24"/>
          <w:szCs w:val="24"/>
        </w:rPr>
        <w:t>2.</w:t>
      </w:r>
      <w:proofErr w:type="gramEnd"/>
      <w:r w:rsidR="00F76CC1" w:rsidRPr="001B24ED">
        <w:rPr>
          <w:rFonts w:ascii="Times New Roman" w:hAnsi="Times New Roman" w:cs="Times New Roman"/>
          <w:b/>
          <w:sz w:val="24"/>
          <w:szCs w:val="24"/>
        </w:rPr>
        <w:t xml:space="preserve"> Summary of the correlations of 5-hmC and IDH2 protein expression with </w:t>
      </w:r>
      <w:proofErr w:type="spellStart"/>
      <w:r w:rsidR="00F76CC1" w:rsidRPr="001B24ED">
        <w:rPr>
          <w:rFonts w:ascii="Times New Roman" w:hAnsi="Times New Roman" w:cs="Times New Roman"/>
          <w:b/>
          <w:sz w:val="24"/>
          <w:szCs w:val="24"/>
        </w:rPr>
        <w:t>clinicopathological</w:t>
      </w:r>
      <w:proofErr w:type="spellEnd"/>
      <w:r w:rsidR="00F76CC1" w:rsidRPr="001B24ED">
        <w:rPr>
          <w:rFonts w:ascii="Times New Roman" w:hAnsi="Times New Roman" w:cs="Times New Roman"/>
          <w:b/>
          <w:sz w:val="24"/>
          <w:szCs w:val="24"/>
        </w:rPr>
        <w:t xml:space="preserve"> features in validation cohort (N=328)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66"/>
        <w:gridCol w:w="1019"/>
        <w:gridCol w:w="1051"/>
        <w:gridCol w:w="992"/>
        <w:gridCol w:w="850"/>
        <w:gridCol w:w="993"/>
        <w:gridCol w:w="992"/>
        <w:gridCol w:w="759"/>
      </w:tblGrid>
      <w:tr w:rsidR="00F76CC1" w:rsidRPr="00660B41" w:rsidTr="00D25013">
        <w:tc>
          <w:tcPr>
            <w:tcW w:w="1866" w:type="dxa"/>
            <w:vMerge w:val="restart"/>
            <w:tcBorders>
              <w:top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proofErr w:type="spellStart"/>
            <w:r w:rsidRPr="00660B41">
              <w:rPr>
                <w:rFonts w:ascii="Times New Roman" w:eastAsiaTheme="minorEastAsia" w:hAnsi="Times New Roman" w:cs="Times New Roman"/>
                <w:sz w:val="16"/>
                <w:szCs w:val="16"/>
              </w:rPr>
              <w:t>Clinicopathological</w:t>
            </w:r>
            <w:proofErr w:type="spellEnd"/>
            <w:r w:rsidRPr="00660B41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indexes</w:t>
            </w:r>
          </w:p>
        </w:tc>
        <w:tc>
          <w:tcPr>
            <w:tcW w:w="1019" w:type="dxa"/>
            <w:tcBorders>
              <w:top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893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eastAsiaTheme="minorEastAsia" w:hAnsi="Times New Roman" w:cs="Times New Roman"/>
                <w:sz w:val="16"/>
                <w:szCs w:val="16"/>
              </w:rPr>
              <w:t>No. of patients</w:t>
            </w:r>
          </w:p>
        </w:tc>
        <w:tc>
          <w:tcPr>
            <w:tcW w:w="2744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eastAsiaTheme="minorEastAsia" w:hAnsi="Times New Roman" w:cs="Times New Roman"/>
                <w:sz w:val="16"/>
                <w:szCs w:val="16"/>
              </w:rPr>
              <w:t>No. of patients</w:t>
            </w:r>
          </w:p>
        </w:tc>
      </w:tr>
      <w:tr w:rsidR="00F76CC1" w:rsidRPr="00660B41" w:rsidTr="00D25013">
        <w:tc>
          <w:tcPr>
            <w:tcW w:w="1866" w:type="dxa"/>
            <w:vMerge/>
            <w:tcBorders>
              <w:bottom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bottom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5-hmC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 xml:space="preserve"> </w:t>
            </w:r>
            <w:r w:rsidRPr="00660B4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5-hmC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 xml:space="preserve"> </w:t>
            </w:r>
            <w:r w:rsidRPr="00660B4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P†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IDH2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 xml:space="preserve"> </w:t>
            </w:r>
            <w:r w:rsidRPr="00660B4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IDH2</w:t>
            </w:r>
            <w:r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 xml:space="preserve"> </w:t>
            </w:r>
            <w:r w:rsidRPr="00660B4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P†</w:t>
            </w:r>
          </w:p>
        </w:tc>
      </w:tr>
      <w:tr w:rsidR="00F76CC1" w:rsidRPr="00660B41" w:rsidTr="00D25013">
        <w:tc>
          <w:tcPr>
            <w:tcW w:w="1866" w:type="dxa"/>
            <w:tcBorders>
              <w:top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</w:p>
        </w:tc>
        <w:tc>
          <w:tcPr>
            <w:tcW w:w="1019" w:type="dxa"/>
            <w:tcBorders>
              <w:top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1051" w:type="dxa"/>
            <w:tcBorders>
              <w:top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:rsidR="00F76CC1" w:rsidRPr="00D25013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013">
              <w:rPr>
                <w:rFonts w:ascii="Times New Roman" w:hAnsi="Times New Roman" w:cs="Times New Roman"/>
                <w:b/>
                <w:sz w:val="16"/>
                <w:szCs w:val="16"/>
              </w:rPr>
              <w:t>0.003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59" w:type="dxa"/>
            <w:tcBorders>
              <w:top w:val="single" w:sz="12" w:space="0" w:color="auto"/>
            </w:tcBorders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0.418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Age(year)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≤50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850" w:type="dxa"/>
          </w:tcPr>
          <w:p w:rsidR="00F76CC1" w:rsidRPr="00D25013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013">
              <w:rPr>
                <w:rFonts w:ascii="Times New Roman" w:hAnsi="Times New Roman" w:cs="Times New Roman"/>
                <w:b/>
                <w:sz w:val="16"/>
                <w:szCs w:val="16"/>
              </w:rPr>
              <w:t>0.034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0.447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&gt;50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proofErr w:type="spellStart"/>
            <w:r w:rsidRPr="00660B4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HBsAg</w:t>
            </w:r>
            <w:proofErr w:type="spellEnd"/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0.718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759" w:type="dxa"/>
          </w:tcPr>
          <w:p w:rsidR="00F76CC1" w:rsidRPr="00D25013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013">
              <w:rPr>
                <w:rFonts w:ascii="Times New Roman" w:hAnsi="Times New Roman" w:cs="Times New Roman"/>
                <w:b/>
                <w:sz w:val="16"/>
                <w:szCs w:val="16"/>
              </w:rPr>
              <w:t>0.015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HCV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Negative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0.642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0.272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Positive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AFP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≤20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850" w:type="dxa"/>
          </w:tcPr>
          <w:p w:rsidR="00F76CC1" w:rsidRPr="00D25013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013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759" w:type="dxa"/>
          </w:tcPr>
          <w:p w:rsidR="00F76CC1" w:rsidRPr="00D25013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013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&gt;20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γ-GT(U/L)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≤54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&gt;54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Liver cirrhosis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0.390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0.129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Tumor number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Single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0" w:type="dxa"/>
          </w:tcPr>
          <w:p w:rsidR="00F76CC1" w:rsidRPr="00D25013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013">
              <w:rPr>
                <w:rFonts w:ascii="Times New Roman" w:hAnsi="Times New Roman" w:cs="Times New Roman"/>
                <w:b/>
                <w:sz w:val="16"/>
                <w:szCs w:val="16"/>
              </w:rPr>
              <w:t>0.020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0.655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Multiple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Tumor size(cm)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≤5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0.435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0.083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&gt;5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Tumor encapsulation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complete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0.914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proofErr w:type="spellStart"/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Microvascular</w:t>
            </w:r>
            <w:proofErr w:type="spellEnd"/>
            <w:r w:rsidRPr="00660B41">
              <w:rPr>
                <w:rFonts w:ascii="Times New Roman" w:hAnsi="Times New Roman" w:cs="Times New Roman"/>
                <w:sz w:val="16"/>
                <w:szCs w:val="16"/>
              </w:rPr>
              <w:t xml:space="preserve"> invasion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absence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0.194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present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Tumor differentiation</w:t>
            </w: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I+II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0.239</w:t>
            </w: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759" w:type="dxa"/>
          </w:tcPr>
          <w:p w:rsidR="00F76CC1" w:rsidRPr="00D25013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013">
              <w:rPr>
                <w:rFonts w:ascii="Times New Roman" w:hAnsi="Times New Roman" w:cs="Times New Roman"/>
                <w:b/>
                <w:sz w:val="16"/>
                <w:szCs w:val="16"/>
              </w:rPr>
              <w:t>0.015</w:t>
            </w:r>
          </w:p>
        </w:tc>
      </w:tr>
      <w:tr w:rsidR="00F76CC1" w:rsidRPr="00660B41" w:rsidTr="00D25013">
        <w:tc>
          <w:tcPr>
            <w:tcW w:w="1866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F76CC1" w:rsidRPr="00660B41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III+IV</w:t>
            </w:r>
          </w:p>
        </w:tc>
        <w:tc>
          <w:tcPr>
            <w:tcW w:w="1051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50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992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759" w:type="dxa"/>
          </w:tcPr>
          <w:p w:rsidR="00F76CC1" w:rsidRPr="00660B41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29B6" w:rsidRPr="00660B41" w:rsidTr="00D25013">
        <w:tc>
          <w:tcPr>
            <w:tcW w:w="1866" w:type="dxa"/>
          </w:tcPr>
          <w:p w:rsidR="00A129B6" w:rsidRPr="00660B41" w:rsidRDefault="00A129B6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60B41">
              <w:rPr>
                <w:rFonts w:ascii="Times New Roman" w:hAnsi="Times New Roman" w:cs="Times New Roman"/>
                <w:sz w:val="16"/>
                <w:szCs w:val="16"/>
              </w:rPr>
              <w:t>TNM stage</w:t>
            </w:r>
          </w:p>
        </w:tc>
        <w:tc>
          <w:tcPr>
            <w:tcW w:w="1019" w:type="dxa"/>
          </w:tcPr>
          <w:p w:rsidR="00A129B6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1051" w:type="dxa"/>
          </w:tcPr>
          <w:p w:rsidR="00A129B6" w:rsidRPr="00900F9D" w:rsidRDefault="00A129B6" w:rsidP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992" w:type="dxa"/>
          </w:tcPr>
          <w:p w:rsidR="00A129B6" w:rsidRPr="00900F9D" w:rsidRDefault="00A129B6" w:rsidP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50" w:type="dxa"/>
          </w:tcPr>
          <w:p w:rsidR="00A129B6" w:rsidRPr="00900F9D" w:rsidRDefault="00A129B6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0</w:t>
            </w: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.009</w:t>
            </w:r>
          </w:p>
        </w:tc>
        <w:tc>
          <w:tcPr>
            <w:tcW w:w="993" w:type="dxa"/>
          </w:tcPr>
          <w:p w:rsidR="00A129B6" w:rsidRPr="00900F9D" w:rsidRDefault="00A129B6" w:rsidP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992" w:type="dxa"/>
          </w:tcPr>
          <w:p w:rsidR="00A129B6" w:rsidRPr="00900F9D" w:rsidRDefault="00A129B6" w:rsidP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759" w:type="dxa"/>
          </w:tcPr>
          <w:p w:rsidR="00A129B6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.496</w:t>
            </w:r>
          </w:p>
        </w:tc>
      </w:tr>
      <w:tr w:rsidR="00A129B6" w:rsidRPr="00660B41" w:rsidTr="00D25013">
        <w:tc>
          <w:tcPr>
            <w:tcW w:w="1866" w:type="dxa"/>
            <w:tcBorders>
              <w:bottom w:val="single" w:sz="12" w:space="0" w:color="auto"/>
            </w:tcBorders>
          </w:tcPr>
          <w:p w:rsidR="00A129B6" w:rsidRPr="00660B41" w:rsidRDefault="00A129B6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bottom w:val="single" w:sz="12" w:space="0" w:color="auto"/>
            </w:tcBorders>
          </w:tcPr>
          <w:p w:rsidR="00A129B6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II+III</w:t>
            </w:r>
          </w:p>
        </w:tc>
        <w:tc>
          <w:tcPr>
            <w:tcW w:w="1051" w:type="dxa"/>
            <w:tcBorders>
              <w:bottom w:val="single" w:sz="12" w:space="0" w:color="auto"/>
            </w:tcBorders>
          </w:tcPr>
          <w:p w:rsidR="00A129B6" w:rsidRPr="00900F9D" w:rsidRDefault="00A129B6" w:rsidP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A129B6" w:rsidRPr="00900F9D" w:rsidRDefault="00A129B6" w:rsidP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A129B6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:rsidR="00A129B6" w:rsidRPr="00900F9D" w:rsidRDefault="00A129B6" w:rsidP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A129B6" w:rsidRPr="00900F9D" w:rsidRDefault="00A129B6" w:rsidP="008102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759" w:type="dxa"/>
            <w:tcBorders>
              <w:bottom w:val="single" w:sz="12" w:space="0" w:color="auto"/>
            </w:tcBorders>
          </w:tcPr>
          <w:p w:rsidR="00A129B6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76CC1" w:rsidRPr="001B24ED" w:rsidRDefault="00F76CC1" w:rsidP="00F76CC1">
      <w:pPr>
        <w:rPr>
          <w:rFonts w:ascii="Times New Roman" w:hAnsi="Times New Roman" w:cs="Times New Roman"/>
          <w:sz w:val="24"/>
          <w:szCs w:val="24"/>
        </w:rPr>
      </w:pPr>
      <w:r w:rsidRPr="001B24ED">
        <w:rPr>
          <w:rFonts w:ascii="Times New Roman" w:hAnsi="Times New Roman" w:cs="Times New Roman"/>
          <w:sz w:val="24"/>
          <w:szCs w:val="24"/>
        </w:rPr>
        <w:t xml:space="preserve">Abbreviations: </w:t>
      </w:r>
      <w:proofErr w:type="spellStart"/>
      <w:r w:rsidRPr="001B24ED">
        <w:rPr>
          <w:rFonts w:ascii="Times New Roman" w:hAnsi="Times New Roman" w:cs="Times New Roman"/>
          <w:sz w:val="24"/>
          <w:szCs w:val="24"/>
        </w:rPr>
        <w:t>HBsAg</w:t>
      </w:r>
      <w:proofErr w:type="spellEnd"/>
      <w:r w:rsidRPr="001B24ED">
        <w:rPr>
          <w:rFonts w:ascii="Times New Roman" w:hAnsi="Times New Roman" w:cs="Times New Roman"/>
          <w:sz w:val="24"/>
          <w:szCs w:val="24"/>
        </w:rPr>
        <w:t>, hepatitis B surface antigen; AFP, α-fetoprotein; γ-GT, γ-</w:t>
      </w:r>
      <w:proofErr w:type="spellStart"/>
      <w:r w:rsidRPr="001B24ED">
        <w:rPr>
          <w:rFonts w:ascii="Times New Roman" w:hAnsi="Times New Roman" w:cs="Times New Roman"/>
          <w:sz w:val="24"/>
          <w:szCs w:val="24"/>
        </w:rPr>
        <w:t>glutamyl</w:t>
      </w:r>
      <w:proofErr w:type="spellEnd"/>
      <w:r w:rsidRPr="001B24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24ED">
        <w:rPr>
          <w:rFonts w:ascii="Times New Roman" w:hAnsi="Times New Roman" w:cs="Times New Roman"/>
          <w:sz w:val="24"/>
          <w:szCs w:val="24"/>
        </w:rPr>
        <w:t>transferase</w:t>
      </w:r>
      <w:proofErr w:type="spellEnd"/>
      <w:r w:rsidRPr="001B24ED">
        <w:rPr>
          <w:rFonts w:ascii="Times New Roman" w:hAnsi="Times New Roman" w:cs="Times New Roman"/>
          <w:sz w:val="24"/>
          <w:szCs w:val="24"/>
        </w:rPr>
        <w:t>; TNM, tumor-nodes-metastasis.</w:t>
      </w:r>
    </w:p>
    <w:p w:rsidR="00F76CC1" w:rsidRPr="001B24ED" w:rsidRDefault="00F76CC1" w:rsidP="00F76CC1">
      <w:pPr>
        <w:rPr>
          <w:rFonts w:ascii="Times New Roman" w:hAnsi="Times New Roman" w:cs="Times New Roman"/>
          <w:sz w:val="24"/>
          <w:szCs w:val="24"/>
        </w:rPr>
      </w:pPr>
      <w:r w:rsidRPr="001B24ED">
        <w:rPr>
          <w:rFonts w:ascii="Times New Roman" w:hAnsi="Times New Roman" w:cs="Times New Roman"/>
          <w:sz w:val="24"/>
          <w:szCs w:val="24"/>
        </w:rPr>
        <w:t xml:space="preserve">† A </w:t>
      </w:r>
      <w:r w:rsidRPr="00787458">
        <w:rPr>
          <w:rFonts w:ascii="Times New Roman" w:hAnsi="Times New Roman" w:cs="Times New Roman"/>
          <w:i/>
          <w:sz w:val="24"/>
          <w:szCs w:val="24"/>
        </w:rPr>
        <w:t>P</w:t>
      </w:r>
      <w:r w:rsidRPr="001B24ED">
        <w:rPr>
          <w:rFonts w:ascii="Times New Roman" w:hAnsi="Times New Roman" w:cs="Times New Roman"/>
          <w:sz w:val="24"/>
          <w:szCs w:val="24"/>
        </w:rPr>
        <w:t xml:space="preserve">-value &lt; 0.05 was considered statistically significant. </w:t>
      </w:r>
      <w:r w:rsidRPr="00787458">
        <w:rPr>
          <w:rFonts w:ascii="Times New Roman" w:hAnsi="Times New Roman" w:cs="Times New Roman"/>
          <w:i/>
          <w:sz w:val="24"/>
          <w:szCs w:val="24"/>
        </w:rPr>
        <w:t>P</w:t>
      </w:r>
      <w:r w:rsidRPr="001B24ED">
        <w:rPr>
          <w:rFonts w:ascii="Times New Roman" w:hAnsi="Times New Roman" w:cs="Times New Roman"/>
          <w:sz w:val="24"/>
          <w:szCs w:val="24"/>
        </w:rPr>
        <w:t>-values were calculated using the Pearson chi-square test.</w:t>
      </w:r>
      <w:r w:rsidR="00F466F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6FF" w:rsidRPr="008B066F">
        <w:rPr>
          <w:rFonts w:ascii="Times New Roman" w:hAnsi="Times New Roman" w:cs="Times New Roman"/>
          <w:sz w:val="24"/>
          <w:szCs w:val="24"/>
        </w:rPr>
        <w:t>Boldface type indicates significant values.</w:t>
      </w:r>
    </w:p>
    <w:p w:rsidR="00F76CC1" w:rsidRDefault="00F76CC1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76CC1" w:rsidRPr="005D3550" w:rsidRDefault="00900F9D" w:rsidP="00F76CC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</w:t>
      </w:r>
      <w:r w:rsidRPr="00362F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CC1" w:rsidRPr="00362FA8">
        <w:rPr>
          <w:rFonts w:ascii="Times New Roman" w:hAnsi="Times New Roman" w:cs="Times New Roman"/>
          <w:b/>
          <w:sz w:val="24"/>
          <w:szCs w:val="24"/>
        </w:rPr>
        <w:t>Table</w:t>
      </w:r>
      <w:r w:rsidR="00F76CC1">
        <w:rPr>
          <w:rFonts w:ascii="Times New Roman" w:hAnsi="Times New Roman" w:cs="Times New Roman" w:hint="eastAsia"/>
          <w:b/>
          <w:sz w:val="24"/>
          <w:szCs w:val="24"/>
        </w:rPr>
        <w:t xml:space="preserve"> S3</w:t>
      </w:r>
      <w:r w:rsidR="00F76CC1" w:rsidRPr="00362FA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F76CC1" w:rsidRPr="00362FA8">
        <w:rPr>
          <w:rFonts w:ascii="Times New Roman" w:hAnsi="Times New Roman" w:cs="Times New Roman"/>
          <w:b/>
          <w:sz w:val="24"/>
          <w:szCs w:val="24"/>
        </w:rPr>
        <w:t xml:space="preserve"> Summary of </w:t>
      </w:r>
      <w:proofErr w:type="spellStart"/>
      <w:r w:rsidR="00F76CC1" w:rsidRPr="00362FA8">
        <w:rPr>
          <w:rFonts w:ascii="Times New Roman" w:hAnsi="Times New Roman" w:cs="Times New Roman"/>
          <w:b/>
          <w:sz w:val="24"/>
          <w:szCs w:val="24"/>
        </w:rPr>
        <w:t>univariate</w:t>
      </w:r>
      <w:proofErr w:type="spellEnd"/>
      <w:r w:rsidR="00F76CC1" w:rsidRPr="00362FA8">
        <w:rPr>
          <w:rFonts w:ascii="Times New Roman" w:hAnsi="Times New Roman" w:cs="Times New Roman"/>
          <w:b/>
          <w:sz w:val="24"/>
          <w:szCs w:val="24"/>
        </w:rPr>
        <w:t xml:space="preserve"> and multivariate analyses of 5-hmC and IDH2 protein expression associated with survival and recurrence in validation cohort</w:t>
      </w:r>
      <w:r w:rsidR="00F76CC1" w:rsidRPr="00362FA8">
        <w:rPr>
          <w:rFonts w:ascii="Times New Roman" w:hAnsi="Times New Roman" w:cs="Times New Roman" w:hint="eastAsia"/>
          <w:b/>
          <w:sz w:val="24"/>
          <w:szCs w:val="24"/>
        </w:rPr>
        <w:t xml:space="preserve"> (N=328)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093"/>
        <w:gridCol w:w="709"/>
        <w:gridCol w:w="708"/>
        <w:gridCol w:w="1134"/>
        <w:gridCol w:w="709"/>
        <w:gridCol w:w="709"/>
        <w:gridCol w:w="709"/>
        <w:gridCol w:w="992"/>
        <w:gridCol w:w="759"/>
      </w:tblGrid>
      <w:tr w:rsidR="00F76CC1" w:rsidRPr="00810214" w:rsidTr="00D25013">
        <w:tc>
          <w:tcPr>
            <w:tcW w:w="2093" w:type="dxa"/>
            <w:vMerge w:val="restart"/>
            <w:tcBorders>
              <w:top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eastAsiaTheme="minorEastAsia" w:hAnsi="Times New Roman" w:cs="Times New Roman"/>
                <w:sz w:val="16"/>
                <w:szCs w:val="16"/>
              </w:rPr>
              <w:t>Factor</w:t>
            </w:r>
          </w:p>
        </w:tc>
        <w:tc>
          <w:tcPr>
            <w:tcW w:w="3260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eastAsiaTheme="minorEastAsia" w:hAnsi="Times New Roman" w:cs="Times New Roman"/>
                <w:sz w:val="16"/>
                <w:szCs w:val="16"/>
              </w:rPr>
              <w:t>OS</w:t>
            </w:r>
          </w:p>
        </w:tc>
        <w:tc>
          <w:tcPr>
            <w:tcW w:w="3169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TTR</w:t>
            </w:r>
          </w:p>
        </w:tc>
      </w:tr>
      <w:tr w:rsidR="00F76CC1" w:rsidRPr="00810214" w:rsidTr="00D25013">
        <w:tc>
          <w:tcPr>
            <w:tcW w:w="2093" w:type="dxa"/>
            <w:vMerge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Multivariate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Multivariate</w:t>
            </w:r>
          </w:p>
        </w:tc>
      </w:tr>
      <w:tr w:rsidR="00F76CC1" w:rsidRPr="00810214" w:rsidTr="00D25013">
        <w:trPr>
          <w:trHeight w:val="634"/>
        </w:trPr>
        <w:tc>
          <w:tcPr>
            <w:tcW w:w="2093" w:type="dxa"/>
            <w:vMerge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Univariate</w:t>
            </w:r>
            <w:proofErr w:type="spellEnd"/>
            <w:r w:rsidRPr="00810214">
              <w:rPr>
                <w:rFonts w:ascii="Times New Roman" w:hAnsi="Times New Roman" w:cs="Times New Roman"/>
                <w:sz w:val="16"/>
                <w:szCs w:val="16"/>
              </w:rPr>
              <w:t xml:space="preserve"> P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Hazard</w:t>
            </w:r>
          </w:p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Ratio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eastAsiaTheme="minorEastAsia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eastAsiaTheme="minorEastAsia" w:hAnsi="Times New Roman" w:cs="Times New Roman"/>
                <w:sz w:val="16"/>
                <w:szCs w:val="16"/>
              </w:rPr>
              <w:t>P†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proofErr w:type="spellStart"/>
            <w:r w:rsidRPr="00810214">
              <w:rPr>
                <w:rFonts w:ascii="Times New Roman" w:eastAsiaTheme="minorEastAsia" w:hAnsi="Times New Roman" w:cs="Times New Roman"/>
                <w:sz w:val="16"/>
                <w:szCs w:val="16"/>
              </w:rPr>
              <w:t>Univariate</w:t>
            </w:r>
            <w:proofErr w:type="spellEnd"/>
            <w:r w:rsidRPr="00810214">
              <w:rPr>
                <w:rFonts w:ascii="Times New Roman" w:eastAsiaTheme="minorEastAsia" w:hAnsi="Times New Roman" w:cs="Times New Roman"/>
                <w:sz w:val="16"/>
                <w:szCs w:val="16"/>
              </w:rPr>
              <w:t xml:space="preserve"> 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Hazard</w:t>
            </w:r>
          </w:p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Ratio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eastAsiaTheme="minorEastAsia" w:hAnsi="Times New Roman" w:cs="Times New Roman"/>
                <w:sz w:val="16"/>
                <w:szCs w:val="16"/>
              </w:rPr>
              <w:t>95% CI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  <w:p w:rsidR="00F76CC1" w:rsidRPr="00810214" w:rsidRDefault="00F76CC1" w:rsidP="00D25013">
            <w:pPr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eastAsiaTheme="minorEastAsia" w:hAnsi="Times New Roman" w:cs="Times New Roman"/>
                <w:sz w:val="16"/>
                <w:szCs w:val="16"/>
              </w:rPr>
              <w:t>P†</w:t>
            </w:r>
          </w:p>
        </w:tc>
      </w:tr>
      <w:tr w:rsidR="00F76CC1" w:rsidRPr="00810214" w:rsidTr="00D25013">
        <w:tc>
          <w:tcPr>
            <w:tcW w:w="2093" w:type="dxa"/>
            <w:tcBorders>
              <w:top w:val="single" w:sz="12" w:space="0" w:color="auto"/>
            </w:tcBorders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Sex (female vs. male)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0.783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0.510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single" w:sz="12" w:space="0" w:color="auto"/>
            </w:tcBorders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Age, years (≤50 vs. &gt;50)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0.937</w:t>
            </w:r>
          </w:p>
        </w:tc>
        <w:tc>
          <w:tcPr>
            <w:tcW w:w="708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0.454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HBsAg</w:t>
            </w:r>
            <w:proofErr w:type="spellEnd"/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(negative vs. positive)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708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0.002</w:t>
            </w:r>
          </w:p>
        </w:tc>
        <w:tc>
          <w:tcPr>
            <w:tcW w:w="709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2.073</w:t>
            </w:r>
          </w:p>
        </w:tc>
        <w:tc>
          <w:tcPr>
            <w:tcW w:w="992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1.342</w:t>
            </w:r>
            <w:r w:rsidRPr="00900F9D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3.203</w:t>
            </w:r>
          </w:p>
        </w:tc>
        <w:tc>
          <w:tcPr>
            <w:tcW w:w="75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0.001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AFP, </w:t>
            </w:r>
            <w:proofErr w:type="spellStart"/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ng</w:t>
            </w:r>
            <w:proofErr w:type="spellEnd"/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/ml (≤20 vs. &gt;20)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0.010</w:t>
            </w:r>
          </w:p>
        </w:tc>
        <w:tc>
          <w:tcPr>
            <w:tcW w:w="708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9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1.568</w:t>
            </w:r>
          </w:p>
        </w:tc>
        <w:tc>
          <w:tcPr>
            <w:tcW w:w="992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  <w:r w:rsidRPr="00900F9D">
              <w:rPr>
                <w:rFonts w:ascii="Times New Roman" w:hAnsi="Times New Roman" w:cs="Times New Roman" w:hint="eastAsia"/>
                <w:sz w:val="16"/>
                <w:szCs w:val="16"/>
              </w:rPr>
              <w:t>0-</w:t>
            </w: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2.196</w:t>
            </w:r>
          </w:p>
        </w:tc>
        <w:tc>
          <w:tcPr>
            <w:tcW w:w="759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0.009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γ-GT, U/L (≤54 vs. &gt;54)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0.006</w:t>
            </w:r>
          </w:p>
        </w:tc>
        <w:tc>
          <w:tcPr>
            <w:tcW w:w="708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0.045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Liver cirrhosis (no vs. yes)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0.580</w:t>
            </w:r>
          </w:p>
        </w:tc>
        <w:tc>
          <w:tcPr>
            <w:tcW w:w="708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0.140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Tumor number (single vs. multiple)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0.048</w:t>
            </w:r>
          </w:p>
        </w:tc>
        <w:tc>
          <w:tcPr>
            <w:tcW w:w="708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0.029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Tumor size, cm (≤5 vs. &gt;5)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8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3.162</w:t>
            </w:r>
          </w:p>
        </w:tc>
        <w:tc>
          <w:tcPr>
            <w:tcW w:w="1134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2.182</w:t>
            </w: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-</w:t>
            </w: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4.582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9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2.374</w:t>
            </w:r>
          </w:p>
        </w:tc>
        <w:tc>
          <w:tcPr>
            <w:tcW w:w="992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1.744</w:t>
            </w:r>
            <w:r w:rsidRPr="00900F9D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3.232</w:t>
            </w:r>
          </w:p>
        </w:tc>
        <w:tc>
          <w:tcPr>
            <w:tcW w:w="75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Tumor encapsulation (complete vs. none)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0.161</w:t>
            </w:r>
          </w:p>
        </w:tc>
        <w:tc>
          <w:tcPr>
            <w:tcW w:w="708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Microvascular</w:t>
            </w:r>
            <w:proofErr w:type="spellEnd"/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invasion (no vs. yes)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8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1.489</w:t>
            </w:r>
          </w:p>
        </w:tc>
        <w:tc>
          <w:tcPr>
            <w:tcW w:w="1134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1.017</w:t>
            </w: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-</w:t>
            </w: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2.179</w:t>
            </w:r>
          </w:p>
        </w:tc>
        <w:tc>
          <w:tcPr>
            <w:tcW w:w="709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0.041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9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1.619</w:t>
            </w:r>
          </w:p>
        </w:tc>
        <w:tc>
          <w:tcPr>
            <w:tcW w:w="992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1.186</w:t>
            </w:r>
            <w:r w:rsidRPr="00900F9D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2.21</w:t>
            </w:r>
            <w:r w:rsidRPr="00900F9D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759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0.002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Tumor differentiation (I-II vs. III-IV)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0.029</w:t>
            </w:r>
          </w:p>
        </w:tc>
        <w:tc>
          <w:tcPr>
            <w:tcW w:w="708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0.004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TNM stage (I vs. II III)</w:t>
            </w:r>
          </w:p>
        </w:tc>
        <w:tc>
          <w:tcPr>
            <w:tcW w:w="709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8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0.029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widowControl/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5-hmC (low vs. high)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8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0.583</w:t>
            </w:r>
          </w:p>
        </w:tc>
        <w:tc>
          <w:tcPr>
            <w:tcW w:w="1134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sz w:val="16"/>
                <w:szCs w:val="16"/>
              </w:rPr>
              <w:t>0.399-0.853</w:t>
            </w:r>
          </w:p>
        </w:tc>
        <w:tc>
          <w:tcPr>
            <w:tcW w:w="709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0</w:t>
            </w: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.005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9" w:type="dxa"/>
          </w:tcPr>
          <w:p w:rsidR="00F76CC1" w:rsidRPr="00900F9D" w:rsidRDefault="0081021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0.653</w:t>
            </w:r>
          </w:p>
        </w:tc>
        <w:tc>
          <w:tcPr>
            <w:tcW w:w="992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0.477</w:t>
            </w:r>
            <w:r w:rsidRPr="00900F9D"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-</w:t>
            </w:r>
            <w:r w:rsidR="00810214"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0.894</w:t>
            </w:r>
          </w:p>
        </w:tc>
        <w:tc>
          <w:tcPr>
            <w:tcW w:w="759" w:type="dxa"/>
          </w:tcPr>
          <w:p w:rsidR="00F76CC1" w:rsidRPr="00900F9D" w:rsidRDefault="00810214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0</w:t>
            </w: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.008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900F9D" w:rsidRDefault="00F76CC1" w:rsidP="00D25013">
            <w:pPr>
              <w:widowControl/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kern w:val="0"/>
                <w:sz w:val="16"/>
                <w:szCs w:val="16"/>
              </w:rPr>
              <w:t>IDH2 (low vs. high)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0.001</w:t>
            </w:r>
          </w:p>
        </w:tc>
        <w:tc>
          <w:tcPr>
            <w:tcW w:w="708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0.595</w:t>
            </w:r>
          </w:p>
        </w:tc>
        <w:tc>
          <w:tcPr>
            <w:tcW w:w="1134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0.414-</w:t>
            </w: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ab/>
              <w:t>0.856</w:t>
            </w:r>
          </w:p>
        </w:tc>
        <w:tc>
          <w:tcPr>
            <w:tcW w:w="709" w:type="dxa"/>
          </w:tcPr>
          <w:p w:rsidR="00F76CC1" w:rsidRPr="00900F9D" w:rsidRDefault="00A129B6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0.005</w:t>
            </w:r>
          </w:p>
        </w:tc>
        <w:tc>
          <w:tcPr>
            <w:tcW w:w="709" w:type="dxa"/>
          </w:tcPr>
          <w:p w:rsidR="00F76CC1" w:rsidRPr="00900F9D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9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0.702</w:t>
            </w:r>
          </w:p>
        </w:tc>
        <w:tc>
          <w:tcPr>
            <w:tcW w:w="992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0.522</w:t>
            </w:r>
            <w:r w:rsidRPr="00900F9D"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-</w:t>
            </w:r>
            <w:r w:rsidRPr="00900F9D">
              <w:rPr>
                <w:rFonts w:ascii="Times New Roman" w:eastAsiaTheme="minorEastAsia" w:hAnsi="Times New Roman" w:cs="Times New Roman"/>
                <w:sz w:val="16"/>
                <w:szCs w:val="16"/>
              </w:rPr>
              <w:t>0.946</w:t>
            </w:r>
          </w:p>
        </w:tc>
        <w:tc>
          <w:tcPr>
            <w:tcW w:w="759" w:type="dxa"/>
          </w:tcPr>
          <w:p w:rsidR="00F76CC1" w:rsidRPr="00900F9D" w:rsidRDefault="00572724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9D">
              <w:rPr>
                <w:rFonts w:ascii="Times New Roman" w:hAnsi="Times New Roman" w:cs="Times New Roman"/>
                <w:b/>
                <w:sz w:val="16"/>
                <w:szCs w:val="16"/>
              </w:rPr>
              <w:t>0.02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810214" w:rsidRDefault="00F76CC1" w:rsidP="00D25013">
            <w:pPr>
              <w:widowControl/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Combination of 5-hmC and IDH2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8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0.007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0.009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810214" w:rsidRDefault="00F76CC1" w:rsidP="00D25013">
            <w:pPr>
              <w:widowControl/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I versus II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0.001</w:t>
            </w:r>
          </w:p>
        </w:tc>
        <w:tc>
          <w:tcPr>
            <w:tcW w:w="708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1.814</w:t>
            </w:r>
          </w:p>
        </w:tc>
        <w:tc>
          <w:tcPr>
            <w:tcW w:w="1134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1.034-3.184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0.038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0.008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1.750</w:t>
            </w:r>
          </w:p>
        </w:tc>
        <w:tc>
          <w:tcPr>
            <w:tcW w:w="992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1.129-2.711</w:t>
            </w:r>
          </w:p>
        </w:tc>
        <w:tc>
          <w:tcPr>
            <w:tcW w:w="75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0.012</w:t>
            </w:r>
          </w:p>
        </w:tc>
      </w:tr>
      <w:tr w:rsidR="00F76CC1" w:rsidRPr="00810214" w:rsidTr="00D25013">
        <w:tc>
          <w:tcPr>
            <w:tcW w:w="2093" w:type="dxa"/>
          </w:tcPr>
          <w:p w:rsidR="00F76CC1" w:rsidRPr="00810214" w:rsidRDefault="00F76CC1" w:rsidP="00D25013">
            <w:pPr>
              <w:widowControl/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I versus III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0.002</w:t>
            </w:r>
          </w:p>
        </w:tc>
        <w:tc>
          <w:tcPr>
            <w:tcW w:w="708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1.823</w:t>
            </w:r>
          </w:p>
        </w:tc>
        <w:tc>
          <w:tcPr>
            <w:tcW w:w="1134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0.999-3.326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0.050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0.021</w:t>
            </w:r>
          </w:p>
        </w:tc>
        <w:tc>
          <w:tcPr>
            <w:tcW w:w="70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1.688</w:t>
            </w:r>
          </w:p>
        </w:tc>
        <w:tc>
          <w:tcPr>
            <w:tcW w:w="992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1.057-2.694</w:t>
            </w:r>
          </w:p>
        </w:tc>
        <w:tc>
          <w:tcPr>
            <w:tcW w:w="759" w:type="dxa"/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0.028</w:t>
            </w:r>
          </w:p>
        </w:tc>
      </w:tr>
      <w:tr w:rsidR="00F76CC1" w:rsidRPr="00810214" w:rsidTr="00D25013">
        <w:tc>
          <w:tcPr>
            <w:tcW w:w="2093" w:type="dxa"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widowControl/>
              <w:rPr>
                <w:rFonts w:ascii="Times New Roman" w:eastAsiaTheme="minorEastAsia" w:hAnsi="Times New Roman" w:cs="Times New Roman"/>
                <w:kern w:val="0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kern w:val="0"/>
                <w:sz w:val="16"/>
                <w:szCs w:val="16"/>
              </w:rPr>
              <w:t>I versus IV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2.678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1.538-4.663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2.154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sz w:val="16"/>
                <w:szCs w:val="16"/>
              </w:rPr>
              <w:t>1.378-3.366</w:t>
            </w:r>
          </w:p>
        </w:tc>
        <w:tc>
          <w:tcPr>
            <w:tcW w:w="759" w:type="dxa"/>
            <w:tcBorders>
              <w:bottom w:val="single" w:sz="12" w:space="0" w:color="auto"/>
            </w:tcBorders>
          </w:tcPr>
          <w:p w:rsidR="00F76CC1" w:rsidRPr="00810214" w:rsidRDefault="00F76CC1" w:rsidP="00D2501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0214">
              <w:rPr>
                <w:rFonts w:ascii="Times New Roman" w:hAnsi="Times New Roman" w:cs="Times New Roman"/>
                <w:b/>
                <w:sz w:val="16"/>
                <w:szCs w:val="16"/>
              </w:rPr>
              <w:t>0.001</w:t>
            </w:r>
          </w:p>
        </w:tc>
      </w:tr>
    </w:tbl>
    <w:p w:rsidR="00F76CC1" w:rsidRDefault="00F76CC1" w:rsidP="00F76CC1">
      <w:pPr>
        <w:rPr>
          <w:rFonts w:ascii="Times New Roman" w:hAnsi="Times New Roman" w:cs="Times New Roman"/>
          <w:sz w:val="24"/>
          <w:szCs w:val="24"/>
        </w:rPr>
      </w:pPr>
      <w:r w:rsidRPr="00EC1644">
        <w:rPr>
          <w:rFonts w:ascii="Times New Roman" w:hAnsi="Times New Roman" w:cs="Times New Roman"/>
          <w:sz w:val="24"/>
          <w:szCs w:val="24"/>
        </w:rPr>
        <w:t>Abbreviations: OS, overall survival; TTR time to recurrence; AFP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EC1644">
        <w:rPr>
          <w:rFonts w:ascii="Times New Roman" w:hAnsi="Times New Roman" w:cs="Times New Roman"/>
          <w:sz w:val="24"/>
          <w:szCs w:val="24"/>
        </w:rPr>
        <w:t>α-fetoprotein; γ-GT, γ-</w:t>
      </w:r>
      <w:proofErr w:type="spellStart"/>
      <w:r w:rsidRPr="00EC1644">
        <w:rPr>
          <w:rFonts w:ascii="Times New Roman" w:hAnsi="Times New Roman" w:cs="Times New Roman"/>
          <w:sz w:val="24"/>
          <w:szCs w:val="24"/>
        </w:rPr>
        <w:t>glutamyl</w:t>
      </w:r>
      <w:proofErr w:type="spellEnd"/>
      <w:r w:rsidRPr="00EC1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44">
        <w:rPr>
          <w:rFonts w:ascii="Times New Roman" w:hAnsi="Times New Roman" w:cs="Times New Roman"/>
          <w:sz w:val="24"/>
          <w:szCs w:val="24"/>
        </w:rPr>
        <w:t>transferase</w:t>
      </w:r>
      <w:proofErr w:type="spellEnd"/>
      <w:r w:rsidRPr="00EC1644">
        <w:rPr>
          <w:rFonts w:ascii="Times New Roman" w:hAnsi="Times New Roman" w:cs="Times New Roman"/>
          <w:sz w:val="24"/>
          <w:szCs w:val="24"/>
        </w:rPr>
        <w:t>; TNM, tumor-nodes-metastasis; CI, confidential interval; NA, not adopted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; NS, </w:t>
      </w:r>
      <w:r w:rsidRPr="00EC1644">
        <w:rPr>
          <w:rFonts w:ascii="Times New Roman" w:hAnsi="Times New Roman" w:cs="Times New Roman"/>
          <w:sz w:val="24"/>
          <w:szCs w:val="24"/>
        </w:rPr>
        <w:t xml:space="preserve">not significant. Boldface type indicates significant values. </w:t>
      </w:r>
    </w:p>
    <w:p w:rsidR="00F76CC1" w:rsidRDefault="00F76CC1" w:rsidP="00F76CC1">
      <w:pPr>
        <w:rPr>
          <w:rFonts w:ascii="Times New Roman" w:hAnsi="Times New Roman" w:cs="Times New Roman"/>
          <w:sz w:val="24"/>
          <w:szCs w:val="24"/>
        </w:rPr>
      </w:pPr>
      <w:r w:rsidRPr="00EC1644">
        <w:rPr>
          <w:rFonts w:ascii="Times New Roman" w:hAnsi="Times New Roman" w:cs="Times New Roman"/>
          <w:sz w:val="24"/>
          <w:szCs w:val="24"/>
        </w:rPr>
        <w:t>†Cox proportional hazards regression.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F76CC1" w:rsidRPr="00787458" w:rsidRDefault="00F76CC1" w:rsidP="00F76CC1">
      <w:pPr>
        <w:rPr>
          <w:rFonts w:ascii="Times New Roman" w:hAnsi="Times New Roman" w:cs="Times New Roman"/>
          <w:sz w:val="24"/>
          <w:szCs w:val="24"/>
        </w:rPr>
      </w:pPr>
      <w:r w:rsidRPr="00EC1644">
        <w:rPr>
          <w:rFonts w:ascii="Times New Roman" w:hAnsi="Times New Roman" w:cs="Times New Roman"/>
          <w:sz w:val="24"/>
          <w:szCs w:val="24"/>
        </w:rPr>
        <w:t>I, 5-hmC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C1644">
        <w:rPr>
          <w:rFonts w:ascii="Times New Roman" w:hAnsi="Times New Roman" w:cs="Times New Roman" w:hint="eastAsia"/>
          <w:sz w:val="24"/>
          <w:szCs w:val="24"/>
          <w:vertAlign w:val="superscript"/>
        </w:rPr>
        <w:t>H</w:t>
      </w:r>
      <w:r w:rsidRPr="00EC1644">
        <w:rPr>
          <w:rFonts w:ascii="Times New Roman" w:hAnsi="Times New Roman" w:cs="Times New Roman"/>
          <w:sz w:val="24"/>
          <w:szCs w:val="24"/>
          <w:vertAlign w:val="superscript"/>
        </w:rPr>
        <w:t>igh</w:t>
      </w:r>
      <w:r w:rsidRPr="00EC1644">
        <w:rPr>
          <w:rFonts w:ascii="Times New Roman" w:hAnsi="Times New Roman" w:cs="Times New Roman"/>
          <w:sz w:val="24"/>
          <w:szCs w:val="24"/>
        </w:rPr>
        <w:t>/IDH2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C1644">
        <w:rPr>
          <w:rFonts w:ascii="Times New Roman" w:hAnsi="Times New Roman" w:cs="Times New Roman" w:hint="eastAsia"/>
          <w:sz w:val="24"/>
          <w:szCs w:val="24"/>
          <w:vertAlign w:val="superscript"/>
        </w:rPr>
        <w:t>H</w:t>
      </w:r>
      <w:r w:rsidRPr="00EC1644">
        <w:rPr>
          <w:rFonts w:ascii="Times New Roman" w:hAnsi="Times New Roman" w:cs="Times New Roman"/>
          <w:sz w:val="24"/>
          <w:szCs w:val="24"/>
          <w:vertAlign w:val="superscript"/>
        </w:rPr>
        <w:t>igh</w:t>
      </w:r>
      <w:r w:rsidRPr="00EC1644">
        <w:rPr>
          <w:rFonts w:ascii="Times New Roman" w:hAnsi="Times New Roman" w:cs="Times New Roman"/>
          <w:sz w:val="24"/>
          <w:szCs w:val="24"/>
        </w:rPr>
        <w:t>; II, 5-hmC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C1644">
        <w:rPr>
          <w:rFonts w:ascii="Times New Roman" w:hAnsi="Times New Roman" w:cs="Times New Roman" w:hint="eastAsia"/>
          <w:sz w:val="24"/>
          <w:szCs w:val="24"/>
          <w:vertAlign w:val="superscript"/>
        </w:rPr>
        <w:t>L</w:t>
      </w:r>
      <w:r w:rsidRPr="00EC1644">
        <w:rPr>
          <w:rFonts w:ascii="Times New Roman" w:hAnsi="Times New Roman" w:cs="Times New Roman"/>
          <w:sz w:val="24"/>
          <w:szCs w:val="24"/>
          <w:vertAlign w:val="superscript"/>
        </w:rPr>
        <w:t>ow</w:t>
      </w:r>
      <w:r w:rsidRPr="00EC1644">
        <w:rPr>
          <w:rFonts w:ascii="Times New Roman" w:hAnsi="Times New Roman" w:cs="Times New Roman"/>
          <w:sz w:val="24"/>
          <w:szCs w:val="24"/>
        </w:rPr>
        <w:t>/IDH2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C1644">
        <w:rPr>
          <w:rFonts w:ascii="Times New Roman" w:hAnsi="Times New Roman" w:cs="Times New Roman" w:hint="eastAsia"/>
          <w:sz w:val="24"/>
          <w:szCs w:val="24"/>
          <w:vertAlign w:val="superscript"/>
        </w:rPr>
        <w:t>H</w:t>
      </w:r>
      <w:r w:rsidRPr="00EC1644">
        <w:rPr>
          <w:rFonts w:ascii="Times New Roman" w:hAnsi="Times New Roman" w:cs="Times New Roman"/>
          <w:sz w:val="24"/>
          <w:szCs w:val="24"/>
          <w:vertAlign w:val="superscript"/>
        </w:rPr>
        <w:t>igh</w:t>
      </w:r>
      <w:r w:rsidRPr="00EC1644">
        <w:rPr>
          <w:rFonts w:ascii="Times New Roman" w:hAnsi="Times New Roman" w:cs="Times New Roman"/>
          <w:sz w:val="24"/>
          <w:szCs w:val="24"/>
        </w:rPr>
        <w:t>; III, 5-hmC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C1644">
        <w:rPr>
          <w:rFonts w:ascii="Times New Roman" w:hAnsi="Times New Roman" w:cs="Times New Roman" w:hint="eastAsia"/>
          <w:sz w:val="24"/>
          <w:szCs w:val="24"/>
          <w:vertAlign w:val="superscript"/>
        </w:rPr>
        <w:t>H</w:t>
      </w:r>
      <w:r w:rsidRPr="00EC1644">
        <w:rPr>
          <w:rFonts w:ascii="Times New Roman" w:hAnsi="Times New Roman" w:cs="Times New Roman"/>
          <w:sz w:val="24"/>
          <w:szCs w:val="24"/>
          <w:vertAlign w:val="superscript"/>
        </w:rPr>
        <w:t>igh</w:t>
      </w:r>
      <w:r w:rsidRPr="00EC1644">
        <w:rPr>
          <w:rFonts w:ascii="Times New Roman" w:hAnsi="Times New Roman" w:cs="Times New Roman"/>
          <w:sz w:val="24"/>
          <w:szCs w:val="24"/>
        </w:rPr>
        <w:t>/IDH2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Low</w:t>
      </w:r>
      <w:r w:rsidRPr="00EC1644">
        <w:rPr>
          <w:rFonts w:ascii="Times New Roman" w:hAnsi="Times New Roman" w:cs="Times New Roman"/>
          <w:sz w:val="24"/>
          <w:szCs w:val="24"/>
        </w:rPr>
        <w:t>; IV, 5-hmC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C1644">
        <w:rPr>
          <w:rFonts w:ascii="Times New Roman" w:hAnsi="Times New Roman" w:cs="Times New Roman" w:hint="eastAsia"/>
          <w:sz w:val="24"/>
          <w:szCs w:val="24"/>
          <w:vertAlign w:val="superscript"/>
        </w:rPr>
        <w:t>L</w:t>
      </w:r>
      <w:r w:rsidRPr="00EC1644">
        <w:rPr>
          <w:rFonts w:ascii="Times New Roman" w:hAnsi="Times New Roman" w:cs="Times New Roman"/>
          <w:sz w:val="24"/>
          <w:szCs w:val="24"/>
          <w:vertAlign w:val="superscript"/>
        </w:rPr>
        <w:t>ow</w:t>
      </w:r>
      <w:r w:rsidRPr="00EC1644">
        <w:rPr>
          <w:rFonts w:ascii="Times New Roman" w:hAnsi="Times New Roman" w:cs="Times New Roman"/>
          <w:sz w:val="24"/>
          <w:szCs w:val="24"/>
        </w:rPr>
        <w:t>/IDH2</w:t>
      </w:r>
      <w:r w:rsidRPr="00EC1644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Low</w:t>
      </w:r>
      <w:r w:rsidRPr="00EC1644">
        <w:rPr>
          <w:rFonts w:ascii="Times New Roman" w:hAnsi="Times New Roman" w:cs="Times New Roman"/>
          <w:sz w:val="24"/>
          <w:szCs w:val="24"/>
        </w:rPr>
        <w:t>.</w:t>
      </w:r>
      <w:r w:rsidR="00F466F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6FF" w:rsidRPr="008B066F">
        <w:rPr>
          <w:rFonts w:ascii="Times New Roman" w:hAnsi="Times New Roman" w:cs="Times New Roman"/>
          <w:sz w:val="24"/>
          <w:szCs w:val="24"/>
        </w:rPr>
        <w:t>Boldface type indicates significant values.</w:t>
      </w:r>
    </w:p>
    <w:p w:rsidR="00CF3CFB" w:rsidRPr="00F76CC1" w:rsidRDefault="00CF3CFB"/>
    <w:sectPr w:rsidR="00CF3CFB" w:rsidRPr="00F76CC1" w:rsidSect="00900F9D">
      <w:footerReference w:type="default" r:id="rId6"/>
      <w:pgSz w:w="11906" w:h="16838" w:code="9"/>
      <w:pgMar w:top="1440" w:right="1797" w:bottom="1440" w:left="1797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2C3" w:rsidRDefault="007A32C3" w:rsidP="0069337A">
      <w:r>
        <w:separator/>
      </w:r>
    </w:p>
  </w:endnote>
  <w:endnote w:type="continuationSeparator" w:id="0">
    <w:p w:rsidR="007A32C3" w:rsidRDefault="007A32C3" w:rsidP="00693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65935525"/>
      <w:docPartObj>
        <w:docPartGallery w:val="Page Numbers (Bottom of Page)"/>
        <w:docPartUnique/>
      </w:docPartObj>
    </w:sdtPr>
    <w:sdtContent>
      <w:p w:rsidR="0069337A" w:rsidRDefault="003B53CE">
        <w:pPr>
          <w:pStyle w:val="Footer"/>
          <w:jc w:val="center"/>
        </w:pPr>
        <w:r>
          <w:fldChar w:fldCharType="begin"/>
        </w:r>
        <w:r w:rsidR="0069337A">
          <w:instrText>PAGE   \* MERGEFORMAT</w:instrText>
        </w:r>
        <w:r>
          <w:fldChar w:fldCharType="separate"/>
        </w:r>
        <w:r w:rsidR="00CC5BDE" w:rsidRPr="00CC5BDE">
          <w:rPr>
            <w:noProof/>
            <w:lang w:val="zh-CN"/>
          </w:rPr>
          <w:t>1</w:t>
        </w:r>
        <w:r>
          <w:fldChar w:fldCharType="end"/>
        </w:r>
      </w:p>
    </w:sdtContent>
  </w:sdt>
  <w:p w:rsidR="0069337A" w:rsidRDefault="0069337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2C3" w:rsidRDefault="007A32C3" w:rsidP="0069337A">
      <w:r>
        <w:separator/>
      </w:r>
    </w:p>
  </w:footnote>
  <w:footnote w:type="continuationSeparator" w:id="0">
    <w:p w:rsidR="007A32C3" w:rsidRDefault="007A32C3" w:rsidP="006933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415C"/>
    <w:rsid w:val="00057D70"/>
    <w:rsid w:val="00097F76"/>
    <w:rsid w:val="00171DB5"/>
    <w:rsid w:val="001A2CC6"/>
    <w:rsid w:val="0038518C"/>
    <w:rsid w:val="003B53CE"/>
    <w:rsid w:val="00572724"/>
    <w:rsid w:val="0069337A"/>
    <w:rsid w:val="007A32C3"/>
    <w:rsid w:val="007A415C"/>
    <w:rsid w:val="00806E3C"/>
    <w:rsid w:val="00810214"/>
    <w:rsid w:val="00900F9D"/>
    <w:rsid w:val="009534CB"/>
    <w:rsid w:val="00A129B6"/>
    <w:rsid w:val="00AB0988"/>
    <w:rsid w:val="00AE27F0"/>
    <w:rsid w:val="00BB47DE"/>
    <w:rsid w:val="00C25013"/>
    <w:rsid w:val="00CC5BDE"/>
    <w:rsid w:val="00CF3CFB"/>
    <w:rsid w:val="00D03F14"/>
    <w:rsid w:val="00D25013"/>
    <w:rsid w:val="00E27ECD"/>
    <w:rsid w:val="00EE4B1A"/>
    <w:rsid w:val="00F208BE"/>
    <w:rsid w:val="00F466FF"/>
    <w:rsid w:val="00F76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C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CC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900F9D"/>
  </w:style>
  <w:style w:type="paragraph" w:styleId="BalloonText">
    <w:name w:val="Balloon Text"/>
    <w:basedOn w:val="Normal"/>
    <w:link w:val="BalloonTextChar"/>
    <w:uiPriority w:val="99"/>
    <w:semiHidden/>
    <w:unhideWhenUsed/>
    <w:rsid w:val="00900F9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F9D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3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9337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33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9337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C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CC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unhideWhenUsed/>
    <w:rsid w:val="00900F9D"/>
  </w:style>
  <w:style w:type="paragraph" w:styleId="a5">
    <w:name w:val="Balloon Text"/>
    <w:basedOn w:val="a"/>
    <w:link w:val="Char"/>
    <w:uiPriority w:val="99"/>
    <w:semiHidden/>
    <w:unhideWhenUsed/>
    <w:rsid w:val="00900F9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900F9D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6933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9337A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933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9337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9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Weiren</dc:creator>
  <cp:keywords/>
  <dc:description/>
  <cp:lastModifiedBy>arabina</cp:lastModifiedBy>
  <cp:revision>10</cp:revision>
  <dcterms:created xsi:type="dcterms:W3CDTF">2014-03-07T15:06:00Z</dcterms:created>
  <dcterms:modified xsi:type="dcterms:W3CDTF">2014-04-08T01:07:00Z</dcterms:modified>
</cp:coreProperties>
</file>