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430" w:rsidRPr="00870D21" w:rsidRDefault="003D50B5" w:rsidP="00227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bookmarkStart w:id="0" w:name="_GoBack"/>
      <w:bookmarkEnd w:id="0"/>
      <w:r w:rsidR="00831C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1C94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="00764038" w:rsidRPr="00870D21">
        <w:rPr>
          <w:rFonts w:ascii="Times New Roman" w:hAnsi="Times New Roman" w:cs="Times New Roman"/>
          <w:sz w:val="24"/>
          <w:szCs w:val="24"/>
        </w:rPr>
        <w:t xml:space="preserve"> Studies assessing interventions on HRQoL in women with </w:t>
      </w:r>
      <w:r w:rsidR="00D16744">
        <w:rPr>
          <w:rFonts w:ascii="Times New Roman" w:hAnsi="Times New Roman" w:cs="Times New Roman" w:hint="eastAsia"/>
          <w:sz w:val="24"/>
          <w:szCs w:val="24"/>
        </w:rPr>
        <w:t>endometriosis</w:t>
      </w:r>
      <w:r w:rsidR="00764038" w:rsidRPr="00870D21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a5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2140"/>
        <w:gridCol w:w="4110"/>
        <w:gridCol w:w="1556"/>
        <w:gridCol w:w="967"/>
        <w:gridCol w:w="3699"/>
        <w:gridCol w:w="756"/>
      </w:tblGrid>
      <w:tr w:rsidR="00002392" w:rsidRPr="00002392" w:rsidTr="005B38AC">
        <w:tc>
          <w:tcPr>
            <w:tcW w:w="334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755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Patients (No.)</w:t>
            </w:r>
          </w:p>
        </w:tc>
        <w:tc>
          <w:tcPr>
            <w:tcW w:w="1450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Intervention (duration)</w:t>
            </w:r>
          </w:p>
        </w:tc>
        <w:tc>
          <w:tcPr>
            <w:tcW w:w="549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Measurement</w:t>
            </w:r>
          </w:p>
        </w:tc>
        <w:tc>
          <w:tcPr>
            <w:tcW w:w="341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</w:p>
        </w:tc>
        <w:tc>
          <w:tcPr>
            <w:tcW w:w="1305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Main HRQoL benefits</w:t>
            </w:r>
          </w:p>
        </w:tc>
        <w:tc>
          <w:tcPr>
            <w:tcW w:w="267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Quality</w:t>
            </w:r>
          </w:p>
        </w:tc>
      </w:tr>
      <w:tr w:rsidR="0057652E" w:rsidRPr="00002392" w:rsidTr="005B38AC"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57652E" w:rsidRPr="00002392" w:rsidRDefault="0057652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Randomized Control Trials</w:t>
            </w:r>
          </w:p>
        </w:tc>
      </w:tr>
      <w:tr w:rsidR="00002392" w:rsidRPr="00002392" w:rsidTr="005B38AC">
        <w:tc>
          <w:tcPr>
            <w:tcW w:w="334" w:type="pct"/>
            <w:tcBorders>
              <w:top w:val="single" w:sz="4" w:space="0" w:color="auto"/>
            </w:tcBorders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[18]</w:t>
            </w:r>
          </w:p>
        </w:tc>
        <w:tc>
          <w:tcPr>
            <w:tcW w:w="755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EMS (169)</w:t>
            </w:r>
          </w:p>
        </w:tc>
        <w:tc>
          <w:tcPr>
            <w:tcW w:w="1450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GnRHa vs. Danazol (6 M)</w:t>
            </w:r>
          </w:p>
        </w:tc>
        <w:tc>
          <w:tcPr>
            <w:tcW w:w="549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PGWBI</w:t>
            </w:r>
          </w:p>
        </w:tc>
        <w:tc>
          <w:tcPr>
            <w:tcW w:w="341" w:type="pct"/>
            <w:tcBorders>
              <w:top w:val="single" w:sz="4" w:space="0" w:color="auto"/>
            </w:tcBorders>
          </w:tcPr>
          <w:p w:rsidR="00A863DE" w:rsidRPr="00002392" w:rsidRDefault="00A863DE" w:rsidP="00002392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="00002392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1305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Similar improvement.</w:t>
            </w:r>
          </w:p>
        </w:tc>
        <w:tc>
          <w:tcPr>
            <w:tcW w:w="267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[19]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EM-CPP (120)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GnRHa vs. Placebo (1 M)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SF-36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Decreased HRQoL.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[20]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EM-CPP (48)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GnRHa vs. </w:t>
            </w:r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MPA (6 M)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NHP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6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Similar improvement.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[21]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Recurrent pain (90)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CPA vs. OC (6 M)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OLE_LINK29"/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SF-36</w:t>
            </w:r>
            <w:bookmarkEnd w:id="1"/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305" w:type="pct"/>
          </w:tcPr>
          <w:p w:rsidR="00A863DE" w:rsidRPr="00002392" w:rsidRDefault="00A863DE" w:rsidP="000130C5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Similar improvement, favored CPA.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13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[32]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EMS, dysmenorrhea (180)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OLE_LINK9"/>
            <w:bookmarkStart w:id="3" w:name="OLE_LINK10"/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Lap.</w:t>
            </w:r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vs. </w:t>
            </w: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LUNA</w:t>
            </w:r>
            <w:bookmarkEnd w:id="2"/>
            <w:bookmarkEnd w:id="3"/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SF-36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12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Similar improvement.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13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[33]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EMS, dysmenorrhea (141)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Lap.</w:t>
            </w:r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vs. </w:t>
            </w: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PSN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SF-36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24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Better with PSN.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[34]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EMS (39)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Lap.</w:t>
            </w:r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vs. </w:t>
            </w: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Placebo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SF-12, EQ-5D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12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Significant improvement, with 30% placebo effect.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[22]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Recurrent pain (133)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GnRHa vs. OC vs. Add-back (12 M)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SF-36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6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Better with add-back.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[23]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EMS, pain (82)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GnRHa vs. LNG-IUS (6 M)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PGWBI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305" w:type="pct"/>
          </w:tcPr>
          <w:p w:rsidR="00A863DE" w:rsidRPr="00002392" w:rsidRDefault="00A863DE" w:rsidP="00AA2BB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Similar improvement, not significant.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[24]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Persistent pain (300)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GnRHa vs. </w:t>
            </w:r>
            <w:bookmarkStart w:id="4" w:name="OLE_LINK7"/>
            <w:bookmarkStart w:id="5" w:name="OLE_LINK8"/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DMPA-SC</w:t>
            </w:r>
            <w:bookmarkEnd w:id="4"/>
            <w:bookmarkEnd w:id="5"/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(6 M )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SF-36, EHP-30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12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Similar improvement.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[25]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Persistent pain (274)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GnRHa vs. DMPA-SC (6 M)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SF-36, EHP-30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12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Similar improvement.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[26]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rAFS III-IV</w:t>
            </w:r>
            <w:r w:rsidRPr="0000239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EMS  (222)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Lap. plus placebo vs. </w:t>
            </w: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GnRHa</w:t>
            </w:r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vs. OC vs. dietary therapy (6 M)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SF-36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12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Better with postoperative hormonal or dietary.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val="zh-CN"/>
              </w:rPr>
              <w:lastRenderedPageBreak/>
              <w:t>[27]</w:t>
            </w:r>
          </w:p>
        </w:tc>
        <w:tc>
          <w:tcPr>
            <w:tcW w:w="755" w:type="pct"/>
          </w:tcPr>
          <w:p w:rsidR="00A863DE" w:rsidRPr="00002392" w:rsidRDefault="00540CB9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EMS, pain</w:t>
            </w:r>
            <w:r w:rsidR="00A863DE" w:rsidRPr="00002392">
              <w:rPr>
                <w:rFonts w:ascii="Times New Roman" w:hAnsi="Times New Roman" w:cs="Times New Roman"/>
                <w:sz w:val="18"/>
                <w:szCs w:val="18"/>
              </w:rPr>
              <w:t xml:space="preserve"> (271)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Dienogest</w:t>
            </w:r>
            <w:proofErr w:type="spellEnd"/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vs. </w:t>
            </w: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GnRHa (6 M)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SF-36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305" w:type="pct"/>
          </w:tcPr>
          <w:p w:rsidR="00A863DE" w:rsidRPr="00002392" w:rsidRDefault="00A863DE" w:rsidP="00AA2BB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 xml:space="preserve">Similar improvement, favored </w:t>
            </w:r>
            <w:proofErr w:type="spellStart"/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dienogest</w:t>
            </w:r>
            <w:proofErr w:type="spellEnd"/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[28]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EM-CPP (38)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Immediate vs. delayed add-back (18 M)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EHP-30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12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Better with i</w:t>
            </w: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mmediate add-back</w:t>
            </w: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val="zh-CN"/>
              </w:rPr>
              <w:t>[29]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EMS, pain (252)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Dienogest</w:t>
            </w:r>
            <w:proofErr w:type="spellEnd"/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vs. GnRHa</w:t>
            </w:r>
            <w:r w:rsidR="007126BC"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 w:rsidR="007126BC" w:rsidRPr="00002392">
              <w:rPr>
                <w:rFonts w:ascii="Times New Roman" w:hAnsi="Times New Roman" w:cs="Times New Roman"/>
                <w:sz w:val="18"/>
                <w:szCs w:val="18"/>
              </w:rPr>
              <w:t>6 M)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SF-36</w:t>
            </w:r>
          </w:p>
        </w:tc>
        <w:tc>
          <w:tcPr>
            <w:tcW w:w="341" w:type="pct"/>
          </w:tcPr>
          <w:p w:rsidR="00A863DE" w:rsidRPr="00002392" w:rsidRDefault="007126BC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305" w:type="pct"/>
          </w:tcPr>
          <w:p w:rsidR="00A863DE" w:rsidRPr="00002392" w:rsidRDefault="00A863DE" w:rsidP="000130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 xml:space="preserve">Similar improvement, favored </w:t>
            </w:r>
            <w:proofErr w:type="spellStart"/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dienogest</w:t>
            </w:r>
            <w:proofErr w:type="spellEnd"/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[35]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Colorectal EMS (52)</w:t>
            </w:r>
          </w:p>
        </w:tc>
        <w:tc>
          <w:tcPr>
            <w:tcW w:w="1450" w:type="pct"/>
          </w:tcPr>
          <w:p w:rsidR="00A863DE" w:rsidRPr="00002392" w:rsidRDefault="00A863DE" w:rsidP="00002392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 xml:space="preserve">Lap. </w:t>
            </w:r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vs. </w:t>
            </w:r>
            <w:proofErr w:type="spellStart"/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laparotomic</w:t>
            </w:r>
            <w:proofErr w:type="spellEnd"/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colorectal resection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SF-36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6 – 36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Similar improvement.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[45]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EMS, pain (101)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Acupuncture vs. Placebo (5 weeks)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SF-36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6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Better with acupuncture.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[46]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EM-CPP (33)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CHM vs. Placebo (4 M)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EHP-30</w:t>
            </w:r>
          </w:p>
        </w:tc>
        <w:tc>
          <w:tcPr>
            <w:tcW w:w="341" w:type="pct"/>
          </w:tcPr>
          <w:p w:rsidR="00A863DE" w:rsidRPr="00002392" w:rsidRDefault="00002392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</w:p>
        </w:tc>
        <w:tc>
          <w:tcPr>
            <w:tcW w:w="1305" w:type="pct"/>
          </w:tcPr>
          <w:p w:rsidR="00A863DE" w:rsidRPr="00002392" w:rsidRDefault="00A863DE" w:rsidP="00AA2BB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Similar improvement, favored CHM.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val="zh-CN"/>
              </w:rPr>
              <w:t>[30]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EM-CPP (55)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Lap. </w:t>
            </w:r>
            <w:proofErr w:type="gramStart"/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plus</w:t>
            </w:r>
            <w:proofErr w:type="gramEnd"/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LNG-IUS vs. Lap. (12 M)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SF-36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Better with LNG-IUS.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002392" w:rsidRPr="00002392" w:rsidTr="005B38AC">
        <w:tc>
          <w:tcPr>
            <w:tcW w:w="334" w:type="pct"/>
            <w:tcBorders>
              <w:bottom w:val="single" w:sz="4" w:space="0" w:color="auto"/>
            </w:tcBorders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zh-CN"/>
              </w:rPr>
            </w:pPr>
            <w:r w:rsidRPr="0000239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val="zh-CN"/>
              </w:rPr>
              <w:t>[47]</w:t>
            </w:r>
          </w:p>
        </w:tc>
        <w:tc>
          <w:tcPr>
            <w:tcW w:w="755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EMS, pain (100)</w:t>
            </w:r>
          </w:p>
        </w:tc>
        <w:tc>
          <w:tcPr>
            <w:tcW w:w="1450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GnRHa plus muscle relaxation vs. GnRHa (3 M)</w:t>
            </w:r>
          </w:p>
        </w:tc>
        <w:tc>
          <w:tcPr>
            <w:tcW w:w="549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SF-36</w:t>
            </w:r>
          </w:p>
        </w:tc>
        <w:tc>
          <w:tcPr>
            <w:tcW w:w="341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305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 xml:space="preserve">Better with </w:t>
            </w: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muscle relaxation</w:t>
            </w: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7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57652E" w:rsidRPr="00002392" w:rsidTr="005B38AC"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57652E" w:rsidRPr="00002392" w:rsidRDefault="0057652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Prospective Cohort Studies</w:t>
            </w:r>
          </w:p>
        </w:tc>
      </w:tr>
      <w:tr w:rsidR="00002392" w:rsidRPr="00002392" w:rsidTr="005B38AC">
        <w:tc>
          <w:tcPr>
            <w:tcW w:w="334" w:type="pct"/>
            <w:tcBorders>
              <w:top w:val="single" w:sz="4" w:space="0" w:color="auto"/>
            </w:tcBorders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[36]</w:t>
            </w:r>
          </w:p>
        </w:tc>
        <w:tc>
          <w:tcPr>
            <w:tcW w:w="755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EM-CPP (176)</w:t>
            </w:r>
          </w:p>
        </w:tc>
        <w:tc>
          <w:tcPr>
            <w:tcW w:w="1450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Lap.</w:t>
            </w:r>
          </w:p>
        </w:tc>
        <w:tc>
          <w:tcPr>
            <w:tcW w:w="549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SF-12, EQ-5D</w:t>
            </w:r>
          </w:p>
        </w:tc>
        <w:tc>
          <w:tcPr>
            <w:tcW w:w="341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2-5 years</w:t>
            </w:r>
          </w:p>
        </w:tc>
        <w:tc>
          <w:tcPr>
            <w:tcW w:w="1305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Improved significantly.</w:t>
            </w:r>
          </w:p>
        </w:tc>
        <w:tc>
          <w:tcPr>
            <w:tcW w:w="267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[37]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Colorectal EMS (93)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Lap. colorectal resection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SF-36</w:t>
            </w:r>
          </w:p>
        </w:tc>
        <w:tc>
          <w:tcPr>
            <w:tcW w:w="341" w:type="pct"/>
          </w:tcPr>
          <w:p w:rsidR="00A863DE" w:rsidRPr="00002392" w:rsidRDefault="00B74053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2 – 55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Improved significantly.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[31]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EMS (61)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GnRHa-induced vs. surgical menopause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MRS-II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6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 xml:space="preserve">Better with </w:t>
            </w:r>
            <w:proofErr w:type="spellStart"/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pseudomenopause</w:t>
            </w:r>
            <w:proofErr w:type="spellEnd"/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10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[38]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 xml:space="preserve">EMS </w:t>
            </w: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(163)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Lap.</w:t>
            </w: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EQ-5D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35 – 41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Improved significantly.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val="zh-CN"/>
              </w:rPr>
              <w:t>[39]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DIE (100)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Lap.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SF-36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6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Improved significantly.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002392" w:rsidRPr="00002392" w:rsidTr="005B38AC">
        <w:tc>
          <w:tcPr>
            <w:tcW w:w="334" w:type="pct"/>
            <w:tcBorders>
              <w:bottom w:val="single" w:sz="4" w:space="0" w:color="auto"/>
            </w:tcBorders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zh-CN"/>
              </w:rPr>
            </w:pPr>
            <w:r w:rsidRPr="0000239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val="zh-CN"/>
              </w:rPr>
              <w:t>[40]</w:t>
            </w:r>
          </w:p>
        </w:tc>
        <w:tc>
          <w:tcPr>
            <w:tcW w:w="755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Colorectal EMS (151)</w:t>
            </w:r>
          </w:p>
        </w:tc>
        <w:tc>
          <w:tcPr>
            <w:tcW w:w="1450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Lap. colorectal resection</w:t>
            </w:r>
          </w:p>
        </w:tc>
        <w:tc>
          <w:tcPr>
            <w:tcW w:w="549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SF-36</w:t>
            </w:r>
          </w:p>
        </w:tc>
        <w:tc>
          <w:tcPr>
            <w:tcW w:w="341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12 M</w:t>
            </w:r>
          </w:p>
        </w:tc>
        <w:tc>
          <w:tcPr>
            <w:tcW w:w="1305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Improved significantly.</w:t>
            </w:r>
          </w:p>
        </w:tc>
        <w:tc>
          <w:tcPr>
            <w:tcW w:w="267" w:type="pct"/>
            <w:tcBorders>
              <w:bottom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57652E" w:rsidRPr="00002392" w:rsidTr="005B38AC"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57652E" w:rsidRPr="00002392" w:rsidRDefault="0057652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Retrospective Cohort Studies</w:t>
            </w:r>
          </w:p>
        </w:tc>
      </w:tr>
      <w:tr w:rsidR="00002392" w:rsidRPr="00002392" w:rsidTr="005B38AC">
        <w:tc>
          <w:tcPr>
            <w:tcW w:w="334" w:type="pct"/>
            <w:tcBorders>
              <w:top w:val="single" w:sz="4" w:space="0" w:color="auto"/>
            </w:tcBorders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[41]</w:t>
            </w:r>
          </w:p>
        </w:tc>
        <w:tc>
          <w:tcPr>
            <w:tcW w:w="755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RV-DIE (44)</w:t>
            </w:r>
          </w:p>
        </w:tc>
        <w:tc>
          <w:tcPr>
            <w:tcW w:w="1450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Surgery</w:t>
            </w:r>
          </w:p>
        </w:tc>
        <w:tc>
          <w:tcPr>
            <w:tcW w:w="549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EQ-5D,</w:t>
            </w:r>
          </w:p>
        </w:tc>
        <w:tc>
          <w:tcPr>
            <w:tcW w:w="341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2-22 M</w:t>
            </w:r>
          </w:p>
        </w:tc>
        <w:tc>
          <w:tcPr>
            <w:tcW w:w="1305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Better with hysterectomy and rectal resection.</w:t>
            </w:r>
          </w:p>
        </w:tc>
        <w:tc>
          <w:tcPr>
            <w:tcW w:w="267" w:type="pct"/>
            <w:tcBorders>
              <w:top w:val="single" w:sz="4" w:space="0" w:color="auto"/>
            </w:tcBorders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lastRenderedPageBreak/>
              <w:t>[42]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Colorectal EMS (56)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Lap. colorectal resection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EHP-30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6 −76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Improved significantly.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[43]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Colorectal EMS (47)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Lap. colorectal resection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EHP-30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16 – 40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Improved significantly.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002392" w:rsidRPr="00002392" w:rsidTr="005B38AC">
        <w:tc>
          <w:tcPr>
            <w:tcW w:w="334" w:type="pct"/>
          </w:tcPr>
          <w:p w:rsidR="00A863DE" w:rsidRPr="00002392" w:rsidRDefault="00870D21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val="zh-CN"/>
              </w:rPr>
              <w:t>[44]</w:t>
            </w:r>
          </w:p>
        </w:tc>
        <w:tc>
          <w:tcPr>
            <w:tcW w:w="75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Colorectal EMS (47)</w:t>
            </w:r>
          </w:p>
        </w:tc>
        <w:tc>
          <w:tcPr>
            <w:tcW w:w="1450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Lap. colorectal resection</w:t>
            </w:r>
          </w:p>
        </w:tc>
        <w:tc>
          <w:tcPr>
            <w:tcW w:w="549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kern w:val="0"/>
                <w:sz w:val="18"/>
                <w:szCs w:val="18"/>
              </w:rPr>
              <w:t>SF-36</w:t>
            </w:r>
          </w:p>
        </w:tc>
        <w:tc>
          <w:tcPr>
            <w:tcW w:w="341" w:type="pct"/>
          </w:tcPr>
          <w:p w:rsidR="00A863DE" w:rsidRPr="00002392" w:rsidRDefault="00A863DE" w:rsidP="002356E0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6 – 35 M</w:t>
            </w:r>
          </w:p>
        </w:tc>
        <w:tc>
          <w:tcPr>
            <w:tcW w:w="1305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Improved significantly.</w:t>
            </w:r>
          </w:p>
        </w:tc>
        <w:tc>
          <w:tcPr>
            <w:tcW w:w="267" w:type="pct"/>
          </w:tcPr>
          <w:p w:rsidR="00A863DE" w:rsidRPr="00002392" w:rsidRDefault="00A863DE" w:rsidP="002356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239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</w:tbl>
    <w:p w:rsidR="00764038" w:rsidRPr="00325567" w:rsidRDefault="00D16744" w:rsidP="00D167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6744">
        <w:rPr>
          <w:rFonts w:ascii="Times New Roman" w:hAnsi="Times New Roman" w:cs="Times New Roman"/>
          <w:sz w:val="24"/>
          <w:szCs w:val="24"/>
        </w:rPr>
        <w:t>Abbreviations</w:t>
      </w:r>
      <w:r w:rsidRPr="00D16744">
        <w:rPr>
          <w:rFonts w:ascii="Times New Roman" w:hAnsi="Times New Roman" w:cs="Times New Roman" w:hint="eastAsia"/>
          <w:sz w:val="24"/>
          <w:szCs w:val="24"/>
        </w:rPr>
        <w:t xml:space="preserve">: EMS, endometriosis; </w:t>
      </w:r>
      <w:r>
        <w:rPr>
          <w:rFonts w:ascii="Times New Roman" w:hAnsi="Times New Roman" w:cs="Times New Roman" w:hint="eastAsia"/>
          <w:sz w:val="24"/>
          <w:szCs w:val="24"/>
        </w:rPr>
        <w:t xml:space="preserve">PGWBI, </w:t>
      </w:r>
      <w:r w:rsidRPr="00D16744">
        <w:rPr>
          <w:rFonts w:ascii="Times New Roman" w:hAnsi="Times New Roman" w:cs="Times New Roman"/>
          <w:sz w:val="24"/>
          <w:szCs w:val="24"/>
        </w:rPr>
        <w:t>the Psychological General Well-Being Index</w:t>
      </w:r>
      <w:r>
        <w:rPr>
          <w:rFonts w:ascii="Times New Roman" w:hAnsi="Times New Roman" w:cs="Times New Roman" w:hint="eastAsia"/>
          <w:sz w:val="24"/>
          <w:szCs w:val="24"/>
        </w:rPr>
        <w:t xml:space="preserve">; M, month; </w:t>
      </w:r>
      <w:r w:rsidRPr="00D16744">
        <w:rPr>
          <w:rFonts w:ascii="Times New Roman" w:hAnsi="Times New Roman" w:cs="Times New Roman" w:hint="eastAsia"/>
          <w:sz w:val="24"/>
          <w:szCs w:val="24"/>
        </w:rPr>
        <w:t xml:space="preserve">EM-CPP, endometriosis-related chronic pelvic pain; SF-36, </w:t>
      </w:r>
      <w:r w:rsidRPr="00D16744">
        <w:rPr>
          <w:rFonts w:ascii="Times New Roman" w:hAnsi="Times New Roman" w:cs="Times New Roman"/>
          <w:sz w:val="24"/>
          <w:szCs w:val="24"/>
        </w:rPr>
        <w:t>the Short Form-36</w:t>
      </w:r>
      <w:r w:rsidRPr="00D16744"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 w:hint="eastAsia"/>
          <w:sz w:val="24"/>
          <w:szCs w:val="24"/>
        </w:rPr>
        <w:t xml:space="preserve"> MPA, </w:t>
      </w:r>
      <w:proofErr w:type="spellStart"/>
      <w:r>
        <w:rPr>
          <w:rFonts w:ascii="Times New Roman" w:hAnsi="Times New Roman" w:hint="eastAsia"/>
          <w:sz w:val="24"/>
          <w:szCs w:val="24"/>
        </w:rPr>
        <w:t>m</w:t>
      </w:r>
      <w:r w:rsidRPr="002F3113">
        <w:rPr>
          <w:rFonts w:ascii="Times New Roman" w:hAnsi="Times New Roman"/>
          <w:sz w:val="24"/>
          <w:szCs w:val="24"/>
        </w:rPr>
        <w:t>edroxyprogesterone</w:t>
      </w:r>
      <w:proofErr w:type="spellEnd"/>
      <w:r w:rsidRPr="002F3113">
        <w:rPr>
          <w:rFonts w:ascii="Times New Roman" w:hAnsi="Times New Roman"/>
          <w:sz w:val="24"/>
          <w:szCs w:val="24"/>
        </w:rPr>
        <w:t xml:space="preserve"> acetate</w:t>
      </w:r>
      <w:r>
        <w:rPr>
          <w:rFonts w:ascii="Times New Roman" w:hAnsi="Times New Roman" w:hint="eastAsia"/>
          <w:sz w:val="24"/>
          <w:szCs w:val="24"/>
        </w:rPr>
        <w:t xml:space="preserve">; </w:t>
      </w:r>
      <w:r w:rsidRPr="00D16744">
        <w:rPr>
          <w:rFonts w:ascii="Times New Roman" w:hAnsi="Times New Roman" w:cs="Times New Roman"/>
          <w:sz w:val="24"/>
          <w:szCs w:val="24"/>
        </w:rPr>
        <w:t>NHP, the Nottingham Health Profile;</w:t>
      </w:r>
      <w:r>
        <w:rPr>
          <w:rFonts w:ascii="Times New Roman" w:hAnsi="Times New Roman" w:cs="Times New Roman" w:hint="eastAsia"/>
          <w:sz w:val="24"/>
          <w:szCs w:val="24"/>
        </w:rPr>
        <w:t xml:space="preserve"> CPA,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2F3113">
        <w:rPr>
          <w:rFonts w:ascii="Times New Roman" w:hAnsi="Times New Roman"/>
          <w:sz w:val="24"/>
          <w:szCs w:val="24"/>
        </w:rPr>
        <w:t>yproterone</w:t>
      </w:r>
      <w:proofErr w:type="spellEnd"/>
      <w:r w:rsidRPr="002F3113">
        <w:rPr>
          <w:rFonts w:ascii="Times New Roman" w:hAnsi="Times New Roman"/>
          <w:sz w:val="24"/>
          <w:szCs w:val="24"/>
        </w:rPr>
        <w:t xml:space="preserve"> acetate</w:t>
      </w:r>
      <w:r>
        <w:rPr>
          <w:rFonts w:ascii="Times New Roman" w:hAnsi="Times New Roman" w:hint="eastAsia"/>
          <w:sz w:val="24"/>
          <w:szCs w:val="24"/>
        </w:rPr>
        <w:t xml:space="preserve">; OC, oral contraceptive; Lap, laparoscopy; LUNA, </w:t>
      </w:r>
      <w:r w:rsidRPr="002F3113">
        <w:rPr>
          <w:rFonts w:ascii="Times New Roman" w:hAnsi="Times New Roman"/>
          <w:sz w:val="24"/>
          <w:szCs w:val="24"/>
        </w:rPr>
        <w:t xml:space="preserve">laparoscopic </w:t>
      </w:r>
      <w:proofErr w:type="spellStart"/>
      <w:r w:rsidRPr="002F3113">
        <w:rPr>
          <w:rFonts w:ascii="Times New Roman" w:hAnsi="Times New Roman"/>
          <w:sz w:val="24"/>
          <w:szCs w:val="24"/>
        </w:rPr>
        <w:t>uterosacral</w:t>
      </w:r>
      <w:proofErr w:type="spellEnd"/>
      <w:r w:rsidRPr="002F3113">
        <w:rPr>
          <w:rFonts w:ascii="Times New Roman" w:hAnsi="Times New Roman"/>
          <w:sz w:val="24"/>
          <w:szCs w:val="24"/>
        </w:rPr>
        <w:t xml:space="preserve"> nerve ablation</w:t>
      </w:r>
      <w:r>
        <w:rPr>
          <w:rFonts w:ascii="Times New Roman" w:hAnsi="Times New Roman" w:hint="eastAsia"/>
          <w:sz w:val="24"/>
          <w:szCs w:val="24"/>
        </w:rPr>
        <w:t xml:space="preserve">; PSN, </w:t>
      </w:r>
      <w:proofErr w:type="spellStart"/>
      <w:r w:rsidRPr="002F3113">
        <w:rPr>
          <w:rFonts w:ascii="Times New Roman" w:hAnsi="Times New Roman"/>
          <w:sz w:val="24"/>
          <w:szCs w:val="24"/>
        </w:rPr>
        <w:t>presacral</w:t>
      </w:r>
      <w:proofErr w:type="spellEnd"/>
      <w:r w:rsidRPr="002F31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3113">
        <w:rPr>
          <w:rFonts w:ascii="Times New Roman" w:hAnsi="Times New Roman"/>
          <w:sz w:val="24"/>
          <w:szCs w:val="24"/>
        </w:rPr>
        <w:t>neurectomy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; </w:t>
      </w:r>
      <w:r w:rsidRPr="00D16744">
        <w:rPr>
          <w:rFonts w:ascii="Times New Roman" w:hAnsi="Times New Roman" w:cs="Times New Roman"/>
          <w:sz w:val="24"/>
          <w:szCs w:val="24"/>
        </w:rPr>
        <w:t>EQ-5D, the European Quality of life Scale;</w:t>
      </w:r>
      <w:r>
        <w:rPr>
          <w:rFonts w:ascii="Times New Roman" w:hAnsi="Times New Roman" w:cs="Times New Roman" w:hint="eastAsia"/>
          <w:sz w:val="24"/>
          <w:szCs w:val="24"/>
        </w:rPr>
        <w:t xml:space="preserve"> LNG-IUS, </w:t>
      </w:r>
      <w:proofErr w:type="spellStart"/>
      <w:r w:rsidRPr="002F3113">
        <w:rPr>
          <w:rFonts w:ascii="Times New Roman" w:hAnsi="Times New Roman"/>
          <w:sz w:val="24"/>
          <w:szCs w:val="24"/>
        </w:rPr>
        <w:t>levonorgestrel</w:t>
      </w:r>
      <w:proofErr w:type="spellEnd"/>
      <w:r w:rsidRPr="002F3113">
        <w:rPr>
          <w:rFonts w:ascii="Times New Roman" w:hAnsi="Times New Roman"/>
          <w:sz w:val="24"/>
          <w:szCs w:val="24"/>
        </w:rPr>
        <w:t xml:space="preserve"> intrauterine system</w:t>
      </w:r>
      <w:r>
        <w:rPr>
          <w:rFonts w:ascii="Times New Roman" w:hAnsi="Times New Roman" w:hint="eastAsia"/>
          <w:sz w:val="24"/>
          <w:szCs w:val="24"/>
        </w:rPr>
        <w:t>; DMPA-SC, s</w:t>
      </w:r>
      <w:r w:rsidRPr="00D16744">
        <w:rPr>
          <w:rFonts w:ascii="Times New Roman" w:hAnsi="Times New Roman"/>
          <w:sz w:val="24"/>
          <w:szCs w:val="24"/>
        </w:rPr>
        <w:t xml:space="preserve">ubcutaneous depot </w:t>
      </w:r>
      <w:proofErr w:type="spellStart"/>
      <w:r w:rsidRPr="002F3113">
        <w:rPr>
          <w:rFonts w:ascii="Times New Roman" w:hAnsi="Times New Roman"/>
          <w:sz w:val="24"/>
          <w:szCs w:val="24"/>
        </w:rPr>
        <w:t>depomedroxyprogesterone</w:t>
      </w:r>
      <w:proofErr w:type="spellEnd"/>
      <w:r w:rsidRPr="002F3113">
        <w:rPr>
          <w:rFonts w:ascii="Times New Roman" w:hAnsi="Times New Roman"/>
          <w:sz w:val="24"/>
          <w:szCs w:val="24"/>
        </w:rPr>
        <w:t xml:space="preserve"> acetate</w:t>
      </w:r>
      <w:r>
        <w:rPr>
          <w:rFonts w:ascii="Times New Roman" w:hAnsi="Times New Roman" w:hint="eastAsia"/>
          <w:sz w:val="24"/>
          <w:szCs w:val="24"/>
        </w:rPr>
        <w:t xml:space="preserve">; EHP-30, the Endometriosis Health Profile-30; </w:t>
      </w:r>
      <w:r w:rsidR="00325567">
        <w:rPr>
          <w:rFonts w:ascii="Times New Roman" w:hAnsi="Times New Roman" w:hint="eastAsia"/>
          <w:sz w:val="24"/>
          <w:szCs w:val="24"/>
        </w:rPr>
        <w:t>MRS-II: the M</w:t>
      </w:r>
      <w:r w:rsidR="00325567">
        <w:rPr>
          <w:rFonts w:ascii="Times New Roman" w:hAnsi="Times New Roman"/>
          <w:sz w:val="24"/>
          <w:szCs w:val="24"/>
        </w:rPr>
        <w:t>enopause-</w:t>
      </w:r>
      <w:r w:rsidR="00325567">
        <w:rPr>
          <w:rFonts w:ascii="Times New Roman" w:hAnsi="Times New Roman" w:hint="eastAsia"/>
          <w:sz w:val="24"/>
          <w:szCs w:val="24"/>
        </w:rPr>
        <w:t>R</w:t>
      </w:r>
      <w:r w:rsidR="00325567">
        <w:rPr>
          <w:rFonts w:ascii="Times New Roman" w:hAnsi="Times New Roman"/>
          <w:sz w:val="24"/>
          <w:szCs w:val="24"/>
        </w:rPr>
        <w:t xml:space="preserve">ating </w:t>
      </w:r>
      <w:r w:rsidR="00325567">
        <w:rPr>
          <w:rFonts w:ascii="Times New Roman" w:hAnsi="Times New Roman" w:hint="eastAsia"/>
          <w:sz w:val="24"/>
          <w:szCs w:val="24"/>
        </w:rPr>
        <w:t>S</w:t>
      </w:r>
      <w:r w:rsidR="00325567" w:rsidRPr="00325567">
        <w:rPr>
          <w:rFonts w:ascii="Times New Roman" w:hAnsi="Times New Roman"/>
          <w:sz w:val="24"/>
          <w:szCs w:val="24"/>
        </w:rPr>
        <w:t>cale</w:t>
      </w:r>
      <w:r w:rsidR="00325567">
        <w:rPr>
          <w:rFonts w:ascii="Times New Roman" w:hAnsi="Times New Roman" w:hint="eastAsia"/>
          <w:sz w:val="24"/>
          <w:szCs w:val="24"/>
        </w:rPr>
        <w:t>.</w:t>
      </w:r>
    </w:p>
    <w:sectPr w:rsidR="00764038" w:rsidRPr="00325567" w:rsidSect="002356E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95A" w:rsidRDefault="00B8695A" w:rsidP="00764038">
      <w:r>
        <w:separator/>
      </w:r>
    </w:p>
  </w:endnote>
  <w:endnote w:type="continuationSeparator" w:id="0">
    <w:p w:rsidR="00B8695A" w:rsidRDefault="00B8695A" w:rsidP="00764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95A" w:rsidRDefault="00B8695A" w:rsidP="00764038">
      <w:r>
        <w:separator/>
      </w:r>
    </w:p>
  </w:footnote>
  <w:footnote w:type="continuationSeparator" w:id="0">
    <w:p w:rsidR="00B8695A" w:rsidRDefault="00B8695A" w:rsidP="007640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EED"/>
    <w:rsid w:val="00000BDC"/>
    <w:rsid w:val="00002392"/>
    <w:rsid w:val="000130C5"/>
    <w:rsid w:val="00023DC4"/>
    <w:rsid w:val="00030E5F"/>
    <w:rsid w:val="00031F8F"/>
    <w:rsid w:val="000762BF"/>
    <w:rsid w:val="00093AF3"/>
    <w:rsid w:val="00096A31"/>
    <w:rsid w:val="00096DEA"/>
    <w:rsid w:val="000E6834"/>
    <w:rsid w:val="001015D2"/>
    <w:rsid w:val="00105B3D"/>
    <w:rsid w:val="0011408C"/>
    <w:rsid w:val="00176E9B"/>
    <w:rsid w:val="00194F39"/>
    <w:rsid w:val="001B070D"/>
    <w:rsid w:val="001B7782"/>
    <w:rsid w:val="001D1384"/>
    <w:rsid w:val="001E3314"/>
    <w:rsid w:val="001E7BAB"/>
    <w:rsid w:val="00214F7A"/>
    <w:rsid w:val="00227F99"/>
    <w:rsid w:val="00234B0A"/>
    <w:rsid w:val="002356E0"/>
    <w:rsid w:val="00264C91"/>
    <w:rsid w:val="00265920"/>
    <w:rsid w:val="0027749E"/>
    <w:rsid w:val="00277663"/>
    <w:rsid w:val="0028294D"/>
    <w:rsid w:val="0029049D"/>
    <w:rsid w:val="002A69D6"/>
    <w:rsid w:val="002E2639"/>
    <w:rsid w:val="002F4C4E"/>
    <w:rsid w:val="002F4FFC"/>
    <w:rsid w:val="002F7389"/>
    <w:rsid w:val="00300067"/>
    <w:rsid w:val="003010E9"/>
    <w:rsid w:val="00322158"/>
    <w:rsid w:val="00325567"/>
    <w:rsid w:val="00377ABF"/>
    <w:rsid w:val="003A5F76"/>
    <w:rsid w:val="003A738B"/>
    <w:rsid w:val="003B7999"/>
    <w:rsid w:val="003D50B5"/>
    <w:rsid w:val="003E5556"/>
    <w:rsid w:val="0040350C"/>
    <w:rsid w:val="00420488"/>
    <w:rsid w:val="00422691"/>
    <w:rsid w:val="00435976"/>
    <w:rsid w:val="00450101"/>
    <w:rsid w:val="00453951"/>
    <w:rsid w:val="004574E1"/>
    <w:rsid w:val="00462B18"/>
    <w:rsid w:val="00476E5B"/>
    <w:rsid w:val="004A0C36"/>
    <w:rsid w:val="004A7BCC"/>
    <w:rsid w:val="004C73C7"/>
    <w:rsid w:val="00501DCD"/>
    <w:rsid w:val="0052421A"/>
    <w:rsid w:val="005257E0"/>
    <w:rsid w:val="00533722"/>
    <w:rsid w:val="00540CB9"/>
    <w:rsid w:val="005707F0"/>
    <w:rsid w:val="0057652E"/>
    <w:rsid w:val="005B38AC"/>
    <w:rsid w:val="005B66D7"/>
    <w:rsid w:val="005C5564"/>
    <w:rsid w:val="005D490F"/>
    <w:rsid w:val="005E046F"/>
    <w:rsid w:val="005E4951"/>
    <w:rsid w:val="00605404"/>
    <w:rsid w:val="00641DA2"/>
    <w:rsid w:val="006436DF"/>
    <w:rsid w:val="00644CEB"/>
    <w:rsid w:val="00646A7D"/>
    <w:rsid w:val="00666A29"/>
    <w:rsid w:val="0068608A"/>
    <w:rsid w:val="00696D0D"/>
    <w:rsid w:val="006B1C95"/>
    <w:rsid w:val="006D2385"/>
    <w:rsid w:val="006E4FD4"/>
    <w:rsid w:val="007126BC"/>
    <w:rsid w:val="00713305"/>
    <w:rsid w:val="007266DB"/>
    <w:rsid w:val="00764038"/>
    <w:rsid w:val="00766366"/>
    <w:rsid w:val="00766DA3"/>
    <w:rsid w:val="00795644"/>
    <w:rsid w:val="007C4FAC"/>
    <w:rsid w:val="007C614A"/>
    <w:rsid w:val="00801714"/>
    <w:rsid w:val="00816FCF"/>
    <w:rsid w:val="00821309"/>
    <w:rsid w:val="00822A5D"/>
    <w:rsid w:val="008247FF"/>
    <w:rsid w:val="00831C94"/>
    <w:rsid w:val="008417EE"/>
    <w:rsid w:val="00847643"/>
    <w:rsid w:val="0087022F"/>
    <w:rsid w:val="00870D21"/>
    <w:rsid w:val="00897FCE"/>
    <w:rsid w:val="008B1EBF"/>
    <w:rsid w:val="008E6355"/>
    <w:rsid w:val="008E6C5A"/>
    <w:rsid w:val="008F3C16"/>
    <w:rsid w:val="00901CCD"/>
    <w:rsid w:val="009248B7"/>
    <w:rsid w:val="0094306B"/>
    <w:rsid w:val="00951BA5"/>
    <w:rsid w:val="00954E1A"/>
    <w:rsid w:val="00964BD3"/>
    <w:rsid w:val="00967127"/>
    <w:rsid w:val="009733C2"/>
    <w:rsid w:val="009815F7"/>
    <w:rsid w:val="009873AE"/>
    <w:rsid w:val="009B5355"/>
    <w:rsid w:val="009B61C0"/>
    <w:rsid w:val="009C7058"/>
    <w:rsid w:val="009D2430"/>
    <w:rsid w:val="009E691B"/>
    <w:rsid w:val="00A0123A"/>
    <w:rsid w:val="00A20915"/>
    <w:rsid w:val="00A26A1C"/>
    <w:rsid w:val="00A30D0D"/>
    <w:rsid w:val="00A51C8C"/>
    <w:rsid w:val="00A60A77"/>
    <w:rsid w:val="00A863DE"/>
    <w:rsid w:val="00AA2BBA"/>
    <w:rsid w:val="00AA595D"/>
    <w:rsid w:val="00AC3EED"/>
    <w:rsid w:val="00B368A3"/>
    <w:rsid w:val="00B46813"/>
    <w:rsid w:val="00B6471F"/>
    <w:rsid w:val="00B74053"/>
    <w:rsid w:val="00B8695A"/>
    <w:rsid w:val="00B93E88"/>
    <w:rsid w:val="00BA60A2"/>
    <w:rsid w:val="00BA765B"/>
    <w:rsid w:val="00BF3BF1"/>
    <w:rsid w:val="00C242D2"/>
    <w:rsid w:val="00C26F20"/>
    <w:rsid w:val="00C27D2A"/>
    <w:rsid w:val="00C30CA2"/>
    <w:rsid w:val="00C34EA2"/>
    <w:rsid w:val="00C35DCA"/>
    <w:rsid w:val="00C82183"/>
    <w:rsid w:val="00CA122B"/>
    <w:rsid w:val="00CE215A"/>
    <w:rsid w:val="00CF76E5"/>
    <w:rsid w:val="00D16744"/>
    <w:rsid w:val="00D20ABF"/>
    <w:rsid w:val="00D66269"/>
    <w:rsid w:val="00D7717F"/>
    <w:rsid w:val="00D85950"/>
    <w:rsid w:val="00DF22A3"/>
    <w:rsid w:val="00DF47FE"/>
    <w:rsid w:val="00E02585"/>
    <w:rsid w:val="00E11997"/>
    <w:rsid w:val="00E45925"/>
    <w:rsid w:val="00E604E1"/>
    <w:rsid w:val="00E957DF"/>
    <w:rsid w:val="00E97F09"/>
    <w:rsid w:val="00EC268E"/>
    <w:rsid w:val="00EE6C1F"/>
    <w:rsid w:val="00F24B1E"/>
    <w:rsid w:val="00F45DDB"/>
    <w:rsid w:val="00F53061"/>
    <w:rsid w:val="00F8184E"/>
    <w:rsid w:val="00FA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40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40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40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4038"/>
    <w:rPr>
      <w:sz w:val="18"/>
      <w:szCs w:val="18"/>
    </w:rPr>
  </w:style>
  <w:style w:type="table" w:styleId="a5">
    <w:name w:val="Table Grid"/>
    <w:basedOn w:val="a1"/>
    <w:uiPriority w:val="59"/>
    <w:rsid w:val="00764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40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40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40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4038"/>
    <w:rPr>
      <w:sz w:val="18"/>
      <w:szCs w:val="18"/>
    </w:rPr>
  </w:style>
  <w:style w:type="table" w:styleId="a5">
    <w:name w:val="Table Grid"/>
    <w:basedOn w:val="a1"/>
    <w:uiPriority w:val="59"/>
    <w:rsid w:val="00764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3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81</cp:revision>
  <dcterms:created xsi:type="dcterms:W3CDTF">2012-06-02T15:34:00Z</dcterms:created>
  <dcterms:modified xsi:type="dcterms:W3CDTF">2012-09-30T07:43:00Z</dcterms:modified>
</cp:coreProperties>
</file>