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D7E14D" w14:textId="304617C3" w:rsidR="006F30C1" w:rsidRDefault="00B614A1" w:rsidP="0021053D">
      <w:pPr>
        <w:pStyle w:val="Heading2"/>
        <w:spacing w:line="480" w:lineRule="auto"/>
        <w:jc w:val="left"/>
      </w:pPr>
      <w:r w:rsidRPr="00F56ECC">
        <w:t>Supplementary</w:t>
      </w:r>
      <w:r w:rsidR="007032B4" w:rsidRPr="00F56ECC">
        <w:t xml:space="preserve"> </w:t>
      </w:r>
      <w:r w:rsidR="00017B97">
        <w:t>methods</w:t>
      </w:r>
    </w:p>
    <w:p w14:paraId="6D4BFBD6" w14:textId="77777777" w:rsidR="00F774F8" w:rsidRPr="00924D39" w:rsidRDefault="00F774F8" w:rsidP="0021053D">
      <w:pPr>
        <w:pStyle w:val="Heading3"/>
        <w:spacing w:line="480" w:lineRule="auto"/>
        <w:jc w:val="left"/>
      </w:pPr>
      <w:r w:rsidRPr="00924D39">
        <w:t>M</w:t>
      </w:r>
      <w:r>
        <w:t>ultiple hypotheses testing and F</w:t>
      </w:r>
      <w:r w:rsidRPr="00924D39">
        <w:t>alse Discovery Rate</w:t>
      </w:r>
    </w:p>
    <w:p w14:paraId="17093928" w14:textId="7395B7C3" w:rsidR="00F774F8" w:rsidRPr="00924D39" w:rsidRDefault="00F774F8" w:rsidP="0021053D">
      <w:pPr>
        <w:spacing w:line="480" w:lineRule="auto"/>
        <w:jc w:val="left"/>
      </w:pPr>
      <w:r w:rsidRPr="00924D39">
        <w:t xml:space="preserve">For inference and multiple hypothesis testing we use the </w:t>
      </w:r>
      <w:proofErr w:type="spellStart"/>
      <w:r w:rsidRPr="00924D39">
        <w:t>Benjamini</w:t>
      </w:r>
      <w:proofErr w:type="spellEnd"/>
      <w:r w:rsidRPr="00924D39">
        <w:t xml:space="preserve">-Hochberg method </w:t>
      </w:r>
      <w:r w:rsidR="00290693">
        <w:fldChar w:fldCharType="begin"/>
      </w:r>
      <w:r w:rsidR="00290693">
        <w:instrText xml:space="preserve"> ADDIN ZOTERO_ITEM CSL_CITATION {"citationID":"1s1ug16a9h","properties":{"formattedCitation":"[1]","plainCitation":"[1]"},"citationItems":[{"id":43,"uris":["http://zotero.org/users/local/D6ZVAmc6/items/JVXXAEFE"],"uri":["http://zotero.org/users/local/D6ZVAmc6/items/JVXXAEFE"],"itemData":{"id":43,"type":"article-journal","title":"Controlling the False Discovery Rate: A Practical and Powerful Approach to Multiple Testing","container-title":"Journal of the Royal Statistical Society. Series B (Methodological)","page":"289-300","volume":"57","issue":"1","source":"JSTOR","abstract":"The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examples.","DOI":"10.2307/2346101","ISSN":"0035-9246","note":"ArticleType: research-article / Full publication date: 1995 / Copyright © 1995 Royal Statistical Society","shortTitle":"Controlling the False Discovery Rate","journalAbbreviation":"Journal of the Royal Statistical Society. Series B (Methodological)","author":[{"family":"Benjamini","given":"Yoav"},{"family":"Hochberg","given":"Yosef"}],"issued":{"date-parts":[["1995",1,1]]},"accessed":{"date-parts":[[2012,11,30]]}}}],"schema":"https://github.com/citation-style-language/schema/raw/master/csl-citation.json"} </w:instrText>
      </w:r>
      <w:r w:rsidR="00290693">
        <w:fldChar w:fldCharType="separate"/>
      </w:r>
      <w:r w:rsidR="00290693">
        <w:rPr>
          <w:noProof/>
        </w:rPr>
        <w:t>[1]</w:t>
      </w:r>
      <w:r w:rsidR="00290693">
        <w:fldChar w:fldCharType="end"/>
      </w:r>
      <w:r w:rsidRPr="00924D39">
        <w:t xml:space="preserve"> and assume that the </w:t>
      </w:r>
      <w:r w:rsidRPr="00924D39">
        <w:rPr>
          <w:i/>
        </w:rPr>
        <w:t>p</w:t>
      </w:r>
      <w:r w:rsidRPr="00924D39">
        <w:t>-value</w:t>
      </w:r>
      <w:r>
        <w:t xml:space="preserve">s </w:t>
      </w:r>
      <w:r w:rsidRPr="00924D39">
        <w:t xml:space="preserve">(calculated </w:t>
      </w:r>
      <w:r>
        <w:t>in</w:t>
      </w:r>
      <w:r w:rsidR="00D646EF">
        <w:t xml:space="preserve"> E</w:t>
      </w:r>
      <w:r w:rsidRPr="00924D39">
        <w:t>quation 1</w:t>
      </w:r>
      <w:r w:rsidR="00290693">
        <w:t xml:space="preserve"> in the main text</w:t>
      </w:r>
      <w:r w:rsidRPr="00924D39">
        <w:t xml:space="preserve">) assigned to each word are independent. We consider ordered </w:t>
      </w:r>
      <w:r w:rsidRPr="00924D39">
        <w:rPr>
          <w:i/>
        </w:rPr>
        <w:t>p</w:t>
      </w:r>
      <w:r w:rsidRPr="00924D39">
        <w:t>-value</w:t>
      </w:r>
      <w:r>
        <w:t>s</w:t>
      </w:r>
      <w:r w:rsidRPr="00924D39">
        <w:t xml:space="preserve"> of </w:t>
      </w:r>
      <m:oMath>
        <m:r>
          <w:rPr>
            <w:rFonts w:ascii="Cambria Math" w:hAnsi="Cambria Math"/>
          </w:rPr>
          <m:t>m</m:t>
        </m:r>
      </m:oMath>
      <w:r w:rsidRPr="00924D39">
        <w:t xml:space="preserve"> words </w:t>
      </w:r>
      <m:oMath>
        <m:sSub>
          <m:sSubPr>
            <m:ctrlPr>
              <w:rPr>
                <w:rFonts w:ascii="Cambria Math" w:hAnsi="Cambria Math"/>
              </w:rPr>
            </m:ctrlPr>
          </m:sSubPr>
          <m:e>
            <m:r>
              <w:rPr>
                <w:rFonts w:ascii="Cambria Math" w:hAnsi="Cambria Math"/>
              </w:rPr>
              <m:t>p</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2,…,</m:t>
            </m:r>
          </m:sub>
        </m:sSub>
        <m:sSub>
          <m:sSubPr>
            <m:ctrlPr>
              <w:rPr>
                <w:rFonts w:ascii="Cambria Math" w:hAnsi="Cambria Math"/>
              </w:rPr>
            </m:ctrlPr>
          </m:sSubPr>
          <m:e>
            <m:r>
              <w:rPr>
                <w:rFonts w:ascii="Cambria Math" w:hAnsi="Cambria Math"/>
              </w:rPr>
              <m:t>p</m:t>
            </m:r>
          </m:e>
          <m:sub>
            <m:r>
              <w:rPr>
                <w:rFonts w:ascii="Cambria Math" w:hAnsi="Cambria Math"/>
              </w:rPr>
              <m:t>m</m:t>
            </m:r>
          </m:sub>
        </m:sSub>
      </m:oMath>
      <w:r w:rsidRPr="00924D39">
        <w:t xml:space="preserve"> and for a given false discovery rate </w:t>
      </w:r>
      <m:oMath>
        <m:r>
          <w:rPr>
            <w:rFonts w:ascii="Cambria Math" w:hAnsi="Cambria Math"/>
          </w:rPr>
          <m:t>q</m:t>
        </m:r>
      </m:oMath>
      <w:r w:rsidRPr="00924D39">
        <w:rPr>
          <w:i/>
        </w:rPr>
        <w:t xml:space="preserve"> </w:t>
      </w:r>
      <w:r w:rsidRPr="00924D39">
        <w:t xml:space="preserve">we find the largest </w:t>
      </w:r>
      <m:oMath>
        <m:r>
          <w:rPr>
            <w:rFonts w:ascii="Cambria Math" w:hAnsi="Cambria Math"/>
          </w:rPr>
          <m:t>k</m:t>
        </m:r>
      </m:oMath>
      <w:r w:rsidRPr="00924D39">
        <w:t xml:space="preserve"> for which</w:t>
      </w:r>
    </w:p>
    <w:p w14:paraId="57E2631C" w14:textId="77777777" w:rsidR="00F774F8" w:rsidRPr="00924D39" w:rsidRDefault="004314C3" w:rsidP="0021053D">
      <w:pPr>
        <w:spacing w:line="480" w:lineRule="auto"/>
        <w:jc w:val="left"/>
        <w:rPr>
          <w:rFonts w:ascii="NimbusSanL-Regu" w:hAnsi="NimbusSanL-Regu"/>
          <w:sz w:val="21"/>
          <w:szCs w:val="21"/>
        </w:rPr>
      </w:pPr>
      <m:oMathPara>
        <m:oMath>
          <m:sSub>
            <m:sSubPr>
              <m:ctrlPr>
                <w:rPr>
                  <w:rFonts w:ascii="Cambria Math" w:hAnsi="Cambria Math"/>
                </w:rPr>
              </m:ctrlPr>
            </m:sSubPr>
            <m:e>
              <m:r>
                <w:rPr>
                  <w:rFonts w:ascii="Cambria Math" w:hAnsi="Cambria Math"/>
                </w:rPr>
                <m:t>p</m:t>
              </m:r>
            </m:e>
            <m:sub>
              <m:r>
                <w:rPr>
                  <w:rFonts w:ascii="Cambria Math" w:hAnsi="Cambria Math"/>
                </w:rPr>
                <m:t>k</m:t>
              </m:r>
            </m:sub>
          </m:sSub>
          <m:r>
            <m:rPr>
              <m:sty m:val="p"/>
            </m:rPr>
            <w:rPr>
              <w:rFonts w:ascii="Cambria Math" w:hAnsi="Cambria Math"/>
            </w:rPr>
            <m:t>≤</m:t>
          </m:r>
          <m:f>
            <m:fPr>
              <m:ctrlPr>
                <w:rPr>
                  <w:rFonts w:ascii="Cambria Math" w:hAnsi="Cambria Math"/>
                </w:rPr>
              </m:ctrlPr>
            </m:fPr>
            <m:num>
              <m:r>
                <w:rPr>
                  <w:rFonts w:ascii="Cambria Math" w:hAnsi="Cambria Math"/>
                </w:rPr>
                <m:t>k</m:t>
              </m:r>
            </m:num>
            <m:den>
              <m:r>
                <w:rPr>
                  <w:rFonts w:ascii="Cambria Math" w:hAnsi="Cambria Math"/>
                </w:rPr>
                <m:t>m</m:t>
              </m:r>
            </m:den>
          </m:f>
          <m:r>
            <w:rPr>
              <w:rFonts w:ascii="Cambria Math" w:hAnsi="Cambria Math"/>
            </w:rPr>
            <m:t>q</m:t>
          </m:r>
        </m:oMath>
      </m:oMathPara>
    </w:p>
    <w:p w14:paraId="7AD46520" w14:textId="51B7A07C" w:rsidR="00F774F8" w:rsidRPr="00924D39" w:rsidRDefault="00F774F8" w:rsidP="0021053D">
      <w:pPr>
        <w:spacing w:line="480" w:lineRule="auto"/>
        <w:jc w:val="left"/>
      </w:pPr>
      <w:r w:rsidRPr="00924D39">
        <w:t xml:space="preserve">In order to calculate the False Discovery Rate </w:t>
      </w:r>
      <w:proofErr w:type="spellStart"/>
      <w:proofErr w:type="gramStart"/>
      <w:r w:rsidRPr="00584606">
        <w:rPr>
          <w:rFonts w:ascii="Cambria Math" w:hAnsi="Cambria Math" w:cs="CMMI10"/>
          <w:i/>
        </w:rPr>
        <w:t>FDR</w:t>
      </w:r>
      <w:r w:rsidRPr="00584606">
        <w:rPr>
          <w:rFonts w:ascii="Cambria Math" w:hAnsi="Cambria Math" w:cs="CMMI8"/>
          <w:i/>
          <w:sz w:val="16"/>
          <w:szCs w:val="16"/>
        </w:rPr>
        <w:t>w</w:t>
      </w:r>
      <w:proofErr w:type="spellEnd"/>
      <w:r w:rsidRPr="00924D39">
        <w:rPr>
          <w:rFonts w:ascii="CMMI8" w:hAnsi="CMMI8" w:cs="CMMI8"/>
          <w:sz w:val="16"/>
          <w:szCs w:val="16"/>
        </w:rPr>
        <w:t xml:space="preserve"> </w:t>
      </w:r>
      <w:r w:rsidR="00D646EF">
        <w:rPr>
          <w:rFonts w:ascii="CMMI8" w:hAnsi="CMMI8" w:cs="CMMI8"/>
          <w:sz w:val="16"/>
          <w:szCs w:val="16"/>
        </w:rPr>
        <w:t xml:space="preserve"> </w:t>
      </w:r>
      <w:r w:rsidRPr="00924D39">
        <w:t>of</w:t>
      </w:r>
      <w:proofErr w:type="gramEnd"/>
      <w:r w:rsidRPr="00924D39">
        <w:t xml:space="preserve"> a word </w:t>
      </w:r>
      <w:r w:rsidRPr="00584606">
        <w:rPr>
          <w:rFonts w:ascii="Cambria Math" w:hAnsi="Cambria Math" w:cs="CMMI10"/>
          <w:i/>
        </w:rPr>
        <w:t>w</w:t>
      </w:r>
      <w:r w:rsidR="00D646EF">
        <w:t>, we find it</w:t>
      </w:r>
      <w:r w:rsidRPr="00924D39">
        <w:t xml:space="preserve">s rank, </w:t>
      </w:r>
      <m:oMath>
        <m:r>
          <w:rPr>
            <w:rFonts w:ascii="Cambria Math" w:hAnsi="Cambria Math" w:cs="CMMI10"/>
          </w:rPr>
          <m:t>k</m:t>
        </m:r>
      </m:oMath>
      <w:r w:rsidRPr="00924D39">
        <w:t xml:space="preserve">, and we calculate the smallest </w:t>
      </w:r>
      <w:r w:rsidRPr="00584606">
        <w:rPr>
          <w:rFonts w:ascii="Cambria Math" w:hAnsi="Cambria Math" w:cs="CMMI10"/>
          <w:i/>
        </w:rPr>
        <w:t>FDR</w:t>
      </w:r>
      <w:r w:rsidRPr="00924D39">
        <w:rPr>
          <w:rFonts w:ascii="CMMI10" w:hAnsi="CMMI10" w:cs="CMMI10"/>
        </w:rPr>
        <w:t xml:space="preserve"> </w:t>
      </w:r>
      <w:r w:rsidRPr="00924D39">
        <w:t xml:space="preserve">for which all </w:t>
      </w:r>
      <w:r w:rsidRPr="00924D39">
        <w:rPr>
          <w:i/>
        </w:rPr>
        <w:t>p</w:t>
      </w:r>
      <w:r w:rsidRPr="00924D39">
        <w:t>-value</w:t>
      </w:r>
      <w:r>
        <w:t>s</w:t>
      </w:r>
      <w:r w:rsidRPr="00924D39">
        <w:t xml:space="preserve"> at rank </w:t>
      </w:r>
      <m:oMath>
        <m:r>
          <w:rPr>
            <w:rFonts w:ascii="Cambria Math" w:hAnsi="Cambria Math" w:cs="CMMI10"/>
          </w:rPr>
          <m:t>k</m:t>
        </m:r>
      </m:oMath>
      <w:r w:rsidRPr="00924D39">
        <w:rPr>
          <w:rFonts w:ascii="CMMI10" w:hAnsi="CMMI10" w:cs="CMMI10"/>
        </w:rPr>
        <w:t xml:space="preserve"> </w:t>
      </w:r>
      <w:r w:rsidRPr="00924D39">
        <w:t xml:space="preserve">and higher are not rejected, we refer to this as </w:t>
      </w:r>
      <m:oMath>
        <m:r>
          <w:rPr>
            <w:rFonts w:ascii="Cambria Math" w:hAnsi="Cambria Math" w:cs="CMMI10"/>
          </w:rPr>
          <m:t>q</m:t>
        </m:r>
        <m:r>
          <w:rPr>
            <w:rFonts w:ascii="Cambria Math" w:hAnsi="Cambria Math" w:cs="CMR8"/>
            <w:sz w:val="16"/>
            <w:szCs w:val="16"/>
          </w:rPr>
          <m:t>(</m:t>
        </m:r>
        <m:r>
          <w:rPr>
            <w:rFonts w:ascii="Cambria Math" w:hAnsi="Cambria Math" w:cs="CMMI8"/>
            <w:sz w:val="16"/>
            <w:szCs w:val="16"/>
          </w:rPr>
          <m:t>k</m:t>
        </m:r>
        <m:r>
          <w:rPr>
            <w:rFonts w:ascii="Cambria Math" w:hAnsi="Cambria Math" w:cs="CMR8"/>
            <w:sz w:val="16"/>
            <w:szCs w:val="16"/>
          </w:rPr>
          <m:t>)</m:t>
        </m:r>
      </m:oMath>
      <w:r w:rsidRPr="00584606">
        <w:rPr>
          <w:rFonts w:ascii="Cambria Math" w:hAnsi="Cambria Math"/>
          <w:i/>
        </w:rPr>
        <w:t>.</w:t>
      </w:r>
    </w:p>
    <w:p w14:paraId="41388418" w14:textId="77777777" w:rsidR="00F774F8" w:rsidRPr="00924D39" w:rsidRDefault="004314C3" w:rsidP="0021053D">
      <w:pPr>
        <w:spacing w:line="480" w:lineRule="auto"/>
        <w:jc w:val="left"/>
        <w:rPr>
          <w:rFonts w:ascii="NimbusSanL-Regu" w:hAnsi="NimbusSanL-Regu" w:cs="NimbusSanL-Regu"/>
          <w:sz w:val="21"/>
          <w:szCs w:val="21"/>
        </w:rPr>
      </w:pPr>
      <m:oMathPara>
        <m:oMath>
          <m:sSub>
            <m:sSubPr>
              <m:ctrlPr>
                <w:rPr>
                  <w:rFonts w:ascii="Cambria Math" w:hAnsi="Cambria Math" w:cs="NimbusSanL-Regu"/>
                </w:rPr>
              </m:ctrlPr>
            </m:sSubPr>
            <m:e>
              <m:r>
                <w:rPr>
                  <w:rFonts w:ascii="Cambria Math" w:hAnsi="Cambria Math" w:cs="NimbusSanL-Regu"/>
                </w:rPr>
                <m:t>q</m:t>
              </m:r>
            </m:e>
            <m:sub>
              <m:r>
                <m:rPr>
                  <m:sty m:val="p"/>
                </m:rPr>
                <w:rPr>
                  <w:rFonts w:ascii="Cambria Math" w:hAnsi="Cambria Math" w:cs="NimbusSanL-Regu"/>
                </w:rPr>
                <m:t>(</m:t>
              </m:r>
              <m:r>
                <w:rPr>
                  <w:rFonts w:ascii="Cambria Math" w:hAnsi="Cambria Math" w:cs="NimbusSanL-Regu"/>
                </w:rPr>
                <m:t>k</m:t>
              </m:r>
              <m:r>
                <m:rPr>
                  <m:sty m:val="p"/>
                </m:rPr>
                <w:rPr>
                  <w:rFonts w:ascii="Cambria Math" w:hAnsi="Cambria Math" w:cs="NimbusSanL-Regu"/>
                </w:rPr>
                <m:t>)</m:t>
              </m:r>
            </m:sub>
          </m:sSub>
          <m:r>
            <m:rPr>
              <m:sty m:val="p"/>
            </m:rPr>
            <w:rPr>
              <w:rFonts w:ascii="Cambria Math" w:hAnsi="Cambria Math" w:cs="NimbusSanL-Regu"/>
            </w:rPr>
            <m:t>=</m:t>
          </m:r>
          <m:sSub>
            <m:sSubPr>
              <m:ctrlPr>
                <w:rPr>
                  <w:rFonts w:ascii="Cambria Math" w:hAnsi="Cambria Math"/>
                </w:rPr>
              </m:ctrlPr>
            </m:sSubPr>
            <m:e>
              <m:r>
                <w:rPr>
                  <w:rFonts w:ascii="Cambria Math" w:hAnsi="Cambria Math"/>
                </w:rPr>
                <m:t>p</m:t>
              </m:r>
            </m:e>
            <m:sub>
              <m:r>
                <m:rPr>
                  <m:sty m:val="p"/>
                </m:rPr>
                <w:rPr>
                  <w:rFonts w:ascii="Cambria Math" w:hAnsi="Cambria Math"/>
                </w:rPr>
                <m:t>(</m:t>
              </m:r>
              <m:r>
                <w:rPr>
                  <w:rFonts w:ascii="Cambria Math" w:hAnsi="Cambria Math"/>
                </w:rPr>
                <m:t>k</m:t>
              </m:r>
              <m:r>
                <m:rPr>
                  <m:sty m:val="p"/>
                </m:rPr>
                <w:rPr>
                  <w:rFonts w:ascii="Cambria Math" w:hAnsi="Cambria Math"/>
                </w:rPr>
                <m:t>)</m:t>
              </m:r>
            </m:sub>
          </m:sSub>
          <m:f>
            <m:fPr>
              <m:ctrlPr>
                <w:rPr>
                  <w:rFonts w:ascii="Cambria Math" w:hAnsi="Cambria Math"/>
                </w:rPr>
              </m:ctrlPr>
            </m:fPr>
            <m:num>
              <m:r>
                <w:rPr>
                  <w:rFonts w:ascii="Cambria Math" w:hAnsi="Cambria Math"/>
                </w:rPr>
                <m:t>m</m:t>
              </m:r>
            </m:num>
            <m:den>
              <m:r>
                <w:rPr>
                  <w:rFonts w:ascii="Cambria Math" w:hAnsi="Cambria Math"/>
                </w:rPr>
                <m:t>k</m:t>
              </m:r>
            </m:den>
          </m:f>
        </m:oMath>
      </m:oMathPara>
    </w:p>
    <w:p w14:paraId="32D50280" w14:textId="77777777" w:rsidR="00BA32F5" w:rsidRPr="00924D39" w:rsidRDefault="00BA32F5" w:rsidP="0021053D">
      <w:pPr>
        <w:pStyle w:val="Heading3"/>
        <w:spacing w:line="480" w:lineRule="auto"/>
        <w:jc w:val="left"/>
      </w:pPr>
      <w:r w:rsidRPr="00924D39">
        <w:t>Comparative study</w:t>
      </w:r>
    </w:p>
    <w:p w14:paraId="30CDB4B4" w14:textId="0E664126" w:rsidR="00BA32F5" w:rsidRPr="00924D39" w:rsidRDefault="003D54F7" w:rsidP="0021053D">
      <w:pPr>
        <w:spacing w:line="480" w:lineRule="auto"/>
        <w:jc w:val="left"/>
      </w:pPr>
      <w:proofErr w:type="gramStart"/>
      <w:r>
        <w:t>miReduce</w:t>
      </w:r>
      <w:proofErr w:type="gramEnd"/>
      <w:r w:rsidR="00BA32F5" w:rsidRPr="00FA0295">
        <w:t xml:space="preserve"> and cWords were</w:t>
      </w:r>
      <w:r w:rsidR="00BA32F5" w:rsidRPr="00924D39">
        <w:t xml:space="preserve"> run on words of lengths 6, 7, and 8. By default </w:t>
      </w:r>
      <w:r w:rsidR="00BA32F5" w:rsidRPr="00470244">
        <w:t xml:space="preserve">Sylamer </w:t>
      </w:r>
      <w:r w:rsidR="00BA32F5" w:rsidRPr="00924D39">
        <w:t xml:space="preserve">disregards 1-shift or 2-shift repeats in the sequences. In order to test the methods on fair terms, this was switched off (–r2-off). The rankings were constructed in different ways for the 3 methods. </w:t>
      </w:r>
      <w:r>
        <w:t>MiReduce</w:t>
      </w:r>
      <w:r w:rsidR="00BA32F5" w:rsidRPr="00924D39">
        <w:rPr>
          <w:rStyle w:val="SubtleEmphasis"/>
          <w:rFonts w:cs="Arial"/>
        </w:rPr>
        <w:t xml:space="preserve"> </w:t>
      </w:r>
      <w:r w:rsidR="00BA32F5" w:rsidRPr="00924D39">
        <w:t xml:space="preserve">reports a partial ranking and iteratively adds one word, and parameter, at a time; thus, gradually increasing the complexity of the model. </w:t>
      </w:r>
      <w:r w:rsidR="00BA32F5" w:rsidRPr="00FA0295">
        <w:t>For Sylamer to</w:t>
      </w:r>
      <w:r w:rsidR="00BA32F5" w:rsidRPr="00924D39">
        <w:t xml:space="preserve"> perform as well as possible we ran it with a bin size of 1</w:t>
      </w:r>
      <w:r w:rsidR="00B511B3">
        <w:t xml:space="preserve"> (</w:t>
      </w:r>
      <w:r w:rsidR="006C1796">
        <w:t xml:space="preserve">option </w:t>
      </w:r>
      <w:r w:rsidR="00B511B3">
        <w:t>-grow 1)</w:t>
      </w:r>
      <w:r w:rsidR="00BA32F5" w:rsidRPr="00924D39">
        <w:t>, such that the background model would be as precise as possible</w:t>
      </w:r>
      <w:r w:rsidR="00277A46">
        <w:t>, at the cost of longer execution time</w:t>
      </w:r>
      <w:r w:rsidR="00BA32F5" w:rsidRPr="00924D39">
        <w:t xml:space="preserve">. </w:t>
      </w:r>
      <w:r w:rsidR="00BA32F5" w:rsidRPr="00470244">
        <w:t xml:space="preserve">Sylamer </w:t>
      </w:r>
      <w:r w:rsidR="00BA32F5" w:rsidRPr="00924D39">
        <w:t xml:space="preserve">returns a list of </w:t>
      </w:r>
      <w:r w:rsidR="00BA32F5" w:rsidRPr="00924D39">
        <w:rPr>
          <w:i/>
        </w:rPr>
        <w:t>p</w:t>
      </w:r>
      <w:r w:rsidR="00BA32F5" w:rsidRPr="00924D39">
        <w:t>-value</w:t>
      </w:r>
      <w:r w:rsidR="00BA32F5">
        <w:t>s</w:t>
      </w:r>
      <w:r w:rsidR="00BA32F5" w:rsidRPr="00924D39">
        <w:t xml:space="preserve"> computed from the hyper-geometric distribution converted into log-scores for each word and we take the maximum across these, for positively correlated words, and the minimum for negatively correlated. </w:t>
      </w:r>
      <w:proofErr w:type="gramStart"/>
      <w:r w:rsidR="00BA32F5" w:rsidRPr="00924D39">
        <w:t>Words were ranked by these scores</w:t>
      </w:r>
      <w:proofErr w:type="gramEnd"/>
      <w:r w:rsidR="00BA32F5" w:rsidRPr="00924D39">
        <w:t>.</w:t>
      </w:r>
    </w:p>
    <w:p w14:paraId="5E9A2CD0" w14:textId="6068ABFF" w:rsidR="00BA32F5" w:rsidRPr="00924D39" w:rsidRDefault="00BA32F5" w:rsidP="00786BAC">
      <w:pPr>
        <w:spacing w:line="480" w:lineRule="auto"/>
        <w:jc w:val="left"/>
      </w:pPr>
      <w:r w:rsidRPr="00924D39">
        <w:lastRenderedPageBreak/>
        <w:t>We u</w:t>
      </w:r>
      <w:r w:rsidR="00D646EF">
        <w:t>sed a broad set of micro</w:t>
      </w:r>
      <w:r w:rsidRPr="00924D39">
        <w:t>array experiments</w:t>
      </w:r>
      <w:r>
        <w:t xml:space="preserve"> </w:t>
      </w:r>
      <w:r w:rsidRPr="00924D39">
        <w:t>to compare the three methods; differential expression levels were measured over two conditions. The experiments were either cell lines transfected by miRNA versus mock transfection, or inhibition of miRNA vs. co</w:t>
      </w:r>
      <w:r>
        <w:t>ntrol. Of the 1</w:t>
      </w:r>
      <w:r w:rsidR="00786BAC">
        <w:t>9</w:t>
      </w:r>
      <w:r>
        <w:t xml:space="preserve"> experiments, 1</w:t>
      </w:r>
      <w:r w:rsidR="00786BAC">
        <w:t>8</w:t>
      </w:r>
      <w:r w:rsidRPr="00924D39">
        <w:t xml:space="preserve"> were miRNA </w:t>
      </w:r>
      <w:r>
        <w:t>transfection and 1</w:t>
      </w:r>
      <w:r w:rsidRPr="00924D39">
        <w:t xml:space="preserve"> miRNA inhibition. Two experiments where miR-1 and miR-124 were transfected </w:t>
      </w:r>
      <w:r>
        <w:t xml:space="preserve">in </w:t>
      </w:r>
      <w:proofErr w:type="spellStart"/>
      <w:r>
        <w:t>HeLa</w:t>
      </w:r>
      <w:proofErr w:type="spellEnd"/>
      <w:r>
        <w:t xml:space="preserve"> cells </w:t>
      </w:r>
      <w:r w:rsidRPr="00924D39">
        <w:t xml:space="preserve">(Lim et al </w:t>
      </w:r>
      <w:r w:rsidRPr="00924D39">
        <w:fldChar w:fldCharType="begin"/>
      </w:r>
      <w:r w:rsidR="004B6B9D">
        <w:instrText xml:space="preserve"> ADDIN ZOTERO_ITEM CSL_CITATION {"citationID":"13mves6bj2","properties":{"formattedCitation":"[2]","plainCitation":"[2]"},"citationItems":[{"id":"QDlLwQim/Mydhd4fi","uris":["http://zotero.org/users/local/sQlKHzAg/items/6V2EEAK6"],"uri":["http://zotero.org/users/local/sQlKHzAg/items/6V2EEAK6"],"itemData":{"id":"QDlLwQim/Mydhd4fi","type":"article-journal","title":"Microarray analysis shows that some microRNAs downregulate large numbers of target mRNAs","container-title":"Nature","page":"769-773","volume":"7027","issue":"433","author":[{"family":"Lim","given":"L. P."},{"family":"Lau","given":"N. C."},{"family":"Garrett-Engele","given":"P."},{"family":"Grimson","given":"A."},{"family":"Schelter","given":"J. M."},{"family":"Castle","given":"J."},{"family":"Bartel","given":"D. P."},{"family":"Linsley","given":"P. S."},{"family":"Johnson","given":"J. M."}],"issued":{"year":2005}}}],"schema":"https://github.com/citation-style-language/schema/raw/master/csl-citation.json"} </w:instrText>
      </w:r>
      <w:r w:rsidRPr="00924D39">
        <w:fldChar w:fldCharType="separate"/>
      </w:r>
      <w:r w:rsidR="00290693">
        <w:rPr>
          <w:rFonts w:cs="Arial"/>
          <w:szCs w:val="21"/>
        </w:rPr>
        <w:t>[2]</w:t>
      </w:r>
      <w:r w:rsidRPr="00924D39">
        <w:fldChar w:fldCharType="end"/>
      </w:r>
      <w:r w:rsidRPr="00924D39">
        <w:t xml:space="preserve">). Nine experiments where </w:t>
      </w:r>
      <w:proofErr w:type="spellStart"/>
      <w:r w:rsidRPr="00924D39">
        <w:t>HeLa</w:t>
      </w:r>
      <w:proofErr w:type="spellEnd"/>
      <w:r w:rsidRPr="00924D39">
        <w:t xml:space="preserve"> cells were transfected</w:t>
      </w:r>
      <w:r>
        <w:t xml:space="preserve"> by either</w:t>
      </w:r>
      <w:r w:rsidRPr="00924D39">
        <w:t xml:space="preserve"> miR-7, miR-9, miR-122, miR-128, miR-132, miR-133a, miR-142, miR-148b </w:t>
      </w:r>
      <w:r>
        <w:t>or</w:t>
      </w:r>
      <w:r w:rsidRPr="00924D39">
        <w:t xml:space="preserve"> miR-181a (</w:t>
      </w:r>
      <w:proofErr w:type="spellStart"/>
      <w:r w:rsidRPr="00924D39">
        <w:t>Grimson</w:t>
      </w:r>
      <w:proofErr w:type="spellEnd"/>
      <w:r w:rsidRPr="00924D39">
        <w:t xml:space="preserve"> et al </w:t>
      </w:r>
      <w:r w:rsidRPr="00924D39">
        <w:fldChar w:fldCharType="begin"/>
      </w:r>
      <w:r w:rsidR="004B6B9D">
        <w:instrText xml:space="preserve"> ADDIN ZOTERO_ITEM CSL_CITATION {"citationID":"18vnbb80lr","properties":{"formattedCitation":"[3]","plainCitation":"[3]"},"citationItems":[{"id":47,"uris":["http://zotero.org/users/local/sQlKHzAg/items/WSG9UCTC"],"uri":["http://zotero.org/users/local/sQlKHzAg/items/WSG9UCTC"],"itemData":{"id":47,"type":"article-journal","title":"MicroRNA Targeting Specificity in Mammals: Determinants beyond Seed Pairing","container-title":"Molecular Cell","page":"91–105","volume":"27","issue":"1","author":[{"family":"Grimson","given":"Andrew"},{"family":"Farh","given":"Kyle Kai-How"},{"family":"Johnston","given":"Wendy K."},{"family":"Garrett-Engele","given":"Philip"},{"family":"Lim","given":"Lee P."},{"family":"Bartel","given":"David P."}],"issued":{"year":2007}}}],"schema":"https://github.com/citation-style-language/schema/raw/master/csl-citation.json"} </w:instrText>
      </w:r>
      <w:r w:rsidRPr="00924D39">
        <w:fldChar w:fldCharType="separate"/>
      </w:r>
      <w:r w:rsidR="00290693">
        <w:rPr>
          <w:rFonts w:cs="Arial"/>
          <w:szCs w:val="21"/>
        </w:rPr>
        <w:t>[3]</w:t>
      </w:r>
      <w:r w:rsidRPr="00924D39">
        <w:fldChar w:fldCharType="end"/>
      </w:r>
      <w:r w:rsidRPr="00924D39">
        <w:t>)</w:t>
      </w:r>
      <w:r w:rsidR="00786BAC">
        <w:t xml:space="preserve">, five experiments were miR-34a transfections in different tissues </w:t>
      </w:r>
      <w:r w:rsidR="00786BAC" w:rsidRPr="00BF1718">
        <w:t xml:space="preserve">(A549, </w:t>
      </w:r>
      <w:bookmarkStart w:id="0" w:name="_GoBack"/>
      <w:r w:rsidR="004314C3">
        <w:t>DLD</w:t>
      </w:r>
      <w:bookmarkEnd w:id="0"/>
      <w:r w:rsidR="004314C3">
        <w:t>-1</w:t>
      </w:r>
      <w:r w:rsidR="00786BAC" w:rsidRPr="00BF1718">
        <w:t xml:space="preserve">, HCT166, </w:t>
      </w:r>
      <w:proofErr w:type="spellStart"/>
      <w:r w:rsidR="00786BAC" w:rsidRPr="00BF1718">
        <w:t>HeLa</w:t>
      </w:r>
      <w:proofErr w:type="spellEnd"/>
      <w:r w:rsidR="00786BAC" w:rsidRPr="00BF1718">
        <w:t xml:space="preserve"> and TOV21G </w:t>
      </w:r>
      <w:r w:rsidR="00786BAC" w:rsidRPr="00BF1718">
        <w:fldChar w:fldCharType="begin"/>
      </w:r>
      <w:r w:rsidR="00786BAC" w:rsidRPr="00BF1718">
        <w:instrText xml:space="preserve"> ADDIN ZOTERO_ITEM CSL_CITATION {"citationID":"8qdncj6ni","properties":{"formattedCitation":"[4]","plainCitation":"[4]"},"citationItems":[{"id":110,"uris":["http://zotero.org/users/local/D6ZVAmc6/items/JTCW89X9"],"uri":["http://zotero.org/users/local/D6ZVAmc6/items/JTCW89X9"],"itemData":{"id":110,"type":"article-journal","title":"A microRNA component of the p53 tumour suppressor network","container-title":"Nature","page":"1130-1134","volume":"447","issue":"7148","source":"NCBI PubMed","abstract":"A global decrease in microRNA (miRNA) levels is often observed in human cancers, indicating that small RNAs may have an intrinsic function in tumour suppression. To identify miRNA components of tumour suppressor pathways, we compared miRNA expression profiles of wild-type and p53-deficient cells. Here we describe a family of miRNAs, miR-34a-c, whose expression reflected p53 status. Genes encoding miRNAs in the miR-34 family are direct transcriptional targets of p53, whose induction by DNA damage and oncogenic stress depends on p53 both in vitro and in vivo. Ectopic expression of miR-34 induces cell cycle arrest in both primary and tumour-derived cell lines, which is consistent with the observed ability of miR-34 to downregulate a programme of genes promoting cell cycle progression. The p53 network suppresses tumour formation through the coordinated activation of multiple transcriptional targets, and miR-34 may act in concert with other effectors to inhibit inappropriate cell proliferation.","DOI":"10.1038/nature05939","ISSN":"1476-4687","note":"PMID: 17554337","journalAbbreviation":"Nature","author":[{"family":"He","given":"Lin"},{"family":"He","given":"Xingyue"},{"family":"Lim","given":"Lee P"},{"family":"de Stanchina","given":"Elisa"},{"family":"Xuan","given":"Zhenyu"},{"family":"Liang","given":"Yu"},{"family":"Xue","given":"Wen"},{"family":"Zender","given":"Lars"},{"family":"Magnus","given":"Jill"},{"family":"Ridzon","given":"Dana"},{"family":"Jackson","given":"Aimee L"},{"family":"Linsley","given":"Peter S"},{"family":"Chen","given":"Caifu"},{"family":"Lowe","given":"Scott W"},{"family":"Cleary","given":"Michele A"},{"family":"Hannon","given":"Gregory J"}],"issued":{"date-parts":[["2007",6,28]]}}}],"schema":"https://github.com/citation-style-language/schema/raw/master/csl-citation.json"} </w:instrText>
      </w:r>
      <w:r w:rsidR="00786BAC" w:rsidRPr="00BF1718">
        <w:fldChar w:fldCharType="separate"/>
      </w:r>
      <w:r w:rsidR="00786BAC" w:rsidRPr="00BF1718">
        <w:rPr>
          <w:noProof/>
        </w:rPr>
        <w:t>[4]</w:t>
      </w:r>
      <w:r w:rsidR="00786BAC" w:rsidRPr="00BF1718">
        <w:fldChar w:fldCharType="end"/>
      </w:r>
      <w:r w:rsidR="00786BAC" w:rsidRPr="00BF1718">
        <w:t>)</w:t>
      </w:r>
      <w:r w:rsidR="005A35DA" w:rsidRPr="00BF1718">
        <w:t>,</w:t>
      </w:r>
      <w:r w:rsidR="005A35DA">
        <w:t xml:space="preserve"> a </w:t>
      </w:r>
      <w:r w:rsidR="00786BAC">
        <w:t>transfection experiment of miR-146a (</w:t>
      </w:r>
      <w:r w:rsidR="00786BAC">
        <w:fldChar w:fldCharType="begin"/>
      </w:r>
      <w:r w:rsidR="00786BAC">
        <w:instrText xml:space="preserve"> ADDIN ZOTERO_ITEM CSL_CITATION {"citationID":"2bheg1cfsb","properties":{"formattedCitation":"[5]","plainCitation":"[5]"},"citationItems":[{"id":114,"uris":["http://zotero.org/users/local/D6ZVAmc6/items/M69MAFW3"],"uri":["http://zotero.org/users/local/D6ZVAmc6/items/M69MAFW3"],"itemData":{"id":114,"type":"article-journal","title":"microRNA-146a inhibits G protein-coupled receptor-mediated activation of NF-κB by targeting CARD10 and COPS8 in gastric cancer","container-title":"Molecular cancer","page":"71","volume":"11","source":"NCBI PubMed","abstract":"BACKGROUND: Gastric cancer is the second most common cause of cancer-related death in the world. Inflammatory signals originating from gastric cancer cells are important for recruiting inflammatory cells and regulation of metastasis of gastric cancer. Several microRNAs (miRNA) have been shown to be involved in development and progression of gastric cancer. miRNA-146a (miR-146a) is a modulator of inflammatory signals, but little is known about its importance in gastric cancer. We therefore wanted to identify targets of miR-146a in gastric cancer and examine its biological roles.\nRESULTS: The expression of miR-146a was evaluated by quantitative PCR (qPCR) and found up-regulated in the gastrin knockout mice, a mouse model of gastric cancer, and in 73% of investigated human gastric adenocarcinomas. Expression of miR-146a by gastric cancer cells was confirmed by in situ hybridization. Global analysis of changes in mRNA levels after miR-146a transfection identified two transcripts, caspase recruitment domain-containing protein 10 (CARD10) and COP9 signalosome complex subunit 8 (COPS8), as new miR-146a targets. qPCR, Western blotting and luciferase assays confirmed these transcripts as direct miR-146a targets. CARD10 and COPS8 were shown to be part of the G protein-coupled receptor (GPCR) pathway of nuclear factor-kappaB (NF-kappaB) activation. Lysophosphatidic acid (LPA) induces NF-kappaB activation via this pathway and over-expression of miR-146a inhibited LPA-induced NF-kappaB activation, reduced LPA-induced expression of tumor-promoting cytokines and growth factors and inhibited monocyte attraction.\nCONCLUSIONS: miR-146a expression is up-regulated in a majority of gastric cancers where it targets CARD10 and COPS8, inhibiting GPCR-mediated activation of NF-kappaB, thus reducing expression of NF-kappaB-regulated tumor-promoting cytokines and growth factors. By targeting components of several NF-kappaB-activating pathways, miR-146a is a key component in the regulation of NF-kappaB activity.","DOI":"10.1186/1476-4598-11-71","ISSN":"1476-4598","note":"PMID: 22992343","journalAbbreviation":"Mol. Cancer","author":[{"family":"Crone","given":"Stephanie Geisler"},{"family":"Jacobsen","given":"Anders"},{"family":"Federspiel","given":"Birgitte"},{"family":"Bardram","given":"Linda"},{"family":"Krogh","given":"Anders"},{"family":"Lund","given":"Anders H"},{"family":"Friis-Hansen","given":"Lennart"}],"issued":{"date-parts":[[2012]]}}}],"schema":"https://github.com/citation-style-language/schema/raw/master/csl-citation.json"} </w:instrText>
      </w:r>
      <w:r w:rsidR="00786BAC">
        <w:fldChar w:fldCharType="separate"/>
      </w:r>
      <w:r w:rsidR="00786BAC">
        <w:rPr>
          <w:noProof/>
        </w:rPr>
        <w:t>[5]</w:t>
      </w:r>
      <w:r w:rsidR="00786BAC">
        <w:fldChar w:fldCharType="end"/>
      </w:r>
      <w:r w:rsidR="00786BAC">
        <w:t>)</w:t>
      </w:r>
      <w:r w:rsidR="005A35DA">
        <w:t>, a</w:t>
      </w:r>
      <w:r w:rsidR="00786BAC">
        <w:t xml:space="preserve"> transfection experiment of miR-449 (</w:t>
      </w:r>
      <w:r w:rsidR="00786BAC">
        <w:fldChar w:fldCharType="begin"/>
      </w:r>
      <w:r w:rsidR="00786BAC">
        <w:instrText xml:space="preserve"> ADDIN ZOTERO_ITEM CSL_CITATION {"citationID":"2goovjmq4r","properties":{"formattedCitation":"[6]","plainCitation":"[6]"},"citationItems":[{"id":112,"uris":["http://zotero.org/users/local/D6ZVAmc6/items/IV7SMV3R"],"uri":["http://zotero.org/users/local/D6ZVAmc6/items/IV7SMV3R"],"itemData":{"id":112,"type":"article-journal","title":"miR-449 inhibits cell proliferation and is down-regulated in gastric cancer","container-title":"Molecular cancer","page":"29","volume":"10","source":"NCBI PubMed","abstract":"BACKGROUND: Gastric cancer is the fourth most common cancer in the world and the second most prevalent cause of cancer related death. The development of gastric cancer is mainly associated with H. Pylori infection leading to a focus in pathology studies on bacterial and environmental factors, and to a lesser extent on the mechanistic development of the tumour. MicroRNAs are small non-coding RNA molecules involved in post-transcriptional gene regulation. They are found to regulate genes involved in diverse biological functions and alterations in microRNA expression have been linked to the pathogenesis of many malignancies. The current study is focused on identifying microRNAs involved in gastric carcinogenesis and to explore their mechanistic relevance by characterizing their targets.\nRESULTS: Invitrogen NCode miRNA microarrays identified miR-449 to be decreased in 1-year-old Gastrin KO mice and in H. Pylori infected gastric tissues compared to tissues from wild type animals. Growth rate of gastric cell lines over-expressing miR-449 was inhibited by 60% compared to controls. FACS cell cycle analysis of miR-449 over-expressing cells showed a significant increase in the sub-G1 fraction indicative of apoptosis. ß-Gal assays indicated a senescent phenotype of gastric cell lines over-expressing miR-449. Affymetrix 133v2 arrays identified GMNN, MET, CCNE2, SIRT1 and CDK6 as miR-449 targets. Luciferase assays were used to confirm GMNN, MET, CCNE2 and SIRT1 as direct targets. We also show that miR-449 over-expression activated p53 and its downstream target p21 as well as the apoptosis markers cleaved CASP3 and PARP. Importantly, qPCR analyses showed a loss of miR-449 expression in human clinical gastric tumours compared to normal tissues.\nCONCLUSIONS: In this study, we document a diminished expression of miR-449 in Gastrin KO mice and further confirmed its loss in human gastric tumours. We investigated the function of miR-449 by identifying its direct targets. Furthermore we show that miR-449 induces senescence and apoptosis by activating the p53 pathway.","DOI":"10.1186/1476-4598-10-29","ISSN":"1476-4598","note":"PMID: 21418558","journalAbbreviation":"Mol. Cancer","author":[{"family":"Bou Kheir","given":"Tony"},{"family":"Futoma-Kazmierczak","given":"Ewa"},{"family":"Jacobsen","given":"Anders"},{"family":"Krogh","given":"Anders"},{"family":"Bardram","given":"Linda"},{"family":"Hother","given":"Christoffer"},{"family":"Grønbæk","given":"Kirsten"},{"family":"Federspiel","given":"Birgitte"},{"family":"Lund","given":"Anders H"},{"family":"Friis-Hansen","given":"Lennart"}],"issued":{"date-parts":[[2011]]}}}],"schema":"https://github.com/citation-style-language/schema/raw/master/csl-citation.json"} </w:instrText>
      </w:r>
      <w:r w:rsidR="00786BAC">
        <w:fldChar w:fldCharType="separate"/>
      </w:r>
      <w:r w:rsidR="00786BAC">
        <w:rPr>
          <w:noProof/>
        </w:rPr>
        <w:t>[6]</w:t>
      </w:r>
      <w:r w:rsidR="00786BAC">
        <w:fldChar w:fldCharType="end"/>
      </w:r>
      <w:r w:rsidR="00786BAC">
        <w:t>)</w:t>
      </w:r>
      <w:r w:rsidRPr="00924D39">
        <w:t xml:space="preserve"> and </w:t>
      </w:r>
      <w:r w:rsidR="005A35DA">
        <w:t>a</w:t>
      </w:r>
      <w:r w:rsidRPr="00924D39">
        <w:t xml:space="preserve"> miR-21 knock-down experiment (Frankel et al </w:t>
      </w:r>
      <w:r w:rsidRPr="00924D39">
        <w:fldChar w:fldCharType="begin"/>
      </w:r>
      <w:r w:rsidR="00786BAC">
        <w:instrText xml:space="preserve"> ADDIN ZOTERO_ITEM CSL_CITATION {"citationID":"6bu81nd8f","properties":{"formattedCitation":"[7]","plainCitation":"[7]"},"citationItems":[{"id":72,"uris":["http://zotero.org/users/local/sQlKHzAg/items/TBNUFV9M"],"uri":["http://zotero.org/users/local/sQlKHzAg/items/TBNUFV9M"],"itemData":{"id":72,"type":"article-journal","title":"Programmed cell death 4 (PDCD4) is an important functional target of the microRNA miR-21 in breast cancer cells","container-title":"The Journal of Biological Chemistry","page":"1026-1033","volume":"283","issue":"2","abstract":"MicroRNAs are emerging as important regulators of cancer-related processes. The miR-21 microRNA is overexpressed in a wide variety of cancers and has been causally linked to cellular proliferation, apoptosis, and migration. Inhibition of mir-21 in MCF-7 breast cancer cells causes reduced cell growth. Using array expression analysis of MCF-7 cells depleted of miR-21, we have identified mRNA targets of mir-21 and have shown a link between miR-21 and the p53 tumor suppressor protein. We furthermore found that the tumor suppressor protein Programmed Cell Death 4 (PDCD4) is regulated by miR-21 and demonstrated that PDCD4 is a functionally important target for miR-21 in breast cancer cells.","DOI":"10.1074/jbc.M707224200","note":"PMID: 17991735","journalAbbreviation":"J. Biol. Chem.","author":[{"family":"Frankel","given":"Lisa B"},{"family":"Christoffersen","given":"Nanna R"},{"family":"Jacobsen","given":"Anders"},{"family":"Lindow","given":"Morten"},{"family":"Krogh","given":"Anders"},{"family":"Lund","given":"Anders H"}],"issued":{"year":2008,"month":1,"day":11},"accessed":{"year":2012,"month":2,"day":27}}}],"schema":"https://github.com/citation-style-language/schema/raw/master/csl-citation.json"} </w:instrText>
      </w:r>
      <w:r w:rsidRPr="00924D39">
        <w:fldChar w:fldCharType="separate"/>
      </w:r>
      <w:r w:rsidR="00786BAC">
        <w:rPr>
          <w:rFonts w:cs="Arial"/>
          <w:szCs w:val="21"/>
        </w:rPr>
        <w:t>[7]</w:t>
      </w:r>
      <w:r w:rsidRPr="00924D39">
        <w:fldChar w:fldCharType="end"/>
      </w:r>
      <w:r w:rsidRPr="00924D39">
        <w:t>).</w:t>
      </w:r>
    </w:p>
    <w:p w14:paraId="6B1229A8" w14:textId="2DCB65ED" w:rsidR="00BA32F5" w:rsidRPr="00BA32F5" w:rsidRDefault="00D646EF" w:rsidP="0021053D">
      <w:pPr>
        <w:spacing w:line="480" w:lineRule="auto"/>
        <w:jc w:val="left"/>
      </w:pPr>
      <w:r>
        <w:t>3’UTR sequence data was</w:t>
      </w:r>
      <w:r w:rsidR="00BA32F5" w:rsidRPr="00924D39">
        <w:t xml:space="preserve"> obtained from ENSEMBL, release 49; for each ENSEMBL gene ID the longest sequence was selected.</w:t>
      </w:r>
      <w:r w:rsidR="005D53FE">
        <w:t xml:space="preserve"> </w:t>
      </w:r>
      <w:proofErr w:type="spellStart"/>
      <w:proofErr w:type="gramStart"/>
      <w:r w:rsidR="005D53FE">
        <w:t>miRBase</w:t>
      </w:r>
      <w:proofErr w:type="spellEnd"/>
      <w:proofErr w:type="gramEnd"/>
      <w:r w:rsidR="005D53FE">
        <w:t xml:space="preserve"> version 19 annotation was used to define the seed regions.</w:t>
      </w:r>
    </w:p>
    <w:p w14:paraId="357D4A29" w14:textId="1A497F1E" w:rsidR="00BA32F5" w:rsidRPr="00924D39" w:rsidRDefault="00BA32F5" w:rsidP="0021053D">
      <w:pPr>
        <w:pStyle w:val="Heading3"/>
        <w:spacing w:line="480" w:lineRule="auto"/>
        <w:jc w:val="left"/>
      </w:pPr>
      <w:r w:rsidRPr="00924D39">
        <w:t>Data used in miR-</w:t>
      </w:r>
      <w:r w:rsidR="00680B21">
        <w:t>9 and miR-128</w:t>
      </w:r>
      <w:r w:rsidRPr="00924D39">
        <w:t xml:space="preserve"> over-expression analysis</w:t>
      </w:r>
    </w:p>
    <w:p w14:paraId="40E8F900" w14:textId="0BE9EB07" w:rsidR="00BF1718" w:rsidRPr="00924D39" w:rsidRDefault="00BA32F5" w:rsidP="0021053D">
      <w:pPr>
        <w:spacing w:line="480" w:lineRule="auto"/>
        <w:jc w:val="left"/>
      </w:pPr>
      <w:proofErr w:type="gramStart"/>
      <w:r w:rsidRPr="00924D39">
        <w:t>miR</w:t>
      </w:r>
      <w:proofErr w:type="gramEnd"/>
      <w:r w:rsidRPr="00924D39">
        <w:t>-</w:t>
      </w:r>
      <w:r w:rsidR="00680B21">
        <w:t>9</w:t>
      </w:r>
      <w:r w:rsidRPr="00924D39">
        <w:t xml:space="preserve"> </w:t>
      </w:r>
      <w:r w:rsidR="00680B21">
        <w:t xml:space="preserve">and miR-128 </w:t>
      </w:r>
      <w:r w:rsidRPr="00924D39">
        <w:t xml:space="preserve">expression data was the same used in the comparative study </w:t>
      </w:r>
      <w:r w:rsidRPr="00924D39">
        <w:fldChar w:fldCharType="begin"/>
      </w:r>
      <w:r w:rsidR="004B6B9D">
        <w:instrText xml:space="preserve"> ADDIN ZOTERO_ITEM CSL_CITATION {"citationID":"1ltriroo12","properties":{"formattedCitation":"[3]","plainCitation":"[3]"},"citationItems":[{"id":47,"uris":["http://zotero.org/users/local/sQlKHzAg/items/WSG9UCTC"],"uri":["http://zotero.org/users/local/sQlKHzAg/items/WSG9UCTC"],"itemData":{"id":47,"type":"article-journal","title":"MicroRNA Targeting Specificity in Mammals: Determinants beyond Seed Pairing","container-title":"Molecular Cell","page":"91–105","volume":"27","issue":"1","author":[{"family":"Grimson","given":"Andrew"},{"family":"Farh","given":"Kyle Kai-How"},{"family":"Johnston","given":"Wendy K."},{"family":"Garrett-Engele","given":"Philip"},{"family":"Lim","given":"Lee P."},{"family":"Bartel","given":"David P."}],"issued":{"year":2007}}}],"schema":"https://github.com/citation-style-language/schema/raw/master/csl-citation.json"} </w:instrText>
      </w:r>
      <w:r w:rsidRPr="00924D39">
        <w:fldChar w:fldCharType="separate"/>
      </w:r>
      <w:r w:rsidR="00290693">
        <w:rPr>
          <w:rFonts w:cs="Arial"/>
          <w:szCs w:val="21"/>
        </w:rPr>
        <w:t>[3]</w:t>
      </w:r>
      <w:r w:rsidRPr="00924D39">
        <w:fldChar w:fldCharType="end"/>
      </w:r>
      <w:r w:rsidRPr="00924D39">
        <w:t xml:space="preserve">. MiRNA and mRNA sequence data: </w:t>
      </w:r>
      <w:r w:rsidR="00E21B14">
        <w:t>c</w:t>
      </w:r>
      <w:r w:rsidRPr="00924D39">
        <w:t xml:space="preserve">oding regions </w:t>
      </w:r>
      <w:r>
        <w:t xml:space="preserve">from the hg19 assembly </w:t>
      </w:r>
      <w:r w:rsidRPr="00924D39">
        <w:t>were downloaded from University of California Santa Cruz (UCSC) table browser (</w:t>
      </w:r>
      <w:r w:rsidRPr="00924D39">
        <w:fldChar w:fldCharType="begin"/>
      </w:r>
      <w:r w:rsidR="00786BAC">
        <w:instrText xml:space="preserve"> ADDIN ZOTERO_ITEM CSL_CITATION {"citationID":"pPQ1tWf8","properties":{"formattedCitation":"[8]","plainCitation":"[8]"},"citationItems":[{"id":77,"uris":["http://zotero.org/users/local/sQlKHzAg/items/NM2CPUSG"],"uri":["http://zotero.org/users/local/sQlKHzAg/items/NM2CPUSG"],"itemData":{"id":77,"type":"article-journal","title":"The UCSC Genome Browser database: update 2010","container-title":"Nucleic Acids Research","page":"D613-619","volume":"38","issue":"Database issue","abstract":"The University of California, Santa Cruz (UCSC) Genome Browser website (http://genome.ucsc.edu/) provides a large database of publicly available sequence and annotation data along with an integrated tool set for examining and comparing the genomes of organisms, aligning sequence to genomes, and displaying and sharing users' own annotation data. As of September 2009, genomic sequence and a basic set of annotation 'tracks' are provided for 47 organisms, including 14 mammals, 10 non-mammal vertebrates, 3 invertebrate deuterostomes, 13 insects, 6 worms and a yeast. New data highlights this year include an updated human genome browser, a 44-species multiple sequence alignment track, improved variation and phenotype tracks and 16 new genome-wide ENCODE tracks. New features include drag-and-zoom navigation, a Wiki track for user-added annotations, new custom track formats for large datasets (bigBed and bigWig), a new multiple alignment output tool, links to variation and protein structure tools, in silico PCR utility enhancements, and improved track configuration tools.","DOI":"10.1093/nar/gkp939","note":"PMID: 19906737","shortTitle":"The UCSC Genome Browser database","journalAbbreviation":"Nucleic Acids Res.","author":[{"family":"Rhead","given":"Brooke"},{"family":"Karolchik","given":"Donna"},{"family":"Kuhn","given":"Robert M"},{"family":"Hinrichs","given":"Angie S"},{"family":"Zweig","given":"Ann S"},{"family":"Fujita","given":"Pauline A"},{"family":"Diekhans","given":"Mark"},{"family":"Smith","given":"Kayla E"},{"family":"Rosenbloom","given":"Kate R"},{"family":"Raney","given":"Brian J"},{"family":"Pohl","given":"Andy"},{"family":"Pheasant","given":"Michael"},{"family":"Meyer","given":"Laurence R"},{"family":"Learned","given":"Katrina"},{"family":"Hsu","given":"Fan"},{"family":"Hillman-Jackson","given":"Jennifer"},{"family":"Harte","given":"Rachel A"},{"family":"Giardine","given":"Belinda"},{"family":"Dreszer","given":"Timothy R"},{"family":"Clawson","given":"Hiram"},{"family":"Barber","given":"Galt P"},{"family":"Haussler","given":"David"},{"family":"Kent","given":"W James"}],"issued":{"year":2010,"month":1},"accessed":{"year":2012,"month":2,"day":29}}}],"schema":"https://github.com/citation-style-language/schema/raw/master/csl-citation.json"} </w:instrText>
      </w:r>
      <w:r w:rsidRPr="00924D39">
        <w:fldChar w:fldCharType="separate"/>
      </w:r>
      <w:r w:rsidR="00786BAC">
        <w:rPr>
          <w:rFonts w:cs="Arial"/>
          <w:szCs w:val="21"/>
        </w:rPr>
        <w:t>[8]</w:t>
      </w:r>
      <w:r w:rsidRPr="00924D39">
        <w:fldChar w:fldCharType="end"/>
      </w:r>
      <w:r w:rsidRPr="00924D39">
        <w:t>) group ”Genes and Gene Prediction Tracks” track ”</w:t>
      </w:r>
      <w:proofErr w:type="spellStart"/>
      <w:r w:rsidRPr="00924D39">
        <w:t>Ensembl</w:t>
      </w:r>
      <w:proofErr w:type="spellEnd"/>
      <w:r w:rsidRPr="00924D39">
        <w:t xml:space="preserve"> Genes” release GRCh37 (</w:t>
      </w:r>
      <w:r w:rsidRPr="00924D39">
        <w:fldChar w:fldCharType="begin"/>
      </w:r>
      <w:r w:rsidR="00786BAC">
        <w:instrText xml:space="preserve"> ADDIN ZOTERO_ITEM CSL_CITATION {"citationID":"21e0ebicjj","properties":{"formattedCitation":"[9]","plainCitation":"[9]"},"citationItems":[{"id":5,"uris":["http://zotero.org/users/local/sQlKHzAg/items/NMINZGJ7"],"uri":["http://zotero.org/users/local/sQlKHzAg/items/NMINZGJ7"],"itemData":{"id":5,"type":"article-journal","title":"Ensembl 2012","container-title":"Nucleic Acids Research","page":"D84–D90","volume":"40","issue":"D1","DOI":"10.1093/nar/gkr991","author":[{"family":"Flicek","given":"Paul"},{"family":"Amode","given":"M. Ridwan"},{"family":"Barrell","given":"Daniel"},{"family":"Beal","given":"Kathryn"},{"family":"Brent","given":"Simon"},{"family":"Carvalho-Silva","given":"Denise"},{"family":"Clapham","given":"Peter"},{"family":"Coates","given":"Guy"},{"family":"Fairley","given":"Susan"},{"family":"Fitzgerald","given":"Stephen"},{"family":"Gil","given":"Laurent"},{"family":"Gordon","given":"Leo"},{"family":"Hendrix","given":"Maurice"},{"family":"Hourlier","given":"Thibaut"},{"family":"Johnson","given":"Nathan"},{"family":"Kähäri","given":"Andreas K."},{"family":"Keefe","given":"Damian"},{"family":"Keenan","given":"Stephen"},{"family":"Kinsella","given":"Rhoda"},{"family":"Komorowska","given":"Monika"},{"family":"Koscielny","given":"Gautier"},{"family":"Kulesha","given":"Eugene"},{"family":"Larsson","given":"Pontus"},{"family":"Longden","given":"Ian"},{"family":"McLaren","given":"William"},{"family":"Muffato","given":"Matthieu"},{"family":"Overduin","given":"Bert"},{"family":"Pignatelli","given":"Miguel"},{"family":"Pritchard","given":"Bethan"},{"family":"Riat","given":"Harpreet S."},{"family":"Ritchie","given":"Graham R. S."},{"family":"Ruffier","given":"Magali"},{"family":"Schuster","given":"Michael"},{"family":"Sobral","given":"Daniel"},{"family":"Tang","given":"Y. Amy"},{"family":"Taylor","given":"Kieron"},{"family":"Trevanion","given":"Stephen"},{"family":"Vandrovcova","given":"Jana"},{"family":"White","given":"Simon"},{"family":"Wilson","given":"Mark"},{"family":"Wilder","given":"Steven P."},{"family":"Aken","given":"Bronwen L."},{"family":"Birney","given":"Ewan"},{"family":"Cunningham","given":"Fiona"},{"family":"Dunham","given":"Ian"},{"family":"Durbin","given":"Richard"},{"family":"Fernández-Suarez","given":"Xosé M."},{"family":"Harrow","given":"Jennifer"},{"family":"Herrero","given":"Javier"},{"family":"Hubbard","given":"Tim J. P."},{"family":"Parker","given":"Anne"},{"family":"Proctor","given":"Glenn"},{"family":"Spudich","given":"Giulietta"},{"family":"Vogel","given":"Jan"},{"family":"Yates","given":"Andy"},{"family":"Zadissa","given":"Amonida"},{"family":"Searle","given":"Stephen M. J."}],"issued":{"year":2012,"month":1}}}],"schema":"https://github.com/citation-style-language/schema/raw/master/csl-citation.json"} </w:instrText>
      </w:r>
      <w:r w:rsidRPr="00924D39">
        <w:fldChar w:fldCharType="separate"/>
      </w:r>
      <w:r w:rsidR="00786BAC">
        <w:rPr>
          <w:rFonts w:cs="Arial"/>
          <w:szCs w:val="21"/>
        </w:rPr>
        <w:t>[9]</w:t>
      </w:r>
      <w:r w:rsidRPr="00924D39">
        <w:fldChar w:fldCharType="end"/>
      </w:r>
      <w:r w:rsidRPr="00924D39">
        <w:t xml:space="preserve">). 3’UTRs were downloaded from </w:t>
      </w:r>
      <w:proofErr w:type="spellStart"/>
      <w:r w:rsidRPr="00924D39">
        <w:t>Biomart</w:t>
      </w:r>
      <w:proofErr w:type="spellEnd"/>
      <w:r w:rsidRPr="00924D39">
        <w:t xml:space="preserve"> (</w:t>
      </w:r>
      <w:proofErr w:type="spellStart"/>
      <w:r w:rsidRPr="00924D39">
        <w:t>Ensembl</w:t>
      </w:r>
      <w:proofErr w:type="spellEnd"/>
      <w:r w:rsidRPr="00924D39">
        <w:t xml:space="preserve">) release 49. For both coding regions and 3’UTRs the longest corresponding sequence was chosen for each </w:t>
      </w:r>
      <w:proofErr w:type="spellStart"/>
      <w:r w:rsidRPr="00924D39">
        <w:t>Ensembl</w:t>
      </w:r>
      <w:proofErr w:type="spellEnd"/>
      <w:r w:rsidRPr="00924D39">
        <w:t xml:space="preserve"> Ge</w:t>
      </w:r>
      <w:r w:rsidR="00E21B14">
        <w:t>ne</w:t>
      </w:r>
      <w:r w:rsidRPr="00924D39">
        <w:t xml:space="preserve"> ID.</w:t>
      </w:r>
    </w:p>
    <w:p w14:paraId="751DFC7D" w14:textId="77777777" w:rsidR="00BA32F5" w:rsidRPr="00924D39" w:rsidRDefault="00BA32F5" w:rsidP="0021053D">
      <w:pPr>
        <w:pStyle w:val="Heading3"/>
        <w:spacing w:line="480" w:lineRule="auto"/>
        <w:jc w:val="left"/>
      </w:pPr>
      <w:r w:rsidRPr="00924D39">
        <w:t>Data used in analysis of Argonaute binding in HEK293 cells</w:t>
      </w:r>
    </w:p>
    <w:p w14:paraId="1A6C2E4A" w14:textId="0D54247E" w:rsidR="00BA32F5" w:rsidRPr="00924D39" w:rsidRDefault="00BA32F5" w:rsidP="0021053D">
      <w:pPr>
        <w:spacing w:line="480" w:lineRule="auto"/>
        <w:jc w:val="left"/>
      </w:pPr>
      <w:r w:rsidRPr="00924D39">
        <w:t xml:space="preserve">Expression data measuring mRNA expression in immunoprecipitated (IP) Ago ribonucleoprotein particles (RNPs) relative to background mRNA expression in HEK293 cells was obtained from the supplementary material of a previous study </w:t>
      </w:r>
      <w:r w:rsidRPr="00924D39">
        <w:fldChar w:fldCharType="begin"/>
      </w:r>
      <w:r w:rsidR="00786BAC">
        <w:instrText xml:space="preserve"> ADDIN ZOTERO_ITEM CSL_CITATION {"citationID":"1632k9h171","properties":{"formattedCitation":"[10]","plainCitation":"[10]"},"citationItems":[{"id":57,"uris":["http://zotero.org/users/local/sQlKHzAg/items/JTTJZI2F"],"uri":["http://zotero.org/users/local/sQlKHzAg/items/JTTJZI2F"],"itemData":{"id":57,"type":"article-journal","title":"Molecular characterization of human Argonaute-containing ribonucleoprotein complexes and their bound target mRNAs.","container-title":"RNA","DOI":"rna.1351608","author":[{"family":"Landthaler","given":"M"},{"family":"al","given":"et"}],"issued":{"year":2008}}}],"schema":"https://github.com/citation-style-language/schema/raw/master/csl-citation.json"} </w:instrText>
      </w:r>
      <w:r w:rsidRPr="00924D39">
        <w:fldChar w:fldCharType="separate"/>
      </w:r>
      <w:r w:rsidR="00786BAC">
        <w:rPr>
          <w:rFonts w:cs="Arial"/>
          <w:szCs w:val="21"/>
        </w:rPr>
        <w:t>[10]</w:t>
      </w:r>
      <w:r w:rsidRPr="00924D39">
        <w:fldChar w:fldCharType="end"/>
      </w:r>
      <w:r w:rsidRPr="00924D39">
        <w:t>. This dataset is an average over Argonaute IP experiments done for each of the four Argonaute (AGO1-4) proteins. HEK293 miRNA expression data was obtained from a miRNA expression database for the cell line identifier ”Kidney-embryo-HEK293-exp”</w:t>
      </w:r>
      <w:r w:rsidR="006D4548">
        <w:t xml:space="preserve"> </w:t>
      </w:r>
      <w:r w:rsidRPr="00924D39">
        <w:fldChar w:fldCharType="begin"/>
      </w:r>
      <w:r w:rsidR="00786BAC">
        <w:instrText xml:space="preserve"> ADDIN ZOTERO_ITEM CSL_CITATION {"citationID":"2phq2t5vdi","properties":{"formattedCitation":"[11]","plainCitation":"[11]"},"citationItems":[{"id":58,"uris":["http://zotero.org/users/local/sQlKHzAg/items/XMJCHEC9"],"uri":["http://zotero.org/users/local/sQlKHzAg/items/XMJCHEC9"],"itemData":{"id":58,"type":"article-journal","title":"A Mammalian microRNA Expression Atlas Based on Small RNA Library Sequencing.","container-title":"Cell","page":"1401-1414","volume":"129","issue":"7","author":[{"family":"Landgraf","given":"P"},{"family":"al","given":"et"}],"issued":{"year":2007}}}],"schema":"https://github.com/citation-style-language/schema/raw/master/csl-citation.json"} </w:instrText>
      </w:r>
      <w:r w:rsidRPr="00924D39">
        <w:fldChar w:fldCharType="separate"/>
      </w:r>
      <w:r w:rsidR="00786BAC">
        <w:rPr>
          <w:rFonts w:cs="Arial"/>
          <w:szCs w:val="21"/>
        </w:rPr>
        <w:t>[11]</w:t>
      </w:r>
      <w:r w:rsidRPr="00924D39">
        <w:fldChar w:fldCharType="end"/>
      </w:r>
      <w:r w:rsidRPr="00924D39">
        <w:t>.</w:t>
      </w:r>
    </w:p>
    <w:p w14:paraId="43388F7F" w14:textId="77777777" w:rsidR="00BA32F5" w:rsidRPr="00924D39" w:rsidRDefault="00BA32F5" w:rsidP="0021053D">
      <w:pPr>
        <w:pStyle w:val="Heading3"/>
        <w:spacing w:line="480" w:lineRule="auto"/>
        <w:jc w:val="left"/>
      </w:pPr>
      <w:r w:rsidRPr="00924D39">
        <w:t>Data used in analysis of siRNA transfections</w:t>
      </w:r>
    </w:p>
    <w:p w14:paraId="6BE5C0F8" w14:textId="7008BC5A" w:rsidR="00BA32F5" w:rsidRPr="00924D39" w:rsidRDefault="00BA32F5" w:rsidP="0021053D">
      <w:pPr>
        <w:spacing w:line="480" w:lineRule="auto"/>
        <w:jc w:val="left"/>
      </w:pPr>
      <w:r w:rsidRPr="00924D39">
        <w:t xml:space="preserve">Microarray datasets measuring mRNA expression changes, relative to mock transfection, in </w:t>
      </w:r>
      <w:proofErr w:type="spellStart"/>
      <w:r w:rsidRPr="00924D39">
        <w:t>HeLa</w:t>
      </w:r>
      <w:proofErr w:type="spellEnd"/>
      <w:r w:rsidRPr="00924D39">
        <w:t xml:space="preserve"> cells after transfection of unmodified and 2’-O-methyl </w:t>
      </w:r>
      <w:r w:rsidR="00017B97">
        <w:t xml:space="preserve">modified siRNAs targeting </w:t>
      </w:r>
      <w:r w:rsidR="00017B97" w:rsidRPr="00017B97">
        <w:rPr>
          <w:i/>
        </w:rPr>
        <w:t>pik3ca</w:t>
      </w:r>
      <w:r w:rsidRPr="00924D39">
        <w:t xml:space="preserve">, </w:t>
      </w:r>
      <w:proofErr w:type="spellStart"/>
      <w:r w:rsidR="00017B97" w:rsidRPr="00017B97">
        <w:rPr>
          <w:i/>
        </w:rPr>
        <w:t>prkce</w:t>
      </w:r>
      <w:proofErr w:type="spellEnd"/>
      <w:r w:rsidR="00017B97">
        <w:t xml:space="preserve"> and </w:t>
      </w:r>
      <w:proofErr w:type="spellStart"/>
      <w:r w:rsidR="00017B97" w:rsidRPr="00017B97">
        <w:rPr>
          <w:i/>
        </w:rPr>
        <w:t>vhl</w:t>
      </w:r>
      <w:proofErr w:type="spellEnd"/>
      <w:r w:rsidRPr="00924D39">
        <w:t xml:space="preserve"> were obtained from the Gene </w:t>
      </w:r>
      <w:r w:rsidRPr="003177DE">
        <w:t>Expressio</w:t>
      </w:r>
      <w:r w:rsidR="00155497" w:rsidRPr="00C6112E">
        <w:t>n</w:t>
      </w:r>
      <w:r w:rsidR="00155497">
        <w:t xml:space="preserve"> Omnibus (GEO): PIK3CA-2629-a [GEO:</w:t>
      </w:r>
      <w:r w:rsidRPr="00924D39">
        <w:t>GSM13431</w:t>
      </w:r>
      <w:r w:rsidR="00155497">
        <w:t>7]</w:t>
      </w:r>
      <w:r w:rsidRPr="00924D39">
        <w:t xml:space="preserve">, </w:t>
      </w:r>
      <w:r w:rsidR="00155497">
        <w:t>PIK3CA-2629-AS pos2 modified-a [GEO:GSM134318], PRKCE-1295-a [GEO:GSM134323]</w:t>
      </w:r>
      <w:r w:rsidRPr="00924D39">
        <w:t>,</w:t>
      </w:r>
      <w:r w:rsidR="00155497">
        <w:t xml:space="preserve"> PRKCE-1295-AS pos2 modified-a [GEO:GSM134324], VHL-2651-a [GEO:GSM13432</w:t>
      </w:r>
      <w:r w:rsidR="00837B16">
        <w:t xml:space="preserve">5], VHL-2651-AS pos2 modified-a </w:t>
      </w:r>
      <w:r w:rsidR="00155497">
        <w:t>[GEO:GSM134326]</w:t>
      </w:r>
      <w:r w:rsidRPr="00924D39">
        <w:t>. Genes not expressed, or only expressed at low levels, were excluded from the analysis. This was done by selecting genes with expression level higher than the median expression intensity, measur</w:t>
      </w:r>
      <w:r w:rsidR="00D646EF">
        <w:t>ed for each individual micro</w:t>
      </w:r>
      <w:r w:rsidRPr="00924D39">
        <w:t xml:space="preserve">array. The siRNA sequences and reverse complementary seeds in are shown in </w:t>
      </w:r>
      <w:r w:rsidR="000A0664">
        <w:t>Table S1</w:t>
      </w:r>
      <w:r w:rsidRPr="00924D39">
        <w:t>.</w:t>
      </w:r>
    </w:p>
    <w:tbl>
      <w:tblPr>
        <w:tblStyle w:val="TableGrid"/>
        <w:tblW w:w="0" w:type="auto"/>
        <w:tblLook w:val="04A0" w:firstRow="1" w:lastRow="0" w:firstColumn="1" w:lastColumn="0" w:noHBand="0" w:noVBand="1"/>
      </w:tblPr>
      <w:tblGrid>
        <w:gridCol w:w="2660"/>
        <w:gridCol w:w="3871"/>
        <w:gridCol w:w="3260"/>
      </w:tblGrid>
      <w:tr w:rsidR="00C6112E" w:rsidRPr="002162EE" w14:paraId="3F3D92C7" w14:textId="77777777" w:rsidTr="00C6112E">
        <w:tc>
          <w:tcPr>
            <w:tcW w:w="9791" w:type="dxa"/>
            <w:gridSpan w:val="3"/>
            <w:tcBorders>
              <w:top w:val="nil"/>
              <w:left w:val="nil"/>
              <w:right w:val="nil"/>
            </w:tcBorders>
          </w:tcPr>
          <w:p w14:paraId="52772119" w14:textId="54BE64B7" w:rsidR="00C6112E" w:rsidRPr="002162EE" w:rsidRDefault="00D944CA" w:rsidP="00B425B9">
            <w:pPr>
              <w:jc w:val="left"/>
              <w:rPr>
                <w:rFonts w:cstheme="minorHAnsi"/>
                <w:b/>
              </w:rPr>
            </w:pPr>
            <w:r w:rsidRPr="002162EE">
              <w:rPr>
                <w:rFonts w:cstheme="minorHAnsi"/>
                <w:b/>
              </w:rPr>
              <w:t>Table S</w:t>
            </w:r>
            <w:r w:rsidRPr="002162EE">
              <w:rPr>
                <w:rFonts w:cstheme="minorHAnsi"/>
                <w:b/>
              </w:rPr>
              <w:fldChar w:fldCharType="begin"/>
            </w:r>
            <w:r w:rsidRPr="002162EE">
              <w:rPr>
                <w:rFonts w:cstheme="minorHAnsi"/>
                <w:b/>
              </w:rPr>
              <w:instrText xml:space="preserve"> SEQ Tabel \* ARABIC </w:instrText>
            </w:r>
            <w:r w:rsidRPr="002162EE">
              <w:rPr>
                <w:rFonts w:cstheme="minorHAnsi"/>
                <w:b/>
              </w:rPr>
              <w:fldChar w:fldCharType="separate"/>
            </w:r>
            <w:r w:rsidRPr="002162EE">
              <w:rPr>
                <w:rFonts w:cstheme="minorHAnsi"/>
                <w:b/>
                <w:noProof/>
              </w:rPr>
              <w:t>1</w:t>
            </w:r>
            <w:r w:rsidRPr="002162EE">
              <w:rPr>
                <w:rFonts w:cstheme="minorHAnsi"/>
                <w:b/>
                <w:noProof/>
              </w:rPr>
              <w:fldChar w:fldCharType="end"/>
            </w:r>
            <w:r w:rsidRPr="002162EE">
              <w:rPr>
                <w:rFonts w:cstheme="minorHAnsi"/>
                <w:b/>
              </w:rPr>
              <w:t xml:space="preserve">. </w:t>
            </w:r>
            <w:r w:rsidR="00C6112E" w:rsidRPr="002162EE">
              <w:rPr>
                <w:rFonts w:cstheme="minorHAnsi"/>
                <w:b/>
              </w:rPr>
              <w:t>siRNA guide strand sequences and seed regions</w:t>
            </w:r>
          </w:p>
        </w:tc>
      </w:tr>
      <w:tr w:rsidR="00BA32F5" w:rsidRPr="00924D39" w14:paraId="406D8F2B" w14:textId="77777777" w:rsidTr="00BA32F5">
        <w:tc>
          <w:tcPr>
            <w:tcW w:w="2660" w:type="dxa"/>
          </w:tcPr>
          <w:p w14:paraId="6828CF05" w14:textId="77777777" w:rsidR="00BA32F5" w:rsidRPr="00680B21" w:rsidRDefault="00BA32F5" w:rsidP="00B425B9">
            <w:pPr>
              <w:jc w:val="left"/>
              <w:rPr>
                <w:b/>
              </w:rPr>
            </w:pPr>
            <w:r w:rsidRPr="00680B21">
              <w:rPr>
                <w:b/>
              </w:rPr>
              <w:t>siRNAs</w:t>
            </w:r>
          </w:p>
        </w:tc>
        <w:tc>
          <w:tcPr>
            <w:tcW w:w="3871" w:type="dxa"/>
          </w:tcPr>
          <w:p w14:paraId="009AE66F" w14:textId="77777777" w:rsidR="00BA32F5" w:rsidRPr="00680B21" w:rsidRDefault="00BA32F5" w:rsidP="00B425B9">
            <w:pPr>
              <w:jc w:val="left"/>
              <w:rPr>
                <w:b/>
              </w:rPr>
            </w:pPr>
            <w:r w:rsidRPr="00680B21">
              <w:rPr>
                <w:b/>
              </w:rPr>
              <w:t>Sequence</w:t>
            </w:r>
          </w:p>
        </w:tc>
        <w:tc>
          <w:tcPr>
            <w:tcW w:w="3260" w:type="dxa"/>
          </w:tcPr>
          <w:p w14:paraId="5186EE37" w14:textId="77777777" w:rsidR="00BA32F5" w:rsidRPr="00680B21" w:rsidRDefault="00BA32F5" w:rsidP="00B425B9">
            <w:pPr>
              <w:jc w:val="left"/>
              <w:rPr>
                <w:b/>
              </w:rPr>
            </w:pPr>
            <w:r w:rsidRPr="00680B21">
              <w:rPr>
                <w:b/>
              </w:rPr>
              <w:t xml:space="preserve">Rev. </w:t>
            </w:r>
            <w:proofErr w:type="spellStart"/>
            <w:r w:rsidRPr="00680B21">
              <w:rPr>
                <w:b/>
              </w:rPr>
              <w:t>compl</w:t>
            </w:r>
            <w:proofErr w:type="spellEnd"/>
            <w:r w:rsidRPr="00680B21">
              <w:rPr>
                <w:b/>
              </w:rPr>
              <w:t>. of seed</w:t>
            </w:r>
          </w:p>
        </w:tc>
      </w:tr>
      <w:tr w:rsidR="00BA32F5" w:rsidRPr="00924D39" w14:paraId="10FFA8E3" w14:textId="77777777" w:rsidTr="00BA32F5">
        <w:tc>
          <w:tcPr>
            <w:tcW w:w="2660" w:type="dxa"/>
          </w:tcPr>
          <w:p w14:paraId="461A4C19" w14:textId="77777777" w:rsidR="00BA32F5" w:rsidRPr="00924D39" w:rsidRDefault="00BA32F5" w:rsidP="00B425B9">
            <w:pPr>
              <w:jc w:val="left"/>
            </w:pPr>
            <w:r w:rsidRPr="00924D39">
              <w:t>PIK3CA-2629</w:t>
            </w:r>
          </w:p>
        </w:tc>
        <w:tc>
          <w:tcPr>
            <w:tcW w:w="3871" w:type="dxa"/>
          </w:tcPr>
          <w:p w14:paraId="79E62F00" w14:textId="77777777" w:rsidR="00BA32F5" w:rsidRPr="00924D39" w:rsidRDefault="00BA32F5" w:rsidP="00B425B9">
            <w:pPr>
              <w:jc w:val="left"/>
            </w:pPr>
            <w:r w:rsidRPr="00924D39">
              <w:t>UGGCUUUGAAUCUUUGGCC</w:t>
            </w:r>
          </w:p>
        </w:tc>
        <w:tc>
          <w:tcPr>
            <w:tcW w:w="3260" w:type="dxa"/>
          </w:tcPr>
          <w:p w14:paraId="0EA5FDA0" w14:textId="77777777" w:rsidR="00BA32F5" w:rsidRPr="00924D39" w:rsidRDefault="00BA32F5" w:rsidP="00B425B9">
            <w:pPr>
              <w:jc w:val="left"/>
            </w:pPr>
            <w:proofErr w:type="spellStart"/>
            <w:r w:rsidRPr="00924D39">
              <w:t>aCCGAAAC</w:t>
            </w:r>
            <w:proofErr w:type="spellEnd"/>
          </w:p>
        </w:tc>
      </w:tr>
      <w:tr w:rsidR="00BA32F5" w:rsidRPr="00924D39" w14:paraId="38237E76" w14:textId="77777777" w:rsidTr="00BA32F5">
        <w:tc>
          <w:tcPr>
            <w:tcW w:w="2660" w:type="dxa"/>
          </w:tcPr>
          <w:p w14:paraId="3AFEC410" w14:textId="77777777" w:rsidR="00BA32F5" w:rsidRPr="00924D39" w:rsidRDefault="00BA32F5" w:rsidP="00B425B9">
            <w:pPr>
              <w:jc w:val="left"/>
            </w:pPr>
            <w:r w:rsidRPr="00924D39">
              <w:t>PRKCE-1295</w:t>
            </w:r>
          </w:p>
        </w:tc>
        <w:tc>
          <w:tcPr>
            <w:tcW w:w="3871" w:type="dxa"/>
          </w:tcPr>
          <w:p w14:paraId="5AB46B1C" w14:textId="77777777" w:rsidR="00BA32F5" w:rsidRPr="00924D39" w:rsidRDefault="00BA32F5" w:rsidP="00B425B9">
            <w:pPr>
              <w:jc w:val="left"/>
            </w:pPr>
            <w:r w:rsidRPr="00924D39">
              <w:t>UGAGGACGACCUAUUUGAG</w:t>
            </w:r>
          </w:p>
        </w:tc>
        <w:tc>
          <w:tcPr>
            <w:tcW w:w="3260" w:type="dxa"/>
          </w:tcPr>
          <w:p w14:paraId="567DEE15" w14:textId="77777777" w:rsidR="00BA32F5" w:rsidRPr="00924D39" w:rsidRDefault="00BA32F5" w:rsidP="00B425B9">
            <w:pPr>
              <w:jc w:val="left"/>
            </w:pPr>
            <w:proofErr w:type="spellStart"/>
            <w:r w:rsidRPr="00924D39">
              <w:t>aCUCCUGC</w:t>
            </w:r>
            <w:proofErr w:type="spellEnd"/>
          </w:p>
        </w:tc>
      </w:tr>
      <w:tr w:rsidR="00BA32F5" w:rsidRPr="00924D39" w14:paraId="7FEF71F1" w14:textId="77777777" w:rsidTr="00BA32F5">
        <w:tc>
          <w:tcPr>
            <w:tcW w:w="2660" w:type="dxa"/>
          </w:tcPr>
          <w:p w14:paraId="44B73EBF" w14:textId="77777777" w:rsidR="00BA32F5" w:rsidRPr="00924D39" w:rsidRDefault="00BA32F5" w:rsidP="00B425B9">
            <w:pPr>
              <w:jc w:val="left"/>
            </w:pPr>
            <w:r w:rsidRPr="00924D39">
              <w:t>VHL-2651</w:t>
            </w:r>
          </w:p>
        </w:tc>
        <w:tc>
          <w:tcPr>
            <w:tcW w:w="3871" w:type="dxa"/>
          </w:tcPr>
          <w:p w14:paraId="44EF02F9" w14:textId="77777777" w:rsidR="00BA32F5" w:rsidRPr="00924D39" w:rsidRDefault="00BA32F5" w:rsidP="00B425B9">
            <w:pPr>
              <w:jc w:val="left"/>
            </w:pPr>
            <w:r w:rsidRPr="00924D39">
              <w:t>CAGAACCCAAAAGGGUAAG</w:t>
            </w:r>
          </w:p>
        </w:tc>
        <w:tc>
          <w:tcPr>
            <w:tcW w:w="3260" w:type="dxa"/>
          </w:tcPr>
          <w:p w14:paraId="2051DF47" w14:textId="77777777" w:rsidR="00BA32F5" w:rsidRPr="00924D39" w:rsidRDefault="00BA32F5" w:rsidP="00B425B9">
            <w:pPr>
              <w:jc w:val="left"/>
            </w:pPr>
            <w:proofErr w:type="spellStart"/>
            <w:r w:rsidRPr="00924D39">
              <w:t>gUCUUGGG</w:t>
            </w:r>
            <w:proofErr w:type="spellEnd"/>
          </w:p>
        </w:tc>
      </w:tr>
    </w:tbl>
    <w:p w14:paraId="617E8B57" w14:textId="0A441681" w:rsidR="009D7379" w:rsidRDefault="00BA32F5" w:rsidP="00B425B9">
      <w:pPr>
        <w:pStyle w:val="Caption"/>
        <w:jc w:val="left"/>
      </w:pPr>
      <w:r w:rsidRPr="00924D39">
        <w:t>Sequences of siRNAs used in the experiment and the reverse complement</w:t>
      </w:r>
      <w:r>
        <w:t xml:space="preserve"> of the seed region</w:t>
      </w:r>
      <w:r w:rsidRPr="00924D39">
        <w:t>. Positions in the siRNA</w:t>
      </w:r>
      <w:r w:rsidR="00222AB9">
        <w:t>s</w:t>
      </w:r>
      <w:r w:rsidRPr="00924D39">
        <w:t xml:space="preserve"> annotated with lowercase are independent </w:t>
      </w:r>
      <w:r>
        <w:t xml:space="preserve">from </w:t>
      </w:r>
      <w:r w:rsidRPr="00924D39">
        <w:t>the actual sequence of the siRNA, analogous with position 1 in a miRNA seed regio</w:t>
      </w:r>
      <w:r w:rsidRPr="00C6112E">
        <w:t>n</w:t>
      </w:r>
      <w:r w:rsidR="00155497" w:rsidRPr="00C6112E">
        <w:t>.</w:t>
      </w:r>
      <w:r w:rsidR="007D1BA8">
        <w:t xml:space="preserve"> </w:t>
      </w:r>
    </w:p>
    <w:p w14:paraId="37483410" w14:textId="77777777" w:rsidR="00837B16" w:rsidRDefault="00837B16">
      <w:pPr>
        <w:jc w:val="left"/>
      </w:pPr>
      <w:r>
        <w:br w:type="page"/>
      </w:r>
    </w:p>
    <w:tbl>
      <w:tblPr>
        <w:tblStyle w:val="TableGrid"/>
        <w:tblW w:w="9781" w:type="dxa"/>
        <w:tblInd w:w="108" w:type="dxa"/>
        <w:tblLayout w:type="fixed"/>
        <w:tblLook w:val="04A0" w:firstRow="1" w:lastRow="0" w:firstColumn="1" w:lastColumn="0" w:noHBand="0" w:noVBand="1"/>
      </w:tblPr>
      <w:tblGrid>
        <w:gridCol w:w="2268"/>
        <w:gridCol w:w="1134"/>
        <w:gridCol w:w="1418"/>
        <w:gridCol w:w="1134"/>
        <w:gridCol w:w="1276"/>
        <w:gridCol w:w="1417"/>
        <w:gridCol w:w="992"/>
        <w:gridCol w:w="142"/>
      </w:tblGrid>
      <w:tr w:rsidR="00C82419" w:rsidRPr="00924D39" w14:paraId="38A18FD4" w14:textId="77777777" w:rsidTr="00B425B9">
        <w:trPr>
          <w:gridAfter w:val="1"/>
          <w:wAfter w:w="142" w:type="dxa"/>
        </w:trPr>
        <w:tc>
          <w:tcPr>
            <w:tcW w:w="9639" w:type="dxa"/>
            <w:gridSpan w:val="7"/>
            <w:tcBorders>
              <w:top w:val="nil"/>
              <w:left w:val="nil"/>
              <w:right w:val="nil"/>
            </w:tcBorders>
          </w:tcPr>
          <w:p w14:paraId="6B6C6668" w14:textId="46CCBBAA" w:rsidR="00C82419" w:rsidRPr="002162EE" w:rsidRDefault="00D944CA" w:rsidP="00B425B9">
            <w:pPr>
              <w:jc w:val="left"/>
              <w:rPr>
                <w:rFonts w:cstheme="minorHAnsi"/>
                <w:b/>
              </w:rPr>
            </w:pPr>
            <w:r w:rsidRPr="002162EE">
              <w:rPr>
                <w:rFonts w:cstheme="minorHAnsi"/>
                <w:b/>
              </w:rPr>
              <w:t xml:space="preserve">Table S2. </w:t>
            </w:r>
            <w:r w:rsidR="009E2924" w:rsidRPr="002162EE">
              <w:rPr>
                <w:rFonts w:cstheme="minorHAnsi"/>
                <w:b/>
              </w:rPr>
              <w:t xml:space="preserve">Comparison of 7mer </w:t>
            </w:r>
            <w:r w:rsidR="00C82419" w:rsidRPr="002162EE">
              <w:rPr>
                <w:rFonts w:cstheme="minorHAnsi"/>
                <w:b/>
              </w:rPr>
              <w:t>seed site</w:t>
            </w:r>
            <w:r w:rsidR="009E2924" w:rsidRPr="002162EE">
              <w:rPr>
                <w:rFonts w:cstheme="minorHAnsi"/>
                <w:b/>
              </w:rPr>
              <w:t xml:space="preserve"> ranks</w:t>
            </w:r>
          </w:p>
        </w:tc>
      </w:tr>
      <w:tr w:rsidR="00341366" w:rsidRPr="00341366" w14:paraId="2809C1B1" w14:textId="77777777" w:rsidTr="005A35DA">
        <w:tc>
          <w:tcPr>
            <w:tcW w:w="2268" w:type="dxa"/>
            <w:tcBorders>
              <w:bottom w:val="nil"/>
            </w:tcBorders>
          </w:tcPr>
          <w:p w14:paraId="0A95D67F" w14:textId="77777777" w:rsidR="00341366" w:rsidRPr="00341366" w:rsidRDefault="00341366" w:rsidP="005A35DA"/>
        </w:tc>
        <w:tc>
          <w:tcPr>
            <w:tcW w:w="3686" w:type="dxa"/>
            <w:gridSpan w:val="3"/>
            <w:tcBorders>
              <w:bottom w:val="single" w:sz="4" w:space="0" w:color="000000" w:themeColor="text1"/>
              <w:right w:val="single" w:sz="4" w:space="0" w:color="000000" w:themeColor="text1"/>
            </w:tcBorders>
          </w:tcPr>
          <w:p w14:paraId="2ABC59B2" w14:textId="23181A2A" w:rsidR="00341366" w:rsidRPr="004952B5" w:rsidRDefault="00341366" w:rsidP="005A35DA">
            <w:pPr>
              <w:rPr>
                <w:b/>
                <w:i/>
              </w:rPr>
            </w:pPr>
            <w:r w:rsidRPr="004952B5">
              <w:rPr>
                <w:b/>
                <w:i/>
              </w:rPr>
              <w:t>7mer Seed site ranking</w:t>
            </w:r>
          </w:p>
        </w:tc>
        <w:tc>
          <w:tcPr>
            <w:tcW w:w="3827" w:type="dxa"/>
            <w:gridSpan w:val="4"/>
            <w:tcBorders>
              <w:left w:val="single" w:sz="4" w:space="0" w:color="000000" w:themeColor="text1"/>
              <w:bottom w:val="single" w:sz="4" w:space="0" w:color="000000" w:themeColor="text1"/>
            </w:tcBorders>
          </w:tcPr>
          <w:p w14:paraId="4D4D42D5" w14:textId="6AA9C0B6" w:rsidR="00341366" w:rsidRPr="004952B5" w:rsidRDefault="00341366" w:rsidP="005A35DA">
            <w:pPr>
              <w:rPr>
                <w:b/>
                <w:i/>
              </w:rPr>
            </w:pPr>
            <w:r w:rsidRPr="004952B5">
              <w:rPr>
                <w:b/>
                <w:i/>
              </w:rPr>
              <w:t>Run</w:t>
            </w:r>
            <w:r w:rsidR="008D3AC4">
              <w:rPr>
                <w:b/>
                <w:i/>
              </w:rPr>
              <w:t>-</w:t>
            </w:r>
            <w:r w:rsidRPr="004952B5">
              <w:rPr>
                <w:b/>
                <w:i/>
              </w:rPr>
              <w:t>time (</w:t>
            </w:r>
            <w:proofErr w:type="spellStart"/>
            <w:r w:rsidRPr="004952B5">
              <w:rPr>
                <w:b/>
                <w:i/>
              </w:rPr>
              <w:t>minutes</w:t>
            </w:r>
            <w:proofErr w:type="gramStart"/>
            <w:r w:rsidRPr="004952B5">
              <w:rPr>
                <w:b/>
                <w:i/>
              </w:rPr>
              <w:t>:seconds</w:t>
            </w:r>
            <w:proofErr w:type="spellEnd"/>
            <w:proofErr w:type="gramEnd"/>
            <w:r w:rsidRPr="004952B5">
              <w:rPr>
                <w:b/>
                <w:i/>
              </w:rPr>
              <w:t>)</w:t>
            </w:r>
          </w:p>
        </w:tc>
      </w:tr>
      <w:tr w:rsidR="00B425B9" w:rsidRPr="00341366" w14:paraId="46379540" w14:textId="77777777" w:rsidTr="008315A6">
        <w:tc>
          <w:tcPr>
            <w:tcW w:w="2268" w:type="dxa"/>
            <w:tcBorders>
              <w:top w:val="nil"/>
              <w:bottom w:val="single" w:sz="4" w:space="0" w:color="000000" w:themeColor="text1"/>
            </w:tcBorders>
          </w:tcPr>
          <w:p w14:paraId="241AD8CE" w14:textId="77777777" w:rsidR="00341366" w:rsidRPr="00341366" w:rsidRDefault="00341366" w:rsidP="005A35DA"/>
        </w:tc>
        <w:tc>
          <w:tcPr>
            <w:tcW w:w="1134" w:type="dxa"/>
            <w:tcBorders>
              <w:bottom w:val="single" w:sz="4" w:space="0" w:color="000000" w:themeColor="text1"/>
              <w:right w:val="nil"/>
            </w:tcBorders>
            <w:shd w:val="clear" w:color="auto" w:fill="auto"/>
          </w:tcPr>
          <w:p w14:paraId="34FC0A2A" w14:textId="6AEF576F" w:rsidR="00341366" w:rsidRPr="00341366" w:rsidRDefault="00341366" w:rsidP="005A35DA">
            <w:pPr>
              <w:jc w:val="center"/>
              <w:rPr>
                <w:b/>
              </w:rPr>
            </w:pPr>
            <w:proofErr w:type="gramStart"/>
            <w:r w:rsidRPr="00341366">
              <w:rPr>
                <w:b/>
              </w:rPr>
              <w:t>cWords</w:t>
            </w:r>
            <w:proofErr w:type="gramEnd"/>
            <w:r w:rsidR="00E21B14" w:rsidRPr="004952B5">
              <w:rPr>
                <w:rFonts w:ascii="Times New Roman" w:hAnsi="Times New Roman" w:cs="Times New Roman"/>
                <w:b/>
                <w:vertAlign w:val="superscript"/>
              </w:rPr>
              <w:t>†</w:t>
            </w:r>
          </w:p>
        </w:tc>
        <w:tc>
          <w:tcPr>
            <w:tcW w:w="1418" w:type="dxa"/>
            <w:tcBorders>
              <w:left w:val="nil"/>
              <w:bottom w:val="single" w:sz="4" w:space="0" w:color="000000" w:themeColor="text1"/>
              <w:right w:val="nil"/>
            </w:tcBorders>
            <w:shd w:val="clear" w:color="auto" w:fill="auto"/>
          </w:tcPr>
          <w:p w14:paraId="441EB0FE" w14:textId="10E69CBD" w:rsidR="00341366" w:rsidRPr="00341366" w:rsidRDefault="003D54F7" w:rsidP="008315A6">
            <w:pPr>
              <w:jc w:val="center"/>
              <w:rPr>
                <w:b/>
              </w:rPr>
            </w:pPr>
            <w:proofErr w:type="gramStart"/>
            <w:r>
              <w:rPr>
                <w:b/>
              </w:rPr>
              <w:t>miReduce</w:t>
            </w:r>
            <w:proofErr w:type="gramEnd"/>
          </w:p>
        </w:tc>
        <w:tc>
          <w:tcPr>
            <w:tcW w:w="1134" w:type="dxa"/>
            <w:tcBorders>
              <w:left w:val="nil"/>
              <w:bottom w:val="single" w:sz="4" w:space="0" w:color="000000" w:themeColor="text1"/>
              <w:right w:val="single" w:sz="4" w:space="0" w:color="000000" w:themeColor="text1"/>
            </w:tcBorders>
            <w:shd w:val="clear" w:color="auto" w:fill="auto"/>
          </w:tcPr>
          <w:p w14:paraId="6878E1E7" w14:textId="5ECD9D05" w:rsidR="00341366" w:rsidRPr="00341366" w:rsidRDefault="00341366" w:rsidP="005A35DA">
            <w:pPr>
              <w:jc w:val="center"/>
              <w:rPr>
                <w:b/>
              </w:rPr>
            </w:pPr>
            <w:r w:rsidRPr="00341366">
              <w:rPr>
                <w:b/>
              </w:rPr>
              <w:t>Sylamer</w:t>
            </w:r>
          </w:p>
        </w:tc>
        <w:tc>
          <w:tcPr>
            <w:tcW w:w="1276" w:type="dxa"/>
            <w:tcBorders>
              <w:left w:val="single" w:sz="4" w:space="0" w:color="000000" w:themeColor="text1"/>
              <w:bottom w:val="single" w:sz="4" w:space="0" w:color="000000" w:themeColor="text1"/>
              <w:right w:val="nil"/>
            </w:tcBorders>
            <w:shd w:val="clear" w:color="auto" w:fill="auto"/>
          </w:tcPr>
          <w:p w14:paraId="007F4EC3" w14:textId="45972336" w:rsidR="00341366" w:rsidRPr="00341366" w:rsidRDefault="00341366" w:rsidP="005A35DA">
            <w:pPr>
              <w:jc w:val="center"/>
              <w:rPr>
                <w:b/>
              </w:rPr>
            </w:pPr>
            <w:proofErr w:type="gramStart"/>
            <w:r w:rsidRPr="00341366">
              <w:rPr>
                <w:b/>
              </w:rPr>
              <w:t>cWords</w:t>
            </w:r>
            <w:proofErr w:type="gramEnd"/>
            <w:r w:rsidR="00E21B14" w:rsidRPr="004952B5">
              <w:rPr>
                <w:rFonts w:ascii="Times New Roman" w:hAnsi="Times New Roman" w:cs="Times New Roman"/>
                <w:b/>
                <w:vertAlign w:val="superscript"/>
              </w:rPr>
              <w:t>†</w:t>
            </w:r>
          </w:p>
        </w:tc>
        <w:tc>
          <w:tcPr>
            <w:tcW w:w="1417" w:type="dxa"/>
            <w:tcBorders>
              <w:left w:val="nil"/>
              <w:bottom w:val="single" w:sz="4" w:space="0" w:color="000000" w:themeColor="text1"/>
              <w:right w:val="nil"/>
            </w:tcBorders>
            <w:shd w:val="clear" w:color="auto" w:fill="auto"/>
          </w:tcPr>
          <w:p w14:paraId="2EFD3B46" w14:textId="7A1F7A20" w:rsidR="00341366" w:rsidRPr="00341366" w:rsidRDefault="003D54F7" w:rsidP="008315A6">
            <w:pPr>
              <w:jc w:val="center"/>
              <w:rPr>
                <w:b/>
              </w:rPr>
            </w:pPr>
            <w:proofErr w:type="gramStart"/>
            <w:r>
              <w:rPr>
                <w:b/>
              </w:rPr>
              <w:t>miReduce</w:t>
            </w:r>
            <w:proofErr w:type="gramEnd"/>
          </w:p>
        </w:tc>
        <w:tc>
          <w:tcPr>
            <w:tcW w:w="1134" w:type="dxa"/>
            <w:gridSpan w:val="2"/>
            <w:tcBorders>
              <w:left w:val="nil"/>
              <w:bottom w:val="single" w:sz="4" w:space="0" w:color="000000" w:themeColor="text1"/>
            </w:tcBorders>
            <w:shd w:val="clear" w:color="auto" w:fill="auto"/>
          </w:tcPr>
          <w:p w14:paraId="43D7BB41" w14:textId="3073453F" w:rsidR="00341366" w:rsidRPr="00341366" w:rsidRDefault="00341366" w:rsidP="005A35DA">
            <w:pPr>
              <w:jc w:val="center"/>
              <w:rPr>
                <w:b/>
              </w:rPr>
            </w:pPr>
            <w:r w:rsidRPr="00341366">
              <w:rPr>
                <w:b/>
              </w:rPr>
              <w:t>Sylamer</w:t>
            </w:r>
          </w:p>
        </w:tc>
      </w:tr>
      <w:tr w:rsidR="00B425B9" w:rsidRPr="00341366" w14:paraId="45D48665" w14:textId="77777777" w:rsidTr="00D642DE">
        <w:tc>
          <w:tcPr>
            <w:tcW w:w="2268" w:type="dxa"/>
            <w:tcBorders>
              <w:bottom w:val="nil"/>
            </w:tcBorders>
          </w:tcPr>
          <w:p w14:paraId="3FE1B7A4" w14:textId="77777777" w:rsidR="00B425B9" w:rsidRPr="00341366" w:rsidRDefault="00B425B9" w:rsidP="005A35DA">
            <w:pPr>
              <w:rPr>
                <w:b/>
              </w:rPr>
            </w:pPr>
            <w:proofErr w:type="gramStart"/>
            <w:r w:rsidRPr="00341366">
              <w:rPr>
                <w:b/>
              </w:rPr>
              <w:t>miR</w:t>
            </w:r>
            <w:proofErr w:type="gramEnd"/>
            <w:r w:rsidRPr="00341366">
              <w:rPr>
                <w:b/>
              </w:rPr>
              <w:t>-21</w:t>
            </w:r>
            <w:r w:rsidRPr="00B425B9">
              <w:rPr>
                <w:b/>
                <w:vertAlign w:val="superscript"/>
              </w:rPr>
              <w:t>*</w:t>
            </w:r>
          </w:p>
        </w:tc>
        <w:tc>
          <w:tcPr>
            <w:tcW w:w="1134" w:type="dxa"/>
            <w:tcBorders>
              <w:bottom w:val="nil"/>
            </w:tcBorders>
          </w:tcPr>
          <w:p w14:paraId="514ED6BC" w14:textId="77777777" w:rsidR="00B425B9" w:rsidRPr="00341366" w:rsidRDefault="00B425B9" w:rsidP="005A35DA">
            <w:pPr>
              <w:jc w:val="center"/>
            </w:pPr>
            <w:r w:rsidRPr="00B425B9">
              <w:t>1</w:t>
            </w:r>
          </w:p>
        </w:tc>
        <w:tc>
          <w:tcPr>
            <w:tcW w:w="1418" w:type="dxa"/>
            <w:tcBorders>
              <w:bottom w:val="nil"/>
            </w:tcBorders>
          </w:tcPr>
          <w:p w14:paraId="5890C110" w14:textId="77777777" w:rsidR="00B425B9" w:rsidRPr="00341366" w:rsidRDefault="00B425B9" w:rsidP="005A35DA">
            <w:pPr>
              <w:jc w:val="center"/>
            </w:pPr>
            <w:r>
              <w:t>1</w:t>
            </w:r>
          </w:p>
        </w:tc>
        <w:tc>
          <w:tcPr>
            <w:tcW w:w="1134" w:type="dxa"/>
            <w:tcBorders>
              <w:bottom w:val="nil"/>
            </w:tcBorders>
          </w:tcPr>
          <w:p w14:paraId="444B69B0" w14:textId="77777777" w:rsidR="00B425B9" w:rsidRPr="00341366" w:rsidRDefault="00B425B9" w:rsidP="005A35DA">
            <w:pPr>
              <w:jc w:val="center"/>
            </w:pPr>
            <w:r>
              <w:t>12</w:t>
            </w:r>
          </w:p>
        </w:tc>
        <w:tc>
          <w:tcPr>
            <w:tcW w:w="1276" w:type="dxa"/>
            <w:tcBorders>
              <w:bottom w:val="nil"/>
            </w:tcBorders>
          </w:tcPr>
          <w:p w14:paraId="1C226DD7" w14:textId="77777777" w:rsidR="00B425B9" w:rsidRPr="00341366" w:rsidRDefault="00B425B9" w:rsidP="005A35DA">
            <w:pPr>
              <w:jc w:val="center"/>
            </w:pPr>
            <w:r>
              <w:t>6:03</w:t>
            </w:r>
          </w:p>
        </w:tc>
        <w:tc>
          <w:tcPr>
            <w:tcW w:w="1417" w:type="dxa"/>
            <w:tcBorders>
              <w:bottom w:val="nil"/>
            </w:tcBorders>
          </w:tcPr>
          <w:p w14:paraId="6FDC8FF8" w14:textId="77777777" w:rsidR="00B425B9" w:rsidRPr="00341366" w:rsidRDefault="00B425B9" w:rsidP="005A35DA">
            <w:pPr>
              <w:jc w:val="center"/>
            </w:pPr>
            <w:r>
              <w:t>12:19</w:t>
            </w:r>
          </w:p>
        </w:tc>
        <w:tc>
          <w:tcPr>
            <w:tcW w:w="1134" w:type="dxa"/>
            <w:gridSpan w:val="2"/>
            <w:tcBorders>
              <w:bottom w:val="nil"/>
            </w:tcBorders>
          </w:tcPr>
          <w:p w14:paraId="7B8C0624" w14:textId="77777777" w:rsidR="00B425B9" w:rsidRPr="00341366" w:rsidRDefault="00B425B9" w:rsidP="005A35DA">
            <w:pPr>
              <w:jc w:val="center"/>
            </w:pPr>
            <w:r>
              <w:t>59:11</w:t>
            </w:r>
          </w:p>
        </w:tc>
      </w:tr>
      <w:tr w:rsidR="00B425B9" w:rsidRPr="00341366" w14:paraId="0C062E0B" w14:textId="22EFA048" w:rsidTr="008315A6">
        <w:tc>
          <w:tcPr>
            <w:tcW w:w="2268" w:type="dxa"/>
            <w:tcBorders>
              <w:top w:val="nil"/>
              <w:bottom w:val="nil"/>
            </w:tcBorders>
            <w:vAlign w:val="center"/>
          </w:tcPr>
          <w:p w14:paraId="574C8E2F" w14:textId="2F7845EA" w:rsidR="00341366" w:rsidRPr="00341366" w:rsidRDefault="00341366" w:rsidP="005A35DA">
            <w:pPr>
              <w:rPr>
                <w:b/>
              </w:rPr>
            </w:pPr>
            <w:proofErr w:type="gramStart"/>
            <w:r w:rsidRPr="00341366">
              <w:rPr>
                <w:b/>
              </w:rPr>
              <w:t>miR</w:t>
            </w:r>
            <w:proofErr w:type="gramEnd"/>
            <w:r w:rsidRPr="00341366">
              <w:rPr>
                <w:b/>
              </w:rPr>
              <w:t>-133a</w:t>
            </w:r>
          </w:p>
        </w:tc>
        <w:tc>
          <w:tcPr>
            <w:tcW w:w="1134" w:type="dxa"/>
            <w:tcBorders>
              <w:top w:val="nil"/>
              <w:bottom w:val="nil"/>
            </w:tcBorders>
          </w:tcPr>
          <w:p w14:paraId="2EF77D50" w14:textId="6D9DD92C" w:rsidR="00341366" w:rsidRPr="00341366" w:rsidRDefault="00341366" w:rsidP="005A35DA">
            <w:pPr>
              <w:jc w:val="center"/>
            </w:pPr>
            <w:r>
              <w:t>2</w:t>
            </w:r>
          </w:p>
        </w:tc>
        <w:tc>
          <w:tcPr>
            <w:tcW w:w="1418" w:type="dxa"/>
            <w:tcBorders>
              <w:top w:val="nil"/>
              <w:bottom w:val="nil"/>
            </w:tcBorders>
          </w:tcPr>
          <w:p w14:paraId="678F308A" w14:textId="5BA14DA4" w:rsidR="00341366" w:rsidRPr="00341366" w:rsidRDefault="00341366" w:rsidP="005A35DA">
            <w:pPr>
              <w:jc w:val="center"/>
            </w:pPr>
            <w:r>
              <w:t>2</w:t>
            </w:r>
          </w:p>
        </w:tc>
        <w:tc>
          <w:tcPr>
            <w:tcW w:w="1134" w:type="dxa"/>
            <w:tcBorders>
              <w:top w:val="nil"/>
              <w:bottom w:val="nil"/>
            </w:tcBorders>
          </w:tcPr>
          <w:p w14:paraId="7B460D19" w14:textId="562C72B4" w:rsidR="00341366" w:rsidRPr="00341366" w:rsidRDefault="00341366" w:rsidP="005A35DA">
            <w:pPr>
              <w:jc w:val="center"/>
            </w:pPr>
            <w:r>
              <w:t>2</w:t>
            </w:r>
          </w:p>
        </w:tc>
        <w:tc>
          <w:tcPr>
            <w:tcW w:w="1276" w:type="dxa"/>
            <w:tcBorders>
              <w:top w:val="nil"/>
              <w:bottom w:val="nil"/>
            </w:tcBorders>
          </w:tcPr>
          <w:p w14:paraId="497178A9" w14:textId="4727F749" w:rsidR="00341366" w:rsidRPr="00341366" w:rsidRDefault="00EF4F9E" w:rsidP="005A35DA">
            <w:pPr>
              <w:jc w:val="center"/>
            </w:pPr>
            <w:r>
              <w:t>6:12</w:t>
            </w:r>
          </w:p>
        </w:tc>
        <w:tc>
          <w:tcPr>
            <w:tcW w:w="1417" w:type="dxa"/>
            <w:tcBorders>
              <w:top w:val="nil"/>
              <w:bottom w:val="nil"/>
            </w:tcBorders>
          </w:tcPr>
          <w:p w14:paraId="212EB98C" w14:textId="1E227689" w:rsidR="00341366" w:rsidRPr="00341366" w:rsidRDefault="00FC4392" w:rsidP="005A35DA">
            <w:pPr>
              <w:jc w:val="center"/>
            </w:pPr>
            <w:r>
              <w:t>9:06</w:t>
            </w:r>
          </w:p>
        </w:tc>
        <w:tc>
          <w:tcPr>
            <w:tcW w:w="1134" w:type="dxa"/>
            <w:gridSpan w:val="2"/>
            <w:tcBorders>
              <w:top w:val="nil"/>
              <w:bottom w:val="nil"/>
            </w:tcBorders>
          </w:tcPr>
          <w:p w14:paraId="1890F4A5" w14:textId="413FA8B6" w:rsidR="00341366" w:rsidRPr="00341366" w:rsidRDefault="001039A8" w:rsidP="005A35DA">
            <w:pPr>
              <w:jc w:val="center"/>
            </w:pPr>
            <w:r>
              <w:t>50:42</w:t>
            </w:r>
          </w:p>
        </w:tc>
      </w:tr>
      <w:tr w:rsidR="00B425B9" w:rsidRPr="00341366" w14:paraId="180A96A8" w14:textId="77777777" w:rsidTr="00FC4513">
        <w:tc>
          <w:tcPr>
            <w:tcW w:w="2268" w:type="dxa"/>
            <w:tcBorders>
              <w:top w:val="nil"/>
              <w:bottom w:val="nil"/>
            </w:tcBorders>
          </w:tcPr>
          <w:p w14:paraId="1F67BC55" w14:textId="77777777" w:rsidR="00B425B9" w:rsidRPr="00341366" w:rsidRDefault="00B425B9" w:rsidP="005A35DA">
            <w:pPr>
              <w:rPr>
                <w:b/>
              </w:rPr>
            </w:pPr>
            <w:proofErr w:type="gramStart"/>
            <w:r w:rsidRPr="00341366">
              <w:rPr>
                <w:b/>
              </w:rPr>
              <w:t>miR</w:t>
            </w:r>
            <w:proofErr w:type="gramEnd"/>
            <w:r w:rsidRPr="00341366">
              <w:rPr>
                <w:b/>
              </w:rPr>
              <w:t>-9</w:t>
            </w:r>
          </w:p>
        </w:tc>
        <w:tc>
          <w:tcPr>
            <w:tcW w:w="1134" w:type="dxa"/>
            <w:tcBorders>
              <w:top w:val="nil"/>
              <w:bottom w:val="nil"/>
            </w:tcBorders>
          </w:tcPr>
          <w:p w14:paraId="69B0BF33" w14:textId="77777777" w:rsidR="00B425B9" w:rsidRPr="00341366" w:rsidRDefault="00B425B9" w:rsidP="005A35DA">
            <w:pPr>
              <w:jc w:val="center"/>
            </w:pPr>
            <w:r>
              <w:t>1</w:t>
            </w:r>
          </w:p>
        </w:tc>
        <w:tc>
          <w:tcPr>
            <w:tcW w:w="1418" w:type="dxa"/>
            <w:tcBorders>
              <w:top w:val="nil"/>
              <w:bottom w:val="nil"/>
            </w:tcBorders>
          </w:tcPr>
          <w:p w14:paraId="3CA3FBD1" w14:textId="77777777" w:rsidR="00B425B9" w:rsidRPr="00341366" w:rsidRDefault="00B425B9" w:rsidP="005A35DA">
            <w:pPr>
              <w:jc w:val="center"/>
            </w:pPr>
            <w:r>
              <w:t>1</w:t>
            </w:r>
          </w:p>
        </w:tc>
        <w:tc>
          <w:tcPr>
            <w:tcW w:w="1134" w:type="dxa"/>
            <w:tcBorders>
              <w:top w:val="nil"/>
              <w:bottom w:val="nil"/>
            </w:tcBorders>
          </w:tcPr>
          <w:p w14:paraId="7A00572A" w14:textId="77777777" w:rsidR="00B425B9" w:rsidRPr="00341366" w:rsidRDefault="00B425B9" w:rsidP="005A35DA">
            <w:pPr>
              <w:jc w:val="center"/>
            </w:pPr>
            <w:r>
              <w:t>1</w:t>
            </w:r>
          </w:p>
        </w:tc>
        <w:tc>
          <w:tcPr>
            <w:tcW w:w="1276" w:type="dxa"/>
            <w:tcBorders>
              <w:top w:val="nil"/>
              <w:bottom w:val="nil"/>
            </w:tcBorders>
          </w:tcPr>
          <w:p w14:paraId="7A1CE914" w14:textId="77777777" w:rsidR="00B425B9" w:rsidRPr="00341366" w:rsidRDefault="00B425B9" w:rsidP="005A35DA">
            <w:pPr>
              <w:jc w:val="center"/>
            </w:pPr>
            <w:r>
              <w:t>5:14</w:t>
            </w:r>
          </w:p>
        </w:tc>
        <w:tc>
          <w:tcPr>
            <w:tcW w:w="1417" w:type="dxa"/>
            <w:tcBorders>
              <w:top w:val="nil"/>
              <w:bottom w:val="nil"/>
            </w:tcBorders>
          </w:tcPr>
          <w:p w14:paraId="4226AA2A" w14:textId="77777777" w:rsidR="00B425B9" w:rsidRPr="00341366" w:rsidRDefault="00B425B9" w:rsidP="005A35DA">
            <w:pPr>
              <w:jc w:val="center"/>
            </w:pPr>
            <w:r>
              <w:t>15:33</w:t>
            </w:r>
          </w:p>
        </w:tc>
        <w:tc>
          <w:tcPr>
            <w:tcW w:w="1134" w:type="dxa"/>
            <w:gridSpan w:val="2"/>
            <w:tcBorders>
              <w:top w:val="nil"/>
              <w:bottom w:val="nil"/>
            </w:tcBorders>
          </w:tcPr>
          <w:p w14:paraId="605AD783" w14:textId="77777777" w:rsidR="00B425B9" w:rsidRPr="00341366" w:rsidRDefault="00B425B9" w:rsidP="005A35DA">
            <w:pPr>
              <w:jc w:val="center"/>
            </w:pPr>
            <w:r>
              <w:t>50:45</w:t>
            </w:r>
          </w:p>
        </w:tc>
      </w:tr>
      <w:tr w:rsidR="00B425B9" w:rsidRPr="00341366" w14:paraId="08E37122" w14:textId="77777777" w:rsidTr="008315A6">
        <w:tc>
          <w:tcPr>
            <w:tcW w:w="2268" w:type="dxa"/>
            <w:tcBorders>
              <w:top w:val="nil"/>
              <w:bottom w:val="nil"/>
            </w:tcBorders>
          </w:tcPr>
          <w:p w14:paraId="3A86E56C" w14:textId="366A076C" w:rsidR="00341366" w:rsidRPr="00341366" w:rsidRDefault="00341366" w:rsidP="005A35DA">
            <w:pPr>
              <w:rPr>
                <w:b/>
              </w:rPr>
            </w:pPr>
            <w:proofErr w:type="gramStart"/>
            <w:r w:rsidRPr="00341366">
              <w:rPr>
                <w:b/>
              </w:rPr>
              <w:t>miR</w:t>
            </w:r>
            <w:proofErr w:type="gramEnd"/>
            <w:r w:rsidRPr="00341366">
              <w:rPr>
                <w:b/>
              </w:rPr>
              <w:t>-7</w:t>
            </w:r>
          </w:p>
        </w:tc>
        <w:tc>
          <w:tcPr>
            <w:tcW w:w="1134" w:type="dxa"/>
            <w:tcBorders>
              <w:top w:val="nil"/>
              <w:bottom w:val="nil"/>
            </w:tcBorders>
          </w:tcPr>
          <w:p w14:paraId="641C2158" w14:textId="28F9785A" w:rsidR="00341366" w:rsidRPr="00341366" w:rsidRDefault="00341366" w:rsidP="005A35DA">
            <w:pPr>
              <w:jc w:val="center"/>
            </w:pPr>
            <w:r>
              <w:t>1</w:t>
            </w:r>
          </w:p>
        </w:tc>
        <w:tc>
          <w:tcPr>
            <w:tcW w:w="1418" w:type="dxa"/>
            <w:tcBorders>
              <w:top w:val="nil"/>
              <w:bottom w:val="nil"/>
            </w:tcBorders>
          </w:tcPr>
          <w:p w14:paraId="26382741" w14:textId="6C5F8EE2" w:rsidR="00341366" w:rsidRPr="00341366" w:rsidRDefault="00341366" w:rsidP="005A35DA">
            <w:pPr>
              <w:jc w:val="center"/>
            </w:pPr>
            <w:r>
              <w:t>1</w:t>
            </w:r>
          </w:p>
        </w:tc>
        <w:tc>
          <w:tcPr>
            <w:tcW w:w="1134" w:type="dxa"/>
            <w:tcBorders>
              <w:top w:val="nil"/>
              <w:bottom w:val="nil"/>
            </w:tcBorders>
          </w:tcPr>
          <w:p w14:paraId="5346ACDF" w14:textId="21B308A6" w:rsidR="00341366" w:rsidRPr="00341366" w:rsidRDefault="00341366" w:rsidP="005A35DA">
            <w:pPr>
              <w:jc w:val="center"/>
            </w:pPr>
            <w:r>
              <w:t>1</w:t>
            </w:r>
          </w:p>
        </w:tc>
        <w:tc>
          <w:tcPr>
            <w:tcW w:w="1276" w:type="dxa"/>
            <w:tcBorders>
              <w:top w:val="nil"/>
              <w:bottom w:val="nil"/>
            </w:tcBorders>
          </w:tcPr>
          <w:p w14:paraId="5962D30F" w14:textId="593818D4" w:rsidR="00341366" w:rsidRPr="00341366" w:rsidRDefault="00EF4F9E" w:rsidP="005A35DA">
            <w:pPr>
              <w:jc w:val="center"/>
            </w:pPr>
            <w:r>
              <w:t>4:50</w:t>
            </w:r>
          </w:p>
        </w:tc>
        <w:tc>
          <w:tcPr>
            <w:tcW w:w="1417" w:type="dxa"/>
            <w:tcBorders>
              <w:top w:val="nil"/>
              <w:bottom w:val="nil"/>
            </w:tcBorders>
          </w:tcPr>
          <w:p w14:paraId="3F47BD71" w14:textId="2F8AC854" w:rsidR="00341366" w:rsidRPr="00341366" w:rsidRDefault="00313316" w:rsidP="005A35DA">
            <w:pPr>
              <w:jc w:val="center"/>
            </w:pPr>
            <w:r>
              <w:t>13:10</w:t>
            </w:r>
          </w:p>
        </w:tc>
        <w:tc>
          <w:tcPr>
            <w:tcW w:w="1134" w:type="dxa"/>
            <w:gridSpan w:val="2"/>
            <w:tcBorders>
              <w:top w:val="nil"/>
              <w:bottom w:val="nil"/>
            </w:tcBorders>
          </w:tcPr>
          <w:p w14:paraId="3E3B6D78" w14:textId="0A38CD37" w:rsidR="00341366" w:rsidRPr="00341366" w:rsidRDefault="001039A8" w:rsidP="005A35DA">
            <w:pPr>
              <w:jc w:val="center"/>
            </w:pPr>
            <w:r>
              <w:t>50:54</w:t>
            </w:r>
          </w:p>
        </w:tc>
      </w:tr>
      <w:tr w:rsidR="00B425B9" w:rsidRPr="00341366" w14:paraId="2CE830F5" w14:textId="77777777" w:rsidTr="008315A6">
        <w:tc>
          <w:tcPr>
            <w:tcW w:w="2268" w:type="dxa"/>
            <w:tcBorders>
              <w:top w:val="nil"/>
              <w:bottom w:val="nil"/>
            </w:tcBorders>
          </w:tcPr>
          <w:p w14:paraId="1877E558" w14:textId="1CAB8BFC" w:rsidR="00341366" w:rsidRPr="00341366" w:rsidRDefault="00341366" w:rsidP="005A35DA">
            <w:pPr>
              <w:rPr>
                <w:b/>
              </w:rPr>
            </w:pPr>
            <w:proofErr w:type="gramStart"/>
            <w:r w:rsidRPr="00341366">
              <w:rPr>
                <w:b/>
              </w:rPr>
              <w:t>miR</w:t>
            </w:r>
            <w:proofErr w:type="gramEnd"/>
            <w:r w:rsidRPr="00341366">
              <w:rPr>
                <w:b/>
              </w:rPr>
              <w:t>-1</w:t>
            </w:r>
          </w:p>
        </w:tc>
        <w:tc>
          <w:tcPr>
            <w:tcW w:w="1134" w:type="dxa"/>
            <w:tcBorders>
              <w:top w:val="nil"/>
              <w:bottom w:val="nil"/>
            </w:tcBorders>
          </w:tcPr>
          <w:p w14:paraId="4AA61917" w14:textId="08146CA3" w:rsidR="00341366" w:rsidRPr="00341366" w:rsidRDefault="00341366" w:rsidP="005A35DA">
            <w:pPr>
              <w:jc w:val="center"/>
            </w:pPr>
            <w:r>
              <w:t>1</w:t>
            </w:r>
          </w:p>
        </w:tc>
        <w:tc>
          <w:tcPr>
            <w:tcW w:w="1418" w:type="dxa"/>
            <w:tcBorders>
              <w:top w:val="nil"/>
              <w:bottom w:val="nil"/>
            </w:tcBorders>
          </w:tcPr>
          <w:p w14:paraId="611D6311" w14:textId="129862B0" w:rsidR="00341366" w:rsidRPr="00341366" w:rsidRDefault="00341366" w:rsidP="005A35DA">
            <w:pPr>
              <w:jc w:val="center"/>
            </w:pPr>
            <w:r>
              <w:t>1</w:t>
            </w:r>
          </w:p>
        </w:tc>
        <w:tc>
          <w:tcPr>
            <w:tcW w:w="1134" w:type="dxa"/>
            <w:tcBorders>
              <w:top w:val="nil"/>
              <w:bottom w:val="nil"/>
            </w:tcBorders>
          </w:tcPr>
          <w:p w14:paraId="3F6E699A" w14:textId="7B0EB9A0" w:rsidR="00341366" w:rsidRPr="00341366" w:rsidRDefault="00341366" w:rsidP="005A35DA">
            <w:pPr>
              <w:jc w:val="center"/>
            </w:pPr>
            <w:r>
              <w:t>1</w:t>
            </w:r>
          </w:p>
        </w:tc>
        <w:tc>
          <w:tcPr>
            <w:tcW w:w="1276" w:type="dxa"/>
            <w:tcBorders>
              <w:top w:val="nil"/>
              <w:bottom w:val="nil"/>
            </w:tcBorders>
          </w:tcPr>
          <w:p w14:paraId="09D61E67" w14:textId="3BAD1DB9" w:rsidR="00341366" w:rsidRPr="00341366" w:rsidRDefault="00EF4F9E" w:rsidP="005A35DA">
            <w:pPr>
              <w:jc w:val="center"/>
            </w:pPr>
            <w:r>
              <w:t>4</w:t>
            </w:r>
            <w:r w:rsidR="00341366">
              <w:t>:0</w:t>
            </w:r>
            <w:r>
              <w:t>0</w:t>
            </w:r>
          </w:p>
        </w:tc>
        <w:tc>
          <w:tcPr>
            <w:tcW w:w="1417" w:type="dxa"/>
            <w:tcBorders>
              <w:top w:val="nil"/>
              <w:bottom w:val="nil"/>
            </w:tcBorders>
          </w:tcPr>
          <w:p w14:paraId="765906A5" w14:textId="2B2A378E" w:rsidR="00341366" w:rsidRPr="00341366" w:rsidRDefault="00FC4392" w:rsidP="005A35DA">
            <w:pPr>
              <w:jc w:val="center"/>
            </w:pPr>
            <w:r>
              <w:t>9:17</w:t>
            </w:r>
          </w:p>
        </w:tc>
        <w:tc>
          <w:tcPr>
            <w:tcW w:w="1134" w:type="dxa"/>
            <w:gridSpan w:val="2"/>
            <w:tcBorders>
              <w:top w:val="nil"/>
              <w:bottom w:val="nil"/>
            </w:tcBorders>
          </w:tcPr>
          <w:p w14:paraId="5060CEBE" w14:textId="1C99E0CE" w:rsidR="00341366" w:rsidRPr="00341366" w:rsidRDefault="001039A8" w:rsidP="005A35DA">
            <w:pPr>
              <w:jc w:val="center"/>
            </w:pPr>
            <w:r>
              <w:t>38:14</w:t>
            </w:r>
          </w:p>
        </w:tc>
      </w:tr>
      <w:tr w:rsidR="00B425B9" w:rsidRPr="00341366" w14:paraId="2B18B2F9" w14:textId="77777777" w:rsidTr="00FE4DF3">
        <w:tc>
          <w:tcPr>
            <w:tcW w:w="2268" w:type="dxa"/>
            <w:tcBorders>
              <w:top w:val="nil"/>
              <w:bottom w:val="nil"/>
            </w:tcBorders>
          </w:tcPr>
          <w:p w14:paraId="611D5C3E" w14:textId="77777777" w:rsidR="00B425B9" w:rsidRPr="00341366" w:rsidRDefault="00B425B9" w:rsidP="005A35DA">
            <w:pPr>
              <w:rPr>
                <w:b/>
              </w:rPr>
            </w:pPr>
            <w:proofErr w:type="gramStart"/>
            <w:r w:rsidRPr="00341366">
              <w:rPr>
                <w:b/>
              </w:rPr>
              <w:t>miR</w:t>
            </w:r>
            <w:proofErr w:type="gramEnd"/>
            <w:r w:rsidRPr="00341366">
              <w:rPr>
                <w:b/>
              </w:rPr>
              <w:t>-132</w:t>
            </w:r>
          </w:p>
        </w:tc>
        <w:tc>
          <w:tcPr>
            <w:tcW w:w="1134" w:type="dxa"/>
            <w:tcBorders>
              <w:top w:val="nil"/>
              <w:bottom w:val="nil"/>
            </w:tcBorders>
          </w:tcPr>
          <w:p w14:paraId="3E68B035" w14:textId="77777777" w:rsidR="00B425B9" w:rsidRPr="00341366" w:rsidRDefault="00B425B9" w:rsidP="005A35DA">
            <w:pPr>
              <w:jc w:val="center"/>
            </w:pPr>
            <w:r>
              <w:t>1</w:t>
            </w:r>
          </w:p>
        </w:tc>
        <w:tc>
          <w:tcPr>
            <w:tcW w:w="1418" w:type="dxa"/>
            <w:tcBorders>
              <w:top w:val="nil"/>
              <w:bottom w:val="nil"/>
            </w:tcBorders>
          </w:tcPr>
          <w:p w14:paraId="513CBA7E" w14:textId="77777777" w:rsidR="00B425B9" w:rsidRPr="00341366" w:rsidRDefault="00B425B9" w:rsidP="005A35DA">
            <w:pPr>
              <w:jc w:val="center"/>
            </w:pPr>
            <w:r>
              <w:t>1</w:t>
            </w:r>
          </w:p>
        </w:tc>
        <w:tc>
          <w:tcPr>
            <w:tcW w:w="1134" w:type="dxa"/>
            <w:tcBorders>
              <w:top w:val="nil"/>
              <w:bottom w:val="nil"/>
            </w:tcBorders>
          </w:tcPr>
          <w:p w14:paraId="21CB5A6D" w14:textId="77777777" w:rsidR="00B425B9" w:rsidRPr="00341366" w:rsidRDefault="00B425B9" w:rsidP="005A35DA">
            <w:pPr>
              <w:jc w:val="center"/>
            </w:pPr>
            <w:r>
              <w:t>1</w:t>
            </w:r>
          </w:p>
        </w:tc>
        <w:tc>
          <w:tcPr>
            <w:tcW w:w="1276" w:type="dxa"/>
            <w:tcBorders>
              <w:top w:val="nil"/>
              <w:bottom w:val="nil"/>
            </w:tcBorders>
          </w:tcPr>
          <w:p w14:paraId="1158DB98" w14:textId="77777777" w:rsidR="00B425B9" w:rsidRPr="00341366" w:rsidRDefault="00B425B9" w:rsidP="005A35DA">
            <w:pPr>
              <w:jc w:val="center"/>
            </w:pPr>
            <w:r>
              <w:t>5:09</w:t>
            </w:r>
          </w:p>
        </w:tc>
        <w:tc>
          <w:tcPr>
            <w:tcW w:w="1417" w:type="dxa"/>
            <w:tcBorders>
              <w:top w:val="nil"/>
              <w:bottom w:val="nil"/>
            </w:tcBorders>
          </w:tcPr>
          <w:p w14:paraId="18ED2173" w14:textId="77777777" w:rsidR="00B425B9" w:rsidRPr="00341366" w:rsidRDefault="00B425B9" w:rsidP="005A35DA">
            <w:pPr>
              <w:jc w:val="center"/>
            </w:pPr>
            <w:r>
              <w:t>14:30</w:t>
            </w:r>
          </w:p>
        </w:tc>
        <w:tc>
          <w:tcPr>
            <w:tcW w:w="1134" w:type="dxa"/>
            <w:gridSpan w:val="2"/>
            <w:tcBorders>
              <w:top w:val="nil"/>
              <w:bottom w:val="nil"/>
            </w:tcBorders>
          </w:tcPr>
          <w:p w14:paraId="5C28FA57" w14:textId="77777777" w:rsidR="00B425B9" w:rsidRPr="00341366" w:rsidRDefault="00B425B9" w:rsidP="005A35DA">
            <w:pPr>
              <w:jc w:val="center"/>
            </w:pPr>
            <w:r>
              <w:t>50:18</w:t>
            </w:r>
          </w:p>
        </w:tc>
      </w:tr>
      <w:tr w:rsidR="00B425B9" w:rsidRPr="00341366" w14:paraId="363DC681" w14:textId="77777777" w:rsidTr="00196751">
        <w:tc>
          <w:tcPr>
            <w:tcW w:w="2268" w:type="dxa"/>
            <w:tcBorders>
              <w:top w:val="nil"/>
              <w:bottom w:val="nil"/>
            </w:tcBorders>
          </w:tcPr>
          <w:p w14:paraId="0FB3F1D5" w14:textId="77777777" w:rsidR="00B425B9" w:rsidRPr="00341366" w:rsidRDefault="00B425B9" w:rsidP="005A35DA">
            <w:pPr>
              <w:rPr>
                <w:b/>
              </w:rPr>
            </w:pPr>
            <w:proofErr w:type="gramStart"/>
            <w:r w:rsidRPr="00341366">
              <w:rPr>
                <w:b/>
              </w:rPr>
              <w:t>miR</w:t>
            </w:r>
            <w:proofErr w:type="gramEnd"/>
            <w:r w:rsidRPr="00341366">
              <w:rPr>
                <w:b/>
              </w:rPr>
              <w:t>-128</w:t>
            </w:r>
          </w:p>
        </w:tc>
        <w:tc>
          <w:tcPr>
            <w:tcW w:w="1134" w:type="dxa"/>
            <w:tcBorders>
              <w:top w:val="nil"/>
              <w:bottom w:val="nil"/>
            </w:tcBorders>
          </w:tcPr>
          <w:p w14:paraId="05512EB5" w14:textId="77777777" w:rsidR="00B425B9" w:rsidRPr="00341366" w:rsidRDefault="00B425B9" w:rsidP="005A35DA">
            <w:pPr>
              <w:jc w:val="center"/>
            </w:pPr>
            <w:r>
              <w:t>1</w:t>
            </w:r>
          </w:p>
        </w:tc>
        <w:tc>
          <w:tcPr>
            <w:tcW w:w="1418" w:type="dxa"/>
            <w:tcBorders>
              <w:top w:val="nil"/>
              <w:bottom w:val="nil"/>
            </w:tcBorders>
          </w:tcPr>
          <w:p w14:paraId="16797D52" w14:textId="77777777" w:rsidR="00B425B9" w:rsidRPr="00341366" w:rsidRDefault="00B425B9" w:rsidP="005A35DA">
            <w:pPr>
              <w:jc w:val="center"/>
            </w:pPr>
            <w:r>
              <w:t>1</w:t>
            </w:r>
          </w:p>
        </w:tc>
        <w:tc>
          <w:tcPr>
            <w:tcW w:w="1134" w:type="dxa"/>
            <w:tcBorders>
              <w:top w:val="nil"/>
              <w:bottom w:val="nil"/>
            </w:tcBorders>
          </w:tcPr>
          <w:p w14:paraId="4DC962AB" w14:textId="77777777" w:rsidR="00B425B9" w:rsidRPr="00341366" w:rsidRDefault="00B425B9" w:rsidP="005A35DA">
            <w:pPr>
              <w:jc w:val="center"/>
            </w:pPr>
            <w:r>
              <w:t>1</w:t>
            </w:r>
          </w:p>
        </w:tc>
        <w:tc>
          <w:tcPr>
            <w:tcW w:w="1276" w:type="dxa"/>
            <w:tcBorders>
              <w:top w:val="nil"/>
              <w:bottom w:val="nil"/>
            </w:tcBorders>
          </w:tcPr>
          <w:p w14:paraId="41DB1695" w14:textId="77777777" w:rsidR="00B425B9" w:rsidRPr="00341366" w:rsidRDefault="00B425B9" w:rsidP="005A35DA">
            <w:pPr>
              <w:jc w:val="center"/>
            </w:pPr>
            <w:r>
              <w:t>2:42</w:t>
            </w:r>
          </w:p>
        </w:tc>
        <w:tc>
          <w:tcPr>
            <w:tcW w:w="1417" w:type="dxa"/>
            <w:tcBorders>
              <w:top w:val="nil"/>
              <w:bottom w:val="nil"/>
            </w:tcBorders>
          </w:tcPr>
          <w:p w14:paraId="0CFE3184" w14:textId="77777777" w:rsidR="00B425B9" w:rsidRPr="00341366" w:rsidRDefault="00B425B9" w:rsidP="005A35DA">
            <w:pPr>
              <w:jc w:val="center"/>
            </w:pPr>
            <w:r>
              <w:t>14:38</w:t>
            </w:r>
          </w:p>
        </w:tc>
        <w:tc>
          <w:tcPr>
            <w:tcW w:w="1134" w:type="dxa"/>
            <w:gridSpan w:val="2"/>
            <w:tcBorders>
              <w:top w:val="nil"/>
              <w:bottom w:val="nil"/>
            </w:tcBorders>
          </w:tcPr>
          <w:p w14:paraId="0EBE5133" w14:textId="77777777" w:rsidR="00B425B9" w:rsidRPr="00341366" w:rsidRDefault="00B425B9" w:rsidP="005A35DA">
            <w:pPr>
              <w:jc w:val="center"/>
            </w:pPr>
            <w:r>
              <w:t>50:16</w:t>
            </w:r>
          </w:p>
        </w:tc>
      </w:tr>
      <w:tr w:rsidR="00B425B9" w:rsidRPr="00341366" w14:paraId="336D6113" w14:textId="77777777" w:rsidTr="008315A6">
        <w:tc>
          <w:tcPr>
            <w:tcW w:w="2268" w:type="dxa"/>
            <w:tcBorders>
              <w:top w:val="nil"/>
              <w:bottom w:val="nil"/>
            </w:tcBorders>
          </w:tcPr>
          <w:p w14:paraId="0CAED5ED" w14:textId="7CAD2225" w:rsidR="00341366" w:rsidRPr="00341366" w:rsidRDefault="00341366" w:rsidP="005A35DA">
            <w:pPr>
              <w:rPr>
                <w:b/>
              </w:rPr>
            </w:pPr>
            <w:proofErr w:type="gramStart"/>
            <w:r w:rsidRPr="00341366">
              <w:rPr>
                <w:b/>
              </w:rPr>
              <w:t>miR</w:t>
            </w:r>
            <w:proofErr w:type="gramEnd"/>
            <w:r w:rsidRPr="00341366">
              <w:rPr>
                <w:b/>
              </w:rPr>
              <w:t>-142</w:t>
            </w:r>
          </w:p>
        </w:tc>
        <w:tc>
          <w:tcPr>
            <w:tcW w:w="1134" w:type="dxa"/>
            <w:tcBorders>
              <w:top w:val="nil"/>
              <w:bottom w:val="nil"/>
            </w:tcBorders>
          </w:tcPr>
          <w:p w14:paraId="2A5199C6" w14:textId="74C560E5" w:rsidR="00341366" w:rsidRPr="00341366" w:rsidRDefault="00341366" w:rsidP="005A35DA">
            <w:pPr>
              <w:jc w:val="center"/>
            </w:pPr>
            <w:r>
              <w:t>1</w:t>
            </w:r>
          </w:p>
        </w:tc>
        <w:tc>
          <w:tcPr>
            <w:tcW w:w="1418" w:type="dxa"/>
            <w:tcBorders>
              <w:top w:val="nil"/>
              <w:bottom w:val="nil"/>
            </w:tcBorders>
          </w:tcPr>
          <w:p w14:paraId="17850F02" w14:textId="53231DA7" w:rsidR="00341366" w:rsidRPr="00341366" w:rsidRDefault="00341366" w:rsidP="005A35DA">
            <w:pPr>
              <w:jc w:val="center"/>
            </w:pPr>
            <w:r>
              <w:t>1</w:t>
            </w:r>
          </w:p>
        </w:tc>
        <w:tc>
          <w:tcPr>
            <w:tcW w:w="1134" w:type="dxa"/>
            <w:tcBorders>
              <w:top w:val="nil"/>
              <w:bottom w:val="nil"/>
            </w:tcBorders>
          </w:tcPr>
          <w:p w14:paraId="669D7D8A" w14:textId="05356A8F" w:rsidR="00341366" w:rsidRPr="00341366" w:rsidRDefault="00341366" w:rsidP="005A35DA">
            <w:pPr>
              <w:jc w:val="center"/>
            </w:pPr>
            <w:r>
              <w:t>1</w:t>
            </w:r>
          </w:p>
        </w:tc>
        <w:tc>
          <w:tcPr>
            <w:tcW w:w="1276" w:type="dxa"/>
            <w:tcBorders>
              <w:top w:val="nil"/>
              <w:bottom w:val="nil"/>
            </w:tcBorders>
          </w:tcPr>
          <w:p w14:paraId="42E611B7" w14:textId="0AB335E6" w:rsidR="00341366" w:rsidRPr="00341366" w:rsidRDefault="00EF4F9E" w:rsidP="005A35DA">
            <w:pPr>
              <w:jc w:val="center"/>
            </w:pPr>
            <w:r>
              <w:t>5:45</w:t>
            </w:r>
          </w:p>
        </w:tc>
        <w:tc>
          <w:tcPr>
            <w:tcW w:w="1417" w:type="dxa"/>
            <w:tcBorders>
              <w:top w:val="nil"/>
              <w:bottom w:val="nil"/>
            </w:tcBorders>
          </w:tcPr>
          <w:p w14:paraId="0F42799E" w14:textId="0DA21340" w:rsidR="00341366" w:rsidRPr="00341366" w:rsidRDefault="00FC4392" w:rsidP="005A35DA">
            <w:pPr>
              <w:jc w:val="center"/>
            </w:pPr>
            <w:r>
              <w:t>11:11</w:t>
            </w:r>
          </w:p>
        </w:tc>
        <w:tc>
          <w:tcPr>
            <w:tcW w:w="1134" w:type="dxa"/>
            <w:gridSpan w:val="2"/>
            <w:tcBorders>
              <w:top w:val="nil"/>
              <w:bottom w:val="nil"/>
            </w:tcBorders>
          </w:tcPr>
          <w:p w14:paraId="0440579A" w14:textId="7829DD51" w:rsidR="00341366" w:rsidRPr="00341366" w:rsidRDefault="001039A8" w:rsidP="005A35DA">
            <w:pPr>
              <w:jc w:val="center"/>
            </w:pPr>
            <w:r>
              <w:t>50:06</w:t>
            </w:r>
          </w:p>
        </w:tc>
      </w:tr>
      <w:tr w:rsidR="00B425B9" w:rsidRPr="00341366" w14:paraId="25E4A1FD" w14:textId="77777777" w:rsidTr="008315A6">
        <w:tc>
          <w:tcPr>
            <w:tcW w:w="2268" w:type="dxa"/>
            <w:tcBorders>
              <w:top w:val="nil"/>
              <w:bottom w:val="nil"/>
            </w:tcBorders>
          </w:tcPr>
          <w:p w14:paraId="0631DD3D" w14:textId="1903DB3B" w:rsidR="00341366" w:rsidRPr="00341366" w:rsidRDefault="00341366" w:rsidP="005A35DA">
            <w:pPr>
              <w:rPr>
                <w:b/>
              </w:rPr>
            </w:pPr>
            <w:proofErr w:type="gramStart"/>
            <w:r w:rsidRPr="00341366">
              <w:rPr>
                <w:b/>
              </w:rPr>
              <w:t>miR</w:t>
            </w:r>
            <w:proofErr w:type="gramEnd"/>
            <w:r w:rsidRPr="00341366">
              <w:rPr>
                <w:b/>
              </w:rPr>
              <w:t>-124</w:t>
            </w:r>
          </w:p>
        </w:tc>
        <w:tc>
          <w:tcPr>
            <w:tcW w:w="1134" w:type="dxa"/>
            <w:tcBorders>
              <w:top w:val="nil"/>
              <w:bottom w:val="nil"/>
            </w:tcBorders>
          </w:tcPr>
          <w:p w14:paraId="42011DA4" w14:textId="05842CF1" w:rsidR="00341366" w:rsidRPr="00341366" w:rsidRDefault="00341366" w:rsidP="005A35DA">
            <w:pPr>
              <w:jc w:val="center"/>
            </w:pPr>
            <w:r>
              <w:t>1</w:t>
            </w:r>
          </w:p>
        </w:tc>
        <w:tc>
          <w:tcPr>
            <w:tcW w:w="1418" w:type="dxa"/>
            <w:tcBorders>
              <w:top w:val="nil"/>
              <w:bottom w:val="nil"/>
            </w:tcBorders>
          </w:tcPr>
          <w:p w14:paraId="3FDAE40F" w14:textId="3ABCC84F" w:rsidR="00341366" w:rsidRPr="00341366" w:rsidRDefault="00341366" w:rsidP="005A35DA">
            <w:pPr>
              <w:jc w:val="center"/>
            </w:pPr>
            <w:r>
              <w:t>1</w:t>
            </w:r>
          </w:p>
        </w:tc>
        <w:tc>
          <w:tcPr>
            <w:tcW w:w="1134" w:type="dxa"/>
            <w:tcBorders>
              <w:top w:val="nil"/>
              <w:bottom w:val="nil"/>
            </w:tcBorders>
          </w:tcPr>
          <w:p w14:paraId="4B6BF83A" w14:textId="775D3F5C" w:rsidR="00341366" w:rsidRPr="00341366" w:rsidRDefault="00341366" w:rsidP="005A35DA">
            <w:pPr>
              <w:jc w:val="center"/>
            </w:pPr>
            <w:r>
              <w:t>1</w:t>
            </w:r>
          </w:p>
        </w:tc>
        <w:tc>
          <w:tcPr>
            <w:tcW w:w="1276" w:type="dxa"/>
            <w:tcBorders>
              <w:top w:val="nil"/>
              <w:bottom w:val="nil"/>
            </w:tcBorders>
          </w:tcPr>
          <w:p w14:paraId="081EAEAD" w14:textId="2312EC53" w:rsidR="00341366" w:rsidRPr="00341366" w:rsidRDefault="00EF4F9E" w:rsidP="005A35DA">
            <w:pPr>
              <w:jc w:val="center"/>
            </w:pPr>
            <w:r>
              <w:t>3:53</w:t>
            </w:r>
          </w:p>
        </w:tc>
        <w:tc>
          <w:tcPr>
            <w:tcW w:w="1417" w:type="dxa"/>
            <w:tcBorders>
              <w:top w:val="nil"/>
              <w:bottom w:val="nil"/>
            </w:tcBorders>
          </w:tcPr>
          <w:p w14:paraId="1C1FE204" w14:textId="1FDF0EC3" w:rsidR="00341366" w:rsidRPr="00341366" w:rsidRDefault="00456375" w:rsidP="005A35DA">
            <w:pPr>
              <w:jc w:val="center"/>
            </w:pPr>
            <w:r>
              <w:t>8:33</w:t>
            </w:r>
          </w:p>
        </w:tc>
        <w:tc>
          <w:tcPr>
            <w:tcW w:w="1134" w:type="dxa"/>
            <w:gridSpan w:val="2"/>
            <w:tcBorders>
              <w:top w:val="nil"/>
              <w:bottom w:val="nil"/>
            </w:tcBorders>
          </w:tcPr>
          <w:p w14:paraId="0E2E6BA7" w14:textId="791C67AE" w:rsidR="00341366" w:rsidRPr="00341366" w:rsidRDefault="001039A8" w:rsidP="005A35DA">
            <w:pPr>
              <w:jc w:val="center"/>
            </w:pPr>
            <w:r>
              <w:t>38:05</w:t>
            </w:r>
          </w:p>
        </w:tc>
      </w:tr>
      <w:tr w:rsidR="00B425B9" w:rsidRPr="00341366" w14:paraId="3BFD67A5" w14:textId="77777777" w:rsidTr="008315A6">
        <w:tc>
          <w:tcPr>
            <w:tcW w:w="2268" w:type="dxa"/>
            <w:tcBorders>
              <w:top w:val="nil"/>
              <w:bottom w:val="nil"/>
            </w:tcBorders>
          </w:tcPr>
          <w:p w14:paraId="455B816B" w14:textId="43FE2E97" w:rsidR="00341366" w:rsidRPr="00341366" w:rsidRDefault="00341366" w:rsidP="005A35DA">
            <w:pPr>
              <w:rPr>
                <w:b/>
              </w:rPr>
            </w:pPr>
            <w:proofErr w:type="gramStart"/>
            <w:r w:rsidRPr="00341366">
              <w:rPr>
                <w:b/>
              </w:rPr>
              <w:t>miR</w:t>
            </w:r>
            <w:proofErr w:type="gramEnd"/>
            <w:r w:rsidRPr="00341366">
              <w:rPr>
                <w:b/>
              </w:rPr>
              <w:t>-122</w:t>
            </w:r>
          </w:p>
        </w:tc>
        <w:tc>
          <w:tcPr>
            <w:tcW w:w="1134" w:type="dxa"/>
            <w:tcBorders>
              <w:top w:val="nil"/>
              <w:bottom w:val="nil"/>
            </w:tcBorders>
          </w:tcPr>
          <w:p w14:paraId="6280BB10" w14:textId="23FED459" w:rsidR="00341366" w:rsidRPr="00341366" w:rsidRDefault="00341366" w:rsidP="005A35DA">
            <w:pPr>
              <w:jc w:val="center"/>
            </w:pPr>
            <w:r>
              <w:t>1</w:t>
            </w:r>
          </w:p>
        </w:tc>
        <w:tc>
          <w:tcPr>
            <w:tcW w:w="1418" w:type="dxa"/>
            <w:tcBorders>
              <w:top w:val="nil"/>
              <w:bottom w:val="nil"/>
            </w:tcBorders>
          </w:tcPr>
          <w:p w14:paraId="7F9542CE" w14:textId="02251C59" w:rsidR="00341366" w:rsidRPr="00341366" w:rsidRDefault="00341366" w:rsidP="005A35DA">
            <w:pPr>
              <w:jc w:val="center"/>
            </w:pPr>
            <w:r>
              <w:t>1</w:t>
            </w:r>
          </w:p>
        </w:tc>
        <w:tc>
          <w:tcPr>
            <w:tcW w:w="1134" w:type="dxa"/>
            <w:tcBorders>
              <w:top w:val="nil"/>
              <w:bottom w:val="nil"/>
            </w:tcBorders>
          </w:tcPr>
          <w:p w14:paraId="1C30CB8E" w14:textId="64BD36C8" w:rsidR="00341366" w:rsidRPr="00341366" w:rsidRDefault="00341366" w:rsidP="005A35DA">
            <w:pPr>
              <w:jc w:val="center"/>
            </w:pPr>
            <w:r>
              <w:t>1</w:t>
            </w:r>
          </w:p>
        </w:tc>
        <w:tc>
          <w:tcPr>
            <w:tcW w:w="1276" w:type="dxa"/>
            <w:tcBorders>
              <w:top w:val="nil"/>
              <w:bottom w:val="nil"/>
            </w:tcBorders>
          </w:tcPr>
          <w:p w14:paraId="16FDBDA9" w14:textId="51C2824F" w:rsidR="00341366" w:rsidRPr="00341366" w:rsidRDefault="001039A8" w:rsidP="005A35DA">
            <w:pPr>
              <w:jc w:val="center"/>
            </w:pPr>
            <w:r>
              <w:t>2:32</w:t>
            </w:r>
          </w:p>
        </w:tc>
        <w:tc>
          <w:tcPr>
            <w:tcW w:w="1417" w:type="dxa"/>
            <w:tcBorders>
              <w:top w:val="nil"/>
              <w:bottom w:val="nil"/>
            </w:tcBorders>
          </w:tcPr>
          <w:p w14:paraId="1F61C347" w14:textId="3855923C" w:rsidR="00341366" w:rsidRPr="00341366" w:rsidRDefault="00313316" w:rsidP="005A35DA">
            <w:pPr>
              <w:jc w:val="center"/>
            </w:pPr>
            <w:r>
              <w:t>17:26</w:t>
            </w:r>
          </w:p>
        </w:tc>
        <w:tc>
          <w:tcPr>
            <w:tcW w:w="1134" w:type="dxa"/>
            <w:gridSpan w:val="2"/>
            <w:tcBorders>
              <w:top w:val="nil"/>
              <w:bottom w:val="nil"/>
            </w:tcBorders>
          </w:tcPr>
          <w:p w14:paraId="048D4E31" w14:textId="2E0DF388" w:rsidR="00341366" w:rsidRPr="00341366" w:rsidRDefault="001039A8" w:rsidP="005A35DA">
            <w:pPr>
              <w:jc w:val="center"/>
            </w:pPr>
            <w:r>
              <w:t>48:22</w:t>
            </w:r>
          </w:p>
        </w:tc>
      </w:tr>
      <w:tr w:rsidR="00B425B9" w:rsidRPr="00341366" w14:paraId="740026E4" w14:textId="77777777" w:rsidTr="008315A6">
        <w:tc>
          <w:tcPr>
            <w:tcW w:w="2268" w:type="dxa"/>
            <w:tcBorders>
              <w:top w:val="nil"/>
              <w:bottom w:val="nil"/>
            </w:tcBorders>
          </w:tcPr>
          <w:p w14:paraId="037E077A" w14:textId="094E2DA0" w:rsidR="00341366" w:rsidRPr="00341366" w:rsidRDefault="00341366" w:rsidP="005A35DA">
            <w:pPr>
              <w:rPr>
                <w:b/>
              </w:rPr>
            </w:pPr>
            <w:proofErr w:type="gramStart"/>
            <w:r w:rsidRPr="00341366">
              <w:rPr>
                <w:b/>
              </w:rPr>
              <w:t>miR</w:t>
            </w:r>
            <w:proofErr w:type="gramEnd"/>
            <w:r w:rsidRPr="00341366">
              <w:rPr>
                <w:b/>
              </w:rPr>
              <w:t>-148</w:t>
            </w:r>
          </w:p>
        </w:tc>
        <w:tc>
          <w:tcPr>
            <w:tcW w:w="1134" w:type="dxa"/>
            <w:tcBorders>
              <w:top w:val="nil"/>
              <w:bottom w:val="nil"/>
            </w:tcBorders>
          </w:tcPr>
          <w:p w14:paraId="14F18154" w14:textId="57725DAC" w:rsidR="00341366" w:rsidRPr="00341366" w:rsidRDefault="00341366" w:rsidP="005A35DA">
            <w:pPr>
              <w:jc w:val="center"/>
            </w:pPr>
            <w:r>
              <w:t>1</w:t>
            </w:r>
          </w:p>
        </w:tc>
        <w:tc>
          <w:tcPr>
            <w:tcW w:w="1418" w:type="dxa"/>
            <w:tcBorders>
              <w:top w:val="nil"/>
              <w:bottom w:val="nil"/>
            </w:tcBorders>
          </w:tcPr>
          <w:p w14:paraId="0FFB3B3A" w14:textId="598081C0" w:rsidR="00341366" w:rsidRPr="00341366" w:rsidRDefault="00341366" w:rsidP="005A35DA">
            <w:pPr>
              <w:jc w:val="center"/>
            </w:pPr>
            <w:r>
              <w:t>1</w:t>
            </w:r>
          </w:p>
        </w:tc>
        <w:tc>
          <w:tcPr>
            <w:tcW w:w="1134" w:type="dxa"/>
            <w:tcBorders>
              <w:top w:val="nil"/>
              <w:bottom w:val="nil"/>
            </w:tcBorders>
          </w:tcPr>
          <w:p w14:paraId="341BCD07" w14:textId="31FE7CAA" w:rsidR="00341366" w:rsidRPr="00341366" w:rsidRDefault="00341366" w:rsidP="005A35DA">
            <w:pPr>
              <w:jc w:val="center"/>
            </w:pPr>
            <w:r>
              <w:t>1</w:t>
            </w:r>
          </w:p>
        </w:tc>
        <w:tc>
          <w:tcPr>
            <w:tcW w:w="1276" w:type="dxa"/>
            <w:tcBorders>
              <w:top w:val="nil"/>
              <w:bottom w:val="nil"/>
            </w:tcBorders>
          </w:tcPr>
          <w:p w14:paraId="29955EC9" w14:textId="3E56ED3C" w:rsidR="00341366" w:rsidRPr="00341366" w:rsidRDefault="00EF4F9E" w:rsidP="005A35DA">
            <w:pPr>
              <w:jc w:val="center"/>
            </w:pPr>
            <w:r>
              <w:t>4:54</w:t>
            </w:r>
          </w:p>
        </w:tc>
        <w:tc>
          <w:tcPr>
            <w:tcW w:w="1417" w:type="dxa"/>
            <w:tcBorders>
              <w:top w:val="nil"/>
              <w:bottom w:val="nil"/>
            </w:tcBorders>
          </w:tcPr>
          <w:p w14:paraId="6262054E" w14:textId="3F39707A" w:rsidR="00341366" w:rsidRPr="00341366" w:rsidRDefault="00313316" w:rsidP="005A35DA">
            <w:pPr>
              <w:jc w:val="center"/>
            </w:pPr>
            <w:r>
              <w:t>11:13</w:t>
            </w:r>
          </w:p>
        </w:tc>
        <w:tc>
          <w:tcPr>
            <w:tcW w:w="1134" w:type="dxa"/>
            <w:gridSpan w:val="2"/>
            <w:tcBorders>
              <w:top w:val="nil"/>
              <w:bottom w:val="nil"/>
            </w:tcBorders>
          </w:tcPr>
          <w:p w14:paraId="65727BB1" w14:textId="68447249" w:rsidR="00341366" w:rsidRPr="00341366" w:rsidRDefault="001039A8" w:rsidP="005A35DA">
            <w:pPr>
              <w:jc w:val="center"/>
            </w:pPr>
            <w:r>
              <w:t>51:25</w:t>
            </w:r>
          </w:p>
        </w:tc>
      </w:tr>
      <w:tr w:rsidR="00B425B9" w:rsidRPr="00341366" w14:paraId="4609A8C2" w14:textId="77777777" w:rsidTr="008315A6">
        <w:tc>
          <w:tcPr>
            <w:tcW w:w="2268" w:type="dxa"/>
            <w:tcBorders>
              <w:top w:val="nil"/>
              <w:bottom w:val="nil"/>
            </w:tcBorders>
          </w:tcPr>
          <w:p w14:paraId="2AA1AD12" w14:textId="39319921" w:rsidR="00341366" w:rsidRPr="00341366" w:rsidRDefault="00341366" w:rsidP="005A35DA">
            <w:pPr>
              <w:rPr>
                <w:b/>
              </w:rPr>
            </w:pPr>
            <w:proofErr w:type="gramStart"/>
            <w:r w:rsidRPr="00341366">
              <w:rPr>
                <w:b/>
              </w:rPr>
              <w:t>miR</w:t>
            </w:r>
            <w:proofErr w:type="gramEnd"/>
            <w:r w:rsidRPr="00341366">
              <w:rPr>
                <w:b/>
              </w:rPr>
              <w:t>-181</w:t>
            </w:r>
          </w:p>
        </w:tc>
        <w:tc>
          <w:tcPr>
            <w:tcW w:w="1134" w:type="dxa"/>
            <w:tcBorders>
              <w:top w:val="nil"/>
              <w:bottom w:val="nil"/>
            </w:tcBorders>
          </w:tcPr>
          <w:p w14:paraId="17795AD1" w14:textId="577C73B4" w:rsidR="00341366" w:rsidRPr="00341366" w:rsidRDefault="00341366" w:rsidP="005A35DA">
            <w:pPr>
              <w:jc w:val="center"/>
            </w:pPr>
            <w:r>
              <w:t>1</w:t>
            </w:r>
          </w:p>
        </w:tc>
        <w:tc>
          <w:tcPr>
            <w:tcW w:w="1418" w:type="dxa"/>
            <w:tcBorders>
              <w:top w:val="nil"/>
              <w:bottom w:val="nil"/>
            </w:tcBorders>
          </w:tcPr>
          <w:p w14:paraId="259DBE26" w14:textId="5C6FA325" w:rsidR="00341366" w:rsidRPr="00341366" w:rsidRDefault="00341366" w:rsidP="005A35DA">
            <w:pPr>
              <w:jc w:val="center"/>
            </w:pPr>
            <w:r>
              <w:t>1</w:t>
            </w:r>
          </w:p>
        </w:tc>
        <w:tc>
          <w:tcPr>
            <w:tcW w:w="1134" w:type="dxa"/>
            <w:tcBorders>
              <w:top w:val="nil"/>
              <w:bottom w:val="nil"/>
            </w:tcBorders>
          </w:tcPr>
          <w:p w14:paraId="2F947074" w14:textId="41D2ABB7" w:rsidR="00341366" w:rsidRPr="00341366" w:rsidRDefault="00341366" w:rsidP="005A35DA">
            <w:pPr>
              <w:jc w:val="center"/>
            </w:pPr>
            <w:r>
              <w:t>1</w:t>
            </w:r>
          </w:p>
        </w:tc>
        <w:tc>
          <w:tcPr>
            <w:tcW w:w="1276" w:type="dxa"/>
            <w:tcBorders>
              <w:top w:val="nil"/>
              <w:bottom w:val="nil"/>
            </w:tcBorders>
          </w:tcPr>
          <w:p w14:paraId="6CAAD1E7" w14:textId="1B4C1DE6" w:rsidR="00341366" w:rsidRPr="00341366" w:rsidRDefault="00EF4F9E" w:rsidP="005A35DA">
            <w:pPr>
              <w:jc w:val="center"/>
            </w:pPr>
            <w:r>
              <w:t>5:29</w:t>
            </w:r>
          </w:p>
        </w:tc>
        <w:tc>
          <w:tcPr>
            <w:tcW w:w="1417" w:type="dxa"/>
            <w:tcBorders>
              <w:top w:val="nil"/>
              <w:bottom w:val="nil"/>
            </w:tcBorders>
          </w:tcPr>
          <w:p w14:paraId="70437ADC" w14:textId="199CCDAB" w:rsidR="00341366" w:rsidRPr="00341366" w:rsidRDefault="00313316" w:rsidP="005A35DA">
            <w:pPr>
              <w:jc w:val="center"/>
            </w:pPr>
            <w:r>
              <w:t>13:24</w:t>
            </w:r>
          </w:p>
        </w:tc>
        <w:tc>
          <w:tcPr>
            <w:tcW w:w="1134" w:type="dxa"/>
            <w:gridSpan w:val="2"/>
            <w:tcBorders>
              <w:top w:val="nil"/>
              <w:bottom w:val="nil"/>
            </w:tcBorders>
          </w:tcPr>
          <w:p w14:paraId="67CD3225" w14:textId="6F3238A0" w:rsidR="00341366" w:rsidRPr="00341366" w:rsidRDefault="001039A8" w:rsidP="005A35DA">
            <w:pPr>
              <w:jc w:val="center"/>
            </w:pPr>
            <w:r>
              <w:t>51:05</w:t>
            </w:r>
          </w:p>
        </w:tc>
      </w:tr>
      <w:tr w:rsidR="00B425B9" w:rsidRPr="00341366" w14:paraId="36C7D69E" w14:textId="77777777" w:rsidTr="008315A6">
        <w:tc>
          <w:tcPr>
            <w:tcW w:w="2268" w:type="dxa"/>
            <w:tcBorders>
              <w:top w:val="nil"/>
              <w:bottom w:val="nil"/>
            </w:tcBorders>
          </w:tcPr>
          <w:p w14:paraId="7B9BE2DB" w14:textId="562B52FA" w:rsidR="00341366" w:rsidRPr="00341366" w:rsidRDefault="00341366" w:rsidP="005A35DA">
            <w:pPr>
              <w:rPr>
                <w:b/>
              </w:rPr>
            </w:pPr>
            <w:proofErr w:type="gramStart"/>
            <w:r w:rsidRPr="00341366">
              <w:rPr>
                <w:b/>
              </w:rPr>
              <w:t>miR</w:t>
            </w:r>
            <w:proofErr w:type="gramEnd"/>
            <w:r w:rsidRPr="00341366">
              <w:rPr>
                <w:b/>
              </w:rPr>
              <w:t>-34a</w:t>
            </w:r>
            <w:r w:rsidR="00313316">
              <w:rPr>
                <w:b/>
              </w:rPr>
              <w:t xml:space="preserve"> </w:t>
            </w:r>
            <w:r w:rsidR="009D7379">
              <w:rPr>
                <w:b/>
              </w:rPr>
              <w:t>(</w:t>
            </w:r>
            <w:r w:rsidR="00313316" w:rsidRPr="00313316">
              <w:rPr>
                <w:b/>
              </w:rPr>
              <w:t>A549</w:t>
            </w:r>
            <w:r w:rsidR="009D7379">
              <w:rPr>
                <w:b/>
              </w:rPr>
              <w:t>)</w:t>
            </w:r>
          </w:p>
        </w:tc>
        <w:tc>
          <w:tcPr>
            <w:tcW w:w="1134" w:type="dxa"/>
            <w:tcBorders>
              <w:top w:val="nil"/>
              <w:bottom w:val="nil"/>
            </w:tcBorders>
          </w:tcPr>
          <w:p w14:paraId="265AD73C" w14:textId="3B555A64" w:rsidR="00341366" w:rsidRPr="00341366" w:rsidRDefault="00341366" w:rsidP="005A35DA">
            <w:pPr>
              <w:jc w:val="center"/>
            </w:pPr>
            <w:r>
              <w:t>1</w:t>
            </w:r>
          </w:p>
        </w:tc>
        <w:tc>
          <w:tcPr>
            <w:tcW w:w="1418" w:type="dxa"/>
            <w:tcBorders>
              <w:top w:val="nil"/>
              <w:bottom w:val="nil"/>
            </w:tcBorders>
          </w:tcPr>
          <w:p w14:paraId="05FFCD07" w14:textId="5479797B" w:rsidR="00341366" w:rsidRPr="00341366" w:rsidRDefault="00341366" w:rsidP="005A35DA">
            <w:pPr>
              <w:jc w:val="center"/>
            </w:pPr>
            <w:r>
              <w:t>1</w:t>
            </w:r>
          </w:p>
        </w:tc>
        <w:tc>
          <w:tcPr>
            <w:tcW w:w="1134" w:type="dxa"/>
            <w:tcBorders>
              <w:top w:val="nil"/>
              <w:bottom w:val="nil"/>
            </w:tcBorders>
          </w:tcPr>
          <w:p w14:paraId="416929CF" w14:textId="533644A4" w:rsidR="00341366" w:rsidRPr="00FB25E9" w:rsidRDefault="00341366" w:rsidP="005A35DA">
            <w:pPr>
              <w:jc w:val="center"/>
            </w:pPr>
            <w:r w:rsidRPr="00FB25E9">
              <w:t>1</w:t>
            </w:r>
          </w:p>
        </w:tc>
        <w:tc>
          <w:tcPr>
            <w:tcW w:w="1276" w:type="dxa"/>
            <w:tcBorders>
              <w:top w:val="nil"/>
              <w:bottom w:val="nil"/>
            </w:tcBorders>
          </w:tcPr>
          <w:p w14:paraId="7A75C0BD" w14:textId="031E1B23" w:rsidR="00341366" w:rsidRPr="00341366" w:rsidRDefault="00EF4F9E" w:rsidP="005A35DA">
            <w:pPr>
              <w:jc w:val="center"/>
            </w:pPr>
            <w:r>
              <w:t>4:27</w:t>
            </w:r>
          </w:p>
        </w:tc>
        <w:tc>
          <w:tcPr>
            <w:tcW w:w="1417" w:type="dxa"/>
            <w:tcBorders>
              <w:top w:val="nil"/>
              <w:bottom w:val="nil"/>
            </w:tcBorders>
          </w:tcPr>
          <w:p w14:paraId="12700B00" w14:textId="26F1951C" w:rsidR="00341366" w:rsidRPr="00341366" w:rsidRDefault="004559BE" w:rsidP="005A35DA">
            <w:pPr>
              <w:jc w:val="center"/>
            </w:pPr>
            <w:r>
              <w:t>11:17</w:t>
            </w:r>
          </w:p>
        </w:tc>
        <w:tc>
          <w:tcPr>
            <w:tcW w:w="1134" w:type="dxa"/>
            <w:gridSpan w:val="2"/>
            <w:tcBorders>
              <w:top w:val="nil"/>
              <w:bottom w:val="nil"/>
            </w:tcBorders>
          </w:tcPr>
          <w:p w14:paraId="6F62A7AF" w14:textId="7C948A6B" w:rsidR="00341366" w:rsidRPr="00341366" w:rsidRDefault="001039A8" w:rsidP="005A35DA">
            <w:pPr>
              <w:jc w:val="center"/>
            </w:pPr>
            <w:r>
              <w:t>38:30</w:t>
            </w:r>
          </w:p>
        </w:tc>
      </w:tr>
      <w:tr w:rsidR="00B425B9" w:rsidRPr="00341366" w14:paraId="46824B22" w14:textId="77777777" w:rsidTr="008315A6">
        <w:tc>
          <w:tcPr>
            <w:tcW w:w="2268" w:type="dxa"/>
            <w:tcBorders>
              <w:top w:val="nil"/>
              <w:bottom w:val="nil"/>
            </w:tcBorders>
          </w:tcPr>
          <w:p w14:paraId="2B81308F" w14:textId="1EFD670C" w:rsidR="00341366" w:rsidRPr="00341366" w:rsidRDefault="00341366" w:rsidP="005A35DA">
            <w:pPr>
              <w:rPr>
                <w:b/>
              </w:rPr>
            </w:pPr>
            <w:proofErr w:type="gramStart"/>
            <w:r w:rsidRPr="00341366">
              <w:rPr>
                <w:b/>
              </w:rPr>
              <w:t>miR</w:t>
            </w:r>
            <w:proofErr w:type="gramEnd"/>
            <w:r w:rsidRPr="00341366">
              <w:rPr>
                <w:b/>
              </w:rPr>
              <w:t>-34a</w:t>
            </w:r>
            <w:r w:rsidR="00313316">
              <w:rPr>
                <w:b/>
              </w:rPr>
              <w:t xml:space="preserve"> </w:t>
            </w:r>
            <w:r w:rsidR="009D7379">
              <w:rPr>
                <w:b/>
              </w:rPr>
              <w:t>(</w:t>
            </w:r>
            <w:r w:rsidR="004314C3">
              <w:rPr>
                <w:b/>
              </w:rPr>
              <w:t>DLD-1</w:t>
            </w:r>
            <w:r w:rsidR="009D7379">
              <w:rPr>
                <w:b/>
              </w:rPr>
              <w:t>)</w:t>
            </w:r>
          </w:p>
        </w:tc>
        <w:tc>
          <w:tcPr>
            <w:tcW w:w="1134" w:type="dxa"/>
            <w:tcBorders>
              <w:top w:val="nil"/>
              <w:bottom w:val="nil"/>
            </w:tcBorders>
          </w:tcPr>
          <w:p w14:paraId="1630AA87" w14:textId="70C8262B" w:rsidR="00341366" w:rsidRPr="00341366" w:rsidRDefault="00341366" w:rsidP="005A35DA">
            <w:pPr>
              <w:jc w:val="center"/>
            </w:pPr>
            <w:r>
              <w:t>1</w:t>
            </w:r>
          </w:p>
        </w:tc>
        <w:tc>
          <w:tcPr>
            <w:tcW w:w="1418" w:type="dxa"/>
            <w:tcBorders>
              <w:top w:val="nil"/>
              <w:bottom w:val="nil"/>
            </w:tcBorders>
          </w:tcPr>
          <w:p w14:paraId="640AC8F2" w14:textId="496D3901" w:rsidR="00341366" w:rsidRPr="00341366" w:rsidRDefault="00341366" w:rsidP="005A35DA">
            <w:pPr>
              <w:jc w:val="center"/>
            </w:pPr>
            <w:r>
              <w:t>1</w:t>
            </w:r>
          </w:p>
        </w:tc>
        <w:tc>
          <w:tcPr>
            <w:tcW w:w="1134" w:type="dxa"/>
            <w:tcBorders>
              <w:top w:val="nil"/>
              <w:bottom w:val="nil"/>
            </w:tcBorders>
          </w:tcPr>
          <w:p w14:paraId="0CCBC5D5" w14:textId="6EC9F875" w:rsidR="00341366" w:rsidRPr="00FB25E9" w:rsidRDefault="00FB25E9" w:rsidP="005A35DA">
            <w:pPr>
              <w:jc w:val="center"/>
            </w:pPr>
            <w:r w:rsidRPr="00FB25E9">
              <w:t>2</w:t>
            </w:r>
          </w:p>
        </w:tc>
        <w:tc>
          <w:tcPr>
            <w:tcW w:w="1276" w:type="dxa"/>
            <w:tcBorders>
              <w:top w:val="nil"/>
              <w:bottom w:val="nil"/>
            </w:tcBorders>
          </w:tcPr>
          <w:p w14:paraId="00712EA9" w14:textId="0F364631" w:rsidR="00341366" w:rsidRPr="00341366" w:rsidRDefault="00EF4F9E" w:rsidP="005A35DA">
            <w:pPr>
              <w:jc w:val="center"/>
            </w:pPr>
            <w:r>
              <w:t>4:55</w:t>
            </w:r>
          </w:p>
        </w:tc>
        <w:tc>
          <w:tcPr>
            <w:tcW w:w="1417" w:type="dxa"/>
            <w:tcBorders>
              <w:top w:val="nil"/>
              <w:bottom w:val="nil"/>
            </w:tcBorders>
          </w:tcPr>
          <w:p w14:paraId="1117B84E" w14:textId="3A3D10CC" w:rsidR="00341366" w:rsidRPr="00341366" w:rsidRDefault="004559BE" w:rsidP="005A35DA">
            <w:pPr>
              <w:jc w:val="center"/>
            </w:pPr>
            <w:r>
              <w:t>9:45</w:t>
            </w:r>
          </w:p>
        </w:tc>
        <w:tc>
          <w:tcPr>
            <w:tcW w:w="1134" w:type="dxa"/>
            <w:gridSpan w:val="2"/>
            <w:tcBorders>
              <w:top w:val="nil"/>
              <w:bottom w:val="nil"/>
            </w:tcBorders>
          </w:tcPr>
          <w:p w14:paraId="56063093" w14:textId="698F223B" w:rsidR="00341366" w:rsidRPr="00341366" w:rsidRDefault="001039A8" w:rsidP="005A35DA">
            <w:pPr>
              <w:jc w:val="center"/>
            </w:pPr>
            <w:r>
              <w:t>38:38</w:t>
            </w:r>
          </w:p>
        </w:tc>
      </w:tr>
      <w:tr w:rsidR="00B425B9" w:rsidRPr="00341366" w14:paraId="53FF2D6E" w14:textId="77777777" w:rsidTr="008315A6">
        <w:tc>
          <w:tcPr>
            <w:tcW w:w="2268" w:type="dxa"/>
            <w:tcBorders>
              <w:top w:val="nil"/>
              <w:bottom w:val="nil"/>
            </w:tcBorders>
          </w:tcPr>
          <w:p w14:paraId="0F8943B3" w14:textId="7348E792" w:rsidR="00341366" w:rsidRPr="00341366" w:rsidRDefault="00341366" w:rsidP="005A35DA">
            <w:pPr>
              <w:rPr>
                <w:b/>
              </w:rPr>
            </w:pPr>
            <w:proofErr w:type="gramStart"/>
            <w:r w:rsidRPr="00341366">
              <w:rPr>
                <w:b/>
              </w:rPr>
              <w:t>miR</w:t>
            </w:r>
            <w:proofErr w:type="gramEnd"/>
            <w:r w:rsidRPr="00341366">
              <w:rPr>
                <w:b/>
              </w:rPr>
              <w:t>-34a</w:t>
            </w:r>
            <w:r w:rsidR="009D7379">
              <w:rPr>
                <w:b/>
              </w:rPr>
              <w:t xml:space="preserve"> (</w:t>
            </w:r>
            <w:r w:rsidR="00FC4392" w:rsidRPr="00FC4392">
              <w:rPr>
                <w:b/>
              </w:rPr>
              <w:t>HCT116</w:t>
            </w:r>
            <w:r w:rsidR="009D7379">
              <w:rPr>
                <w:b/>
              </w:rPr>
              <w:t>)</w:t>
            </w:r>
          </w:p>
        </w:tc>
        <w:tc>
          <w:tcPr>
            <w:tcW w:w="1134" w:type="dxa"/>
            <w:tcBorders>
              <w:top w:val="nil"/>
              <w:bottom w:val="nil"/>
            </w:tcBorders>
          </w:tcPr>
          <w:p w14:paraId="1FF6F688" w14:textId="2E36C5F2" w:rsidR="00341366" w:rsidRPr="00341366" w:rsidRDefault="00341366" w:rsidP="005A35DA">
            <w:pPr>
              <w:jc w:val="center"/>
            </w:pPr>
            <w:r>
              <w:t>1</w:t>
            </w:r>
          </w:p>
        </w:tc>
        <w:tc>
          <w:tcPr>
            <w:tcW w:w="1418" w:type="dxa"/>
            <w:tcBorders>
              <w:top w:val="nil"/>
              <w:bottom w:val="nil"/>
            </w:tcBorders>
          </w:tcPr>
          <w:p w14:paraId="605C8457" w14:textId="0654913C" w:rsidR="00341366" w:rsidRPr="00341366" w:rsidRDefault="00341366" w:rsidP="005A35DA">
            <w:pPr>
              <w:jc w:val="center"/>
            </w:pPr>
            <w:r>
              <w:t>1</w:t>
            </w:r>
          </w:p>
        </w:tc>
        <w:tc>
          <w:tcPr>
            <w:tcW w:w="1134" w:type="dxa"/>
            <w:tcBorders>
              <w:top w:val="nil"/>
              <w:bottom w:val="nil"/>
            </w:tcBorders>
          </w:tcPr>
          <w:p w14:paraId="584DDBA4" w14:textId="1E1551C3" w:rsidR="00341366" w:rsidRPr="00FB25E9" w:rsidRDefault="00FB25E9" w:rsidP="005A35DA">
            <w:pPr>
              <w:jc w:val="center"/>
            </w:pPr>
            <w:r w:rsidRPr="00FB25E9">
              <w:t>2</w:t>
            </w:r>
          </w:p>
        </w:tc>
        <w:tc>
          <w:tcPr>
            <w:tcW w:w="1276" w:type="dxa"/>
            <w:tcBorders>
              <w:top w:val="nil"/>
              <w:bottom w:val="nil"/>
            </w:tcBorders>
          </w:tcPr>
          <w:p w14:paraId="3DEFFAD8" w14:textId="512147D1" w:rsidR="00341366" w:rsidRPr="00341366" w:rsidRDefault="00EF4F9E" w:rsidP="005A35DA">
            <w:pPr>
              <w:jc w:val="center"/>
            </w:pPr>
            <w:r>
              <w:t>3:47</w:t>
            </w:r>
          </w:p>
        </w:tc>
        <w:tc>
          <w:tcPr>
            <w:tcW w:w="1417" w:type="dxa"/>
            <w:tcBorders>
              <w:top w:val="nil"/>
              <w:bottom w:val="nil"/>
            </w:tcBorders>
          </w:tcPr>
          <w:p w14:paraId="3A770942" w14:textId="665DDEE6" w:rsidR="00341366" w:rsidRPr="00341366" w:rsidRDefault="004559BE" w:rsidP="005A35DA">
            <w:pPr>
              <w:jc w:val="center"/>
            </w:pPr>
            <w:r>
              <w:t>9:25</w:t>
            </w:r>
          </w:p>
        </w:tc>
        <w:tc>
          <w:tcPr>
            <w:tcW w:w="1134" w:type="dxa"/>
            <w:gridSpan w:val="2"/>
            <w:tcBorders>
              <w:top w:val="nil"/>
              <w:bottom w:val="nil"/>
            </w:tcBorders>
          </w:tcPr>
          <w:p w14:paraId="03AB0C30" w14:textId="5F825DC8" w:rsidR="00341366" w:rsidRPr="00341366" w:rsidRDefault="001039A8" w:rsidP="005A35DA">
            <w:pPr>
              <w:jc w:val="center"/>
            </w:pPr>
            <w:r>
              <w:t>38:</w:t>
            </w:r>
            <w:r w:rsidR="00947BEF">
              <w:t>10</w:t>
            </w:r>
          </w:p>
        </w:tc>
      </w:tr>
      <w:tr w:rsidR="00B425B9" w:rsidRPr="00341366" w14:paraId="3CE607C4" w14:textId="77777777" w:rsidTr="008315A6">
        <w:tc>
          <w:tcPr>
            <w:tcW w:w="2268" w:type="dxa"/>
            <w:tcBorders>
              <w:top w:val="nil"/>
              <w:bottom w:val="nil"/>
            </w:tcBorders>
          </w:tcPr>
          <w:p w14:paraId="6E9ABFF9" w14:textId="7620BFD7" w:rsidR="00456375" w:rsidRPr="00341366" w:rsidRDefault="00456375" w:rsidP="005A35DA">
            <w:pPr>
              <w:rPr>
                <w:b/>
              </w:rPr>
            </w:pPr>
            <w:proofErr w:type="gramStart"/>
            <w:r w:rsidRPr="00341366">
              <w:rPr>
                <w:b/>
              </w:rPr>
              <w:t>miR</w:t>
            </w:r>
            <w:proofErr w:type="gramEnd"/>
            <w:r w:rsidRPr="00341366">
              <w:rPr>
                <w:b/>
              </w:rPr>
              <w:t>-34a</w:t>
            </w:r>
            <w:r>
              <w:rPr>
                <w:b/>
              </w:rPr>
              <w:t xml:space="preserve"> </w:t>
            </w:r>
            <w:r w:rsidR="009D7379">
              <w:rPr>
                <w:b/>
              </w:rPr>
              <w:t>(</w:t>
            </w:r>
            <w:proofErr w:type="spellStart"/>
            <w:r>
              <w:rPr>
                <w:b/>
              </w:rPr>
              <w:t>HeLa</w:t>
            </w:r>
            <w:proofErr w:type="spellEnd"/>
            <w:r w:rsidR="009D7379">
              <w:rPr>
                <w:b/>
              </w:rPr>
              <w:t>)</w:t>
            </w:r>
          </w:p>
        </w:tc>
        <w:tc>
          <w:tcPr>
            <w:tcW w:w="1134" w:type="dxa"/>
            <w:tcBorders>
              <w:top w:val="nil"/>
              <w:bottom w:val="nil"/>
            </w:tcBorders>
          </w:tcPr>
          <w:p w14:paraId="41C3A4AD" w14:textId="77777777" w:rsidR="00456375" w:rsidRPr="00341366" w:rsidRDefault="00456375" w:rsidP="005A35DA">
            <w:pPr>
              <w:jc w:val="center"/>
            </w:pPr>
            <w:r>
              <w:t>1</w:t>
            </w:r>
          </w:p>
        </w:tc>
        <w:tc>
          <w:tcPr>
            <w:tcW w:w="1418" w:type="dxa"/>
            <w:tcBorders>
              <w:top w:val="nil"/>
              <w:bottom w:val="nil"/>
            </w:tcBorders>
          </w:tcPr>
          <w:p w14:paraId="09914603" w14:textId="77777777" w:rsidR="00456375" w:rsidRPr="00341366" w:rsidRDefault="00456375" w:rsidP="005A35DA">
            <w:pPr>
              <w:jc w:val="center"/>
            </w:pPr>
            <w:r>
              <w:t>1</w:t>
            </w:r>
          </w:p>
        </w:tc>
        <w:tc>
          <w:tcPr>
            <w:tcW w:w="1134" w:type="dxa"/>
            <w:tcBorders>
              <w:top w:val="nil"/>
              <w:bottom w:val="nil"/>
            </w:tcBorders>
          </w:tcPr>
          <w:p w14:paraId="2537874E" w14:textId="7F1B909E" w:rsidR="00456375" w:rsidRPr="00FB25E9" w:rsidRDefault="00FB25E9" w:rsidP="005A35DA">
            <w:pPr>
              <w:jc w:val="center"/>
            </w:pPr>
            <w:r w:rsidRPr="00FB25E9">
              <w:t>3</w:t>
            </w:r>
          </w:p>
        </w:tc>
        <w:tc>
          <w:tcPr>
            <w:tcW w:w="1276" w:type="dxa"/>
            <w:tcBorders>
              <w:top w:val="nil"/>
              <w:bottom w:val="nil"/>
            </w:tcBorders>
          </w:tcPr>
          <w:p w14:paraId="5E4E873D" w14:textId="6D20AE29" w:rsidR="00456375" w:rsidRPr="00341366" w:rsidRDefault="00EF4F9E" w:rsidP="005A35DA">
            <w:pPr>
              <w:jc w:val="center"/>
            </w:pPr>
            <w:r>
              <w:t>3:47</w:t>
            </w:r>
          </w:p>
        </w:tc>
        <w:tc>
          <w:tcPr>
            <w:tcW w:w="1417" w:type="dxa"/>
            <w:tcBorders>
              <w:top w:val="nil"/>
              <w:bottom w:val="nil"/>
            </w:tcBorders>
          </w:tcPr>
          <w:p w14:paraId="05A70914" w14:textId="1E707F6C" w:rsidR="00456375" w:rsidRPr="00341366" w:rsidRDefault="004559BE" w:rsidP="005A35DA">
            <w:pPr>
              <w:jc w:val="center"/>
            </w:pPr>
            <w:r>
              <w:t>13:12</w:t>
            </w:r>
          </w:p>
        </w:tc>
        <w:tc>
          <w:tcPr>
            <w:tcW w:w="1134" w:type="dxa"/>
            <w:gridSpan w:val="2"/>
            <w:tcBorders>
              <w:top w:val="nil"/>
              <w:bottom w:val="nil"/>
            </w:tcBorders>
          </w:tcPr>
          <w:p w14:paraId="7413F68A" w14:textId="77777777" w:rsidR="00456375" w:rsidRPr="00341366" w:rsidRDefault="00456375" w:rsidP="005A35DA">
            <w:pPr>
              <w:jc w:val="center"/>
            </w:pPr>
            <w:r>
              <w:t>38:17</w:t>
            </w:r>
          </w:p>
        </w:tc>
      </w:tr>
      <w:tr w:rsidR="00B425B9" w:rsidRPr="00341366" w14:paraId="5103AEB0" w14:textId="77777777" w:rsidTr="008315A6">
        <w:tc>
          <w:tcPr>
            <w:tcW w:w="2268" w:type="dxa"/>
            <w:tcBorders>
              <w:top w:val="nil"/>
              <w:bottom w:val="nil"/>
            </w:tcBorders>
          </w:tcPr>
          <w:p w14:paraId="5FC4B8F3" w14:textId="63C80F0D" w:rsidR="00456375" w:rsidRPr="00341366" w:rsidRDefault="00456375" w:rsidP="005A35DA">
            <w:pPr>
              <w:rPr>
                <w:b/>
              </w:rPr>
            </w:pPr>
            <w:proofErr w:type="gramStart"/>
            <w:r w:rsidRPr="00341366">
              <w:rPr>
                <w:b/>
              </w:rPr>
              <w:t>miR</w:t>
            </w:r>
            <w:proofErr w:type="gramEnd"/>
            <w:r w:rsidRPr="00341366">
              <w:rPr>
                <w:b/>
              </w:rPr>
              <w:t>-34a</w:t>
            </w:r>
            <w:r>
              <w:rPr>
                <w:b/>
              </w:rPr>
              <w:t xml:space="preserve"> </w:t>
            </w:r>
            <w:r w:rsidR="009D7379">
              <w:rPr>
                <w:b/>
              </w:rPr>
              <w:t>(</w:t>
            </w:r>
            <w:r>
              <w:rPr>
                <w:b/>
              </w:rPr>
              <w:t>TOV21G</w:t>
            </w:r>
            <w:r w:rsidR="009D7379">
              <w:rPr>
                <w:b/>
              </w:rPr>
              <w:t>)</w:t>
            </w:r>
          </w:p>
        </w:tc>
        <w:tc>
          <w:tcPr>
            <w:tcW w:w="1134" w:type="dxa"/>
            <w:tcBorders>
              <w:top w:val="nil"/>
              <w:bottom w:val="nil"/>
            </w:tcBorders>
          </w:tcPr>
          <w:p w14:paraId="18F83ED0" w14:textId="77777777" w:rsidR="00456375" w:rsidRPr="00341366" w:rsidRDefault="00456375" w:rsidP="005A35DA">
            <w:pPr>
              <w:jc w:val="center"/>
            </w:pPr>
            <w:r>
              <w:t>1</w:t>
            </w:r>
          </w:p>
        </w:tc>
        <w:tc>
          <w:tcPr>
            <w:tcW w:w="1418" w:type="dxa"/>
            <w:tcBorders>
              <w:top w:val="nil"/>
              <w:bottom w:val="nil"/>
            </w:tcBorders>
          </w:tcPr>
          <w:p w14:paraId="068E60B2" w14:textId="77777777" w:rsidR="00456375" w:rsidRPr="00341366" w:rsidRDefault="00456375" w:rsidP="005A35DA">
            <w:pPr>
              <w:jc w:val="center"/>
            </w:pPr>
            <w:r>
              <w:t>1</w:t>
            </w:r>
          </w:p>
        </w:tc>
        <w:tc>
          <w:tcPr>
            <w:tcW w:w="1134" w:type="dxa"/>
            <w:tcBorders>
              <w:top w:val="nil"/>
              <w:bottom w:val="nil"/>
            </w:tcBorders>
          </w:tcPr>
          <w:p w14:paraId="1F2049CF" w14:textId="77777777" w:rsidR="00456375" w:rsidRPr="00FB25E9" w:rsidRDefault="00456375" w:rsidP="005A35DA">
            <w:pPr>
              <w:jc w:val="center"/>
            </w:pPr>
            <w:r w:rsidRPr="00FB25E9">
              <w:t>1</w:t>
            </w:r>
          </w:p>
        </w:tc>
        <w:tc>
          <w:tcPr>
            <w:tcW w:w="1276" w:type="dxa"/>
            <w:tcBorders>
              <w:top w:val="nil"/>
              <w:bottom w:val="nil"/>
            </w:tcBorders>
          </w:tcPr>
          <w:p w14:paraId="34BC4611" w14:textId="7E80436D" w:rsidR="00456375" w:rsidRPr="00341366" w:rsidRDefault="00EF4F9E" w:rsidP="005A35DA">
            <w:pPr>
              <w:jc w:val="center"/>
            </w:pPr>
            <w:r>
              <w:t>4:47</w:t>
            </w:r>
          </w:p>
        </w:tc>
        <w:tc>
          <w:tcPr>
            <w:tcW w:w="1417" w:type="dxa"/>
            <w:tcBorders>
              <w:top w:val="nil"/>
              <w:bottom w:val="nil"/>
            </w:tcBorders>
          </w:tcPr>
          <w:p w14:paraId="35D8D909" w14:textId="53BA2385" w:rsidR="00456375" w:rsidRPr="00341366" w:rsidRDefault="004559BE" w:rsidP="005A35DA">
            <w:pPr>
              <w:jc w:val="center"/>
            </w:pPr>
            <w:r>
              <w:t>9:49</w:t>
            </w:r>
          </w:p>
        </w:tc>
        <w:tc>
          <w:tcPr>
            <w:tcW w:w="1134" w:type="dxa"/>
            <w:gridSpan w:val="2"/>
            <w:tcBorders>
              <w:top w:val="nil"/>
              <w:bottom w:val="nil"/>
            </w:tcBorders>
          </w:tcPr>
          <w:p w14:paraId="5B0B0675" w14:textId="77777777" w:rsidR="00456375" w:rsidRPr="00341366" w:rsidRDefault="00456375" w:rsidP="005A35DA">
            <w:pPr>
              <w:jc w:val="center"/>
            </w:pPr>
            <w:r>
              <w:t>38:37</w:t>
            </w:r>
          </w:p>
        </w:tc>
      </w:tr>
      <w:tr w:rsidR="00B425B9" w:rsidRPr="00341366" w14:paraId="11BEE723" w14:textId="77777777" w:rsidTr="008315A6">
        <w:tc>
          <w:tcPr>
            <w:tcW w:w="2268" w:type="dxa"/>
            <w:tcBorders>
              <w:top w:val="nil"/>
              <w:bottom w:val="nil"/>
            </w:tcBorders>
          </w:tcPr>
          <w:p w14:paraId="7F7EC44D" w14:textId="723F5FAF" w:rsidR="00341366" w:rsidRPr="00341366" w:rsidRDefault="00341366" w:rsidP="005A35DA">
            <w:pPr>
              <w:rPr>
                <w:b/>
              </w:rPr>
            </w:pPr>
            <w:proofErr w:type="gramStart"/>
            <w:r w:rsidRPr="00341366">
              <w:rPr>
                <w:b/>
              </w:rPr>
              <w:t>miR</w:t>
            </w:r>
            <w:proofErr w:type="gramEnd"/>
            <w:r w:rsidRPr="00341366">
              <w:rPr>
                <w:b/>
              </w:rPr>
              <w:t>-</w:t>
            </w:r>
            <w:r w:rsidR="00456375">
              <w:rPr>
                <w:b/>
              </w:rPr>
              <w:t>449</w:t>
            </w:r>
          </w:p>
        </w:tc>
        <w:tc>
          <w:tcPr>
            <w:tcW w:w="1134" w:type="dxa"/>
            <w:tcBorders>
              <w:top w:val="nil"/>
              <w:bottom w:val="nil"/>
            </w:tcBorders>
          </w:tcPr>
          <w:p w14:paraId="3D3DBB07" w14:textId="43B67C84" w:rsidR="00341366" w:rsidRPr="00341366" w:rsidRDefault="00341366" w:rsidP="005A35DA">
            <w:pPr>
              <w:jc w:val="center"/>
            </w:pPr>
            <w:r>
              <w:t>1</w:t>
            </w:r>
          </w:p>
        </w:tc>
        <w:tc>
          <w:tcPr>
            <w:tcW w:w="1418" w:type="dxa"/>
            <w:tcBorders>
              <w:top w:val="nil"/>
              <w:bottom w:val="nil"/>
            </w:tcBorders>
          </w:tcPr>
          <w:p w14:paraId="043CDB88" w14:textId="4AD3A5C6" w:rsidR="00341366" w:rsidRPr="00341366" w:rsidRDefault="00341366" w:rsidP="005A35DA">
            <w:pPr>
              <w:jc w:val="center"/>
            </w:pPr>
            <w:r>
              <w:t>1</w:t>
            </w:r>
          </w:p>
        </w:tc>
        <w:tc>
          <w:tcPr>
            <w:tcW w:w="1134" w:type="dxa"/>
            <w:tcBorders>
              <w:top w:val="nil"/>
              <w:bottom w:val="nil"/>
            </w:tcBorders>
          </w:tcPr>
          <w:p w14:paraId="2DBE97AC" w14:textId="348B8442" w:rsidR="00341366" w:rsidRPr="00FB27FB" w:rsidRDefault="00341366" w:rsidP="005A35DA">
            <w:pPr>
              <w:jc w:val="center"/>
            </w:pPr>
            <w:r w:rsidRPr="00FB27FB">
              <w:t>1</w:t>
            </w:r>
          </w:p>
        </w:tc>
        <w:tc>
          <w:tcPr>
            <w:tcW w:w="1276" w:type="dxa"/>
            <w:tcBorders>
              <w:top w:val="nil"/>
              <w:bottom w:val="nil"/>
            </w:tcBorders>
          </w:tcPr>
          <w:p w14:paraId="03CD5BDC" w14:textId="5D5C289C" w:rsidR="00341366" w:rsidRPr="00341366" w:rsidRDefault="00A74EB3" w:rsidP="005A35DA">
            <w:pPr>
              <w:jc w:val="center"/>
            </w:pPr>
            <w:r>
              <w:t>5:47</w:t>
            </w:r>
          </w:p>
        </w:tc>
        <w:tc>
          <w:tcPr>
            <w:tcW w:w="1417" w:type="dxa"/>
            <w:tcBorders>
              <w:top w:val="nil"/>
              <w:bottom w:val="nil"/>
            </w:tcBorders>
          </w:tcPr>
          <w:p w14:paraId="7849A723" w14:textId="09D9B830" w:rsidR="00341366" w:rsidRPr="00341366" w:rsidRDefault="00D47530" w:rsidP="005A35DA">
            <w:pPr>
              <w:jc w:val="center"/>
            </w:pPr>
            <w:r>
              <w:t>11:17</w:t>
            </w:r>
          </w:p>
        </w:tc>
        <w:tc>
          <w:tcPr>
            <w:tcW w:w="1134" w:type="dxa"/>
            <w:gridSpan w:val="2"/>
            <w:tcBorders>
              <w:top w:val="nil"/>
              <w:bottom w:val="nil"/>
            </w:tcBorders>
          </w:tcPr>
          <w:p w14:paraId="3C9DEDF7" w14:textId="636C146B" w:rsidR="00341366" w:rsidRPr="00341366" w:rsidRDefault="004666E7" w:rsidP="005A35DA">
            <w:pPr>
              <w:jc w:val="center"/>
            </w:pPr>
            <w:r>
              <w:t>57:54</w:t>
            </w:r>
          </w:p>
        </w:tc>
      </w:tr>
      <w:tr w:rsidR="00B425B9" w:rsidRPr="00341366" w14:paraId="265A05FF" w14:textId="77777777" w:rsidTr="008315A6">
        <w:tc>
          <w:tcPr>
            <w:tcW w:w="2268" w:type="dxa"/>
            <w:tcBorders>
              <w:top w:val="nil"/>
            </w:tcBorders>
          </w:tcPr>
          <w:p w14:paraId="41B61C75" w14:textId="77777777" w:rsidR="00593F8B" w:rsidRPr="00341366" w:rsidRDefault="00593F8B" w:rsidP="00593F8B">
            <w:pPr>
              <w:rPr>
                <w:b/>
              </w:rPr>
            </w:pPr>
            <w:proofErr w:type="gramStart"/>
            <w:r w:rsidRPr="00341366">
              <w:rPr>
                <w:b/>
              </w:rPr>
              <w:t>miR</w:t>
            </w:r>
            <w:proofErr w:type="gramEnd"/>
            <w:r w:rsidRPr="00341366">
              <w:rPr>
                <w:b/>
              </w:rPr>
              <w:t>-</w:t>
            </w:r>
            <w:r>
              <w:rPr>
                <w:b/>
              </w:rPr>
              <w:t>146a</w:t>
            </w:r>
          </w:p>
        </w:tc>
        <w:tc>
          <w:tcPr>
            <w:tcW w:w="1134" w:type="dxa"/>
            <w:tcBorders>
              <w:top w:val="nil"/>
            </w:tcBorders>
          </w:tcPr>
          <w:p w14:paraId="026E831C" w14:textId="77777777" w:rsidR="00593F8B" w:rsidRPr="00341366" w:rsidRDefault="00593F8B" w:rsidP="00593F8B">
            <w:pPr>
              <w:jc w:val="center"/>
            </w:pPr>
            <w:r>
              <w:t>1</w:t>
            </w:r>
          </w:p>
        </w:tc>
        <w:tc>
          <w:tcPr>
            <w:tcW w:w="1418" w:type="dxa"/>
            <w:tcBorders>
              <w:top w:val="nil"/>
            </w:tcBorders>
          </w:tcPr>
          <w:p w14:paraId="64A86B0A" w14:textId="77777777" w:rsidR="00593F8B" w:rsidRPr="00341366" w:rsidRDefault="00593F8B" w:rsidP="00593F8B">
            <w:pPr>
              <w:jc w:val="center"/>
            </w:pPr>
            <w:r>
              <w:t>1</w:t>
            </w:r>
          </w:p>
        </w:tc>
        <w:tc>
          <w:tcPr>
            <w:tcW w:w="1134" w:type="dxa"/>
            <w:tcBorders>
              <w:top w:val="nil"/>
            </w:tcBorders>
          </w:tcPr>
          <w:p w14:paraId="2C1F3C5F" w14:textId="77777777" w:rsidR="00593F8B" w:rsidRPr="00FB27FB" w:rsidRDefault="00593F8B" w:rsidP="00593F8B">
            <w:pPr>
              <w:jc w:val="center"/>
            </w:pPr>
            <w:r w:rsidRPr="00FB27FB">
              <w:t>4</w:t>
            </w:r>
          </w:p>
        </w:tc>
        <w:tc>
          <w:tcPr>
            <w:tcW w:w="1276" w:type="dxa"/>
            <w:tcBorders>
              <w:top w:val="nil"/>
            </w:tcBorders>
          </w:tcPr>
          <w:p w14:paraId="455BDBE8" w14:textId="1C03EB07" w:rsidR="00593F8B" w:rsidRPr="00341366" w:rsidRDefault="00A74EB3" w:rsidP="00593F8B">
            <w:pPr>
              <w:jc w:val="center"/>
            </w:pPr>
            <w:r>
              <w:t>6:08</w:t>
            </w:r>
          </w:p>
        </w:tc>
        <w:tc>
          <w:tcPr>
            <w:tcW w:w="1417" w:type="dxa"/>
            <w:tcBorders>
              <w:top w:val="nil"/>
            </w:tcBorders>
          </w:tcPr>
          <w:p w14:paraId="7010337D" w14:textId="77777777" w:rsidR="00593F8B" w:rsidRPr="00341366" w:rsidRDefault="00593F8B" w:rsidP="00593F8B">
            <w:pPr>
              <w:jc w:val="center"/>
            </w:pPr>
            <w:r>
              <w:t>12:07</w:t>
            </w:r>
          </w:p>
        </w:tc>
        <w:tc>
          <w:tcPr>
            <w:tcW w:w="1134" w:type="dxa"/>
            <w:gridSpan w:val="2"/>
            <w:tcBorders>
              <w:top w:val="nil"/>
            </w:tcBorders>
          </w:tcPr>
          <w:p w14:paraId="389424F1" w14:textId="77777777" w:rsidR="00593F8B" w:rsidRPr="00341366" w:rsidRDefault="00593F8B" w:rsidP="00593F8B">
            <w:pPr>
              <w:jc w:val="center"/>
            </w:pPr>
            <w:r>
              <w:t>59:05</w:t>
            </w:r>
          </w:p>
        </w:tc>
      </w:tr>
      <w:tr w:rsidR="00B425B9" w:rsidRPr="00884A5F" w14:paraId="3C8D0ED0" w14:textId="77777777" w:rsidTr="008315A6">
        <w:tc>
          <w:tcPr>
            <w:tcW w:w="2268" w:type="dxa"/>
            <w:tcBorders>
              <w:top w:val="nil"/>
            </w:tcBorders>
          </w:tcPr>
          <w:p w14:paraId="30B6C3EE" w14:textId="55FBBAAD" w:rsidR="00341366" w:rsidRPr="00884A5F" w:rsidRDefault="00884A5F" w:rsidP="005A35DA">
            <w:pPr>
              <w:rPr>
                <w:rFonts w:cstheme="minorHAnsi"/>
                <w:b/>
                <w:vertAlign w:val="superscript"/>
              </w:rPr>
            </w:pPr>
            <w:r>
              <w:rPr>
                <w:rFonts w:cstheme="minorHAnsi"/>
                <w:b/>
              </w:rPr>
              <w:t>Summary</w:t>
            </w:r>
            <w:r>
              <w:rPr>
                <w:rFonts w:cstheme="minorHAnsi"/>
                <w:b/>
                <w:vertAlign w:val="superscript"/>
              </w:rPr>
              <w:t>1</w:t>
            </w:r>
          </w:p>
        </w:tc>
        <w:tc>
          <w:tcPr>
            <w:tcW w:w="1134" w:type="dxa"/>
            <w:tcBorders>
              <w:top w:val="nil"/>
            </w:tcBorders>
          </w:tcPr>
          <w:p w14:paraId="6E876124" w14:textId="243DBC4A" w:rsidR="00341366" w:rsidRPr="00884A5F" w:rsidRDefault="00341366" w:rsidP="005A35DA">
            <w:pPr>
              <w:jc w:val="center"/>
              <w:rPr>
                <w:rFonts w:cstheme="minorHAnsi"/>
                <w:vertAlign w:val="superscript"/>
              </w:rPr>
            </w:pPr>
            <w:r w:rsidRPr="00884A5F">
              <w:rPr>
                <w:rFonts w:cstheme="minorHAnsi"/>
              </w:rPr>
              <w:t>1</w:t>
            </w:r>
          </w:p>
        </w:tc>
        <w:tc>
          <w:tcPr>
            <w:tcW w:w="1418" w:type="dxa"/>
            <w:tcBorders>
              <w:top w:val="nil"/>
            </w:tcBorders>
          </w:tcPr>
          <w:p w14:paraId="5AA6A08E" w14:textId="2DA2A9B5" w:rsidR="00341366" w:rsidRPr="00884A5F" w:rsidRDefault="00341366" w:rsidP="005A35DA">
            <w:pPr>
              <w:jc w:val="center"/>
              <w:rPr>
                <w:rFonts w:cstheme="minorHAnsi"/>
              </w:rPr>
            </w:pPr>
            <w:r w:rsidRPr="00884A5F">
              <w:rPr>
                <w:rFonts w:cstheme="minorHAnsi"/>
              </w:rPr>
              <w:t>1</w:t>
            </w:r>
          </w:p>
        </w:tc>
        <w:tc>
          <w:tcPr>
            <w:tcW w:w="1134" w:type="dxa"/>
            <w:tcBorders>
              <w:top w:val="nil"/>
            </w:tcBorders>
          </w:tcPr>
          <w:p w14:paraId="456A58CD" w14:textId="5337C51A" w:rsidR="00341366" w:rsidRPr="00884A5F" w:rsidRDefault="00884A5F" w:rsidP="005A35DA">
            <w:pPr>
              <w:jc w:val="center"/>
              <w:rPr>
                <w:rFonts w:cstheme="minorHAnsi"/>
                <w:vertAlign w:val="superscript"/>
              </w:rPr>
            </w:pPr>
            <w:r w:rsidRPr="00884A5F">
              <w:rPr>
                <w:rFonts w:cstheme="minorHAnsi"/>
              </w:rPr>
              <w:t>1</w:t>
            </w:r>
          </w:p>
        </w:tc>
        <w:tc>
          <w:tcPr>
            <w:tcW w:w="1276" w:type="dxa"/>
            <w:tcBorders>
              <w:top w:val="nil"/>
            </w:tcBorders>
          </w:tcPr>
          <w:p w14:paraId="1BDD9BEC" w14:textId="7A880A58" w:rsidR="00341366" w:rsidRPr="00884A5F" w:rsidRDefault="00A74EB3" w:rsidP="005A35DA">
            <w:pPr>
              <w:jc w:val="center"/>
              <w:rPr>
                <w:rFonts w:eastAsia="Times New Roman" w:cstheme="minorHAnsi"/>
                <w:color w:val="000000"/>
                <w:vertAlign w:val="superscript"/>
                <w:lang w:val="da-DK" w:bidi="ar-SA"/>
              </w:rPr>
            </w:pPr>
            <w:r>
              <w:rPr>
                <w:rFonts w:eastAsia="Times New Roman" w:cstheme="minorHAnsi"/>
                <w:color w:val="000000"/>
                <w:lang w:val="da-DK" w:bidi="ar-SA"/>
              </w:rPr>
              <w:t>4:45</w:t>
            </w:r>
          </w:p>
        </w:tc>
        <w:tc>
          <w:tcPr>
            <w:tcW w:w="1417" w:type="dxa"/>
            <w:tcBorders>
              <w:top w:val="nil"/>
            </w:tcBorders>
          </w:tcPr>
          <w:p w14:paraId="1FB37258" w14:textId="1884C564" w:rsidR="00341366" w:rsidRPr="00884A5F" w:rsidRDefault="00884A5F" w:rsidP="005A35DA">
            <w:pPr>
              <w:jc w:val="center"/>
              <w:rPr>
                <w:rFonts w:eastAsia="Times New Roman" w:cstheme="minorHAnsi"/>
                <w:color w:val="000000"/>
                <w:vertAlign w:val="superscript"/>
                <w:lang w:val="da-DK" w:bidi="ar-SA"/>
              </w:rPr>
            </w:pPr>
            <w:r w:rsidRPr="00884A5F">
              <w:rPr>
                <w:rFonts w:eastAsia="Times New Roman" w:cstheme="minorHAnsi"/>
                <w:color w:val="000000"/>
                <w:lang w:val="da-DK" w:bidi="ar-SA"/>
              </w:rPr>
              <w:t>11:57</w:t>
            </w:r>
          </w:p>
        </w:tc>
        <w:tc>
          <w:tcPr>
            <w:tcW w:w="1134" w:type="dxa"/>
            <w:gridSpan w:val="2"/>
            <w:tcBorders>
              <w:top w:val="nil"/>
            </w:tcBorders>
          </w:tcPr>
          <w:p w14:paraId="423669FE" w14:textId="7D91BF65" w:rsidR="00341366" w:rsidRPr="00884A5F" w:rsidRDefault="00884A5F" w:rsidP="005A35DA">
            <w:pPr>
              <w:jc w:val="center"/>
              <w:rPr>
                <w:rFonts w:eastAsia="Times New Roman" w:cstheme="minorHAnsi"/>
                <w:color w:val="000000"/>
                <w:vertAlign w:val="superscript"/>
                <w:lang w:val="da-DK" w:bidi="ar-SA"/>
              </w:rPr>
            </w:pPr>
            <w:r w:rsidRPr="00884A5F">
              <w:rPr>
                <w:rFonts w:eastAsia="Times New Roman" w:cstheme="minorHAnsi"/>
                <w:color w:val="000000"/>
                <w:lang w:val="da-DK" w:bidi="ar-SA"/>
              </w:rPr>
              <w:t>47:18</w:t>
            </w:r>
          </w:p>
        </w:tc>
      </w:tr>
    </w:tbl>
    <w:p w14:paraId="38B336B0" w14:textId="3940AEC4" w:rsidR="00884A5F" w:rsidRDefault="004B6B9D" w:rsidP="00827374">
      <w:pPr>
        <w:spacing w:after="0"/>
        <w:rPr>
          <w:rFonts w:ascii="Times New Roman" w:hAnsi="Times New Roman" w:cs="Times New Roman"/>
          <w:sz w:val="20"/>
          <w:szCs w:val="20"/>
        </w:rPr>
      </w:pPr>
      <w:r w:rsidRPr="00827374">
        <w:rPr>
          <w:sz w:val="20"/>
          <w:szCs w:val="20"/>
        </w:rPr>
        <w:t xml:space="preserve">Ranks of 7mer seed sites from running Sylamer, </w:t>
      </w:r>
      <w:r w:rsidR="003D54F7">
        <w:rPr>
          <w:sz w:val="20"/>
          <w:szCs w:val="20"/>
        </w:rPr>
        <w:t>miReduce</w:t>
      </w:r>
      <w:r w:rsidRPr="00827374">
        <w:rPr>
          <w:sz w:val="20"/>
          <w:szCs w:val="20"/>
        </w:rPr>
        <w:t xml:space="preserve"> and cWords on 1</w:t>
      </w:r>
      <w:r w:rsidR="009D7379" w:rsidRPr="00827374">
        <w:rPr>
          <w:sz w:val="20"/>
          <w:szCs w:val="20"/>
        </w:rPr>
        <w:t>8</w:t>
      </w:r>
      <w:r w:rsidRPr="00827374">
        <w:rPr>
          <w:sz w:val="20"/>
          <w:szCs w:val="20"/>
        </w:rPr>
        <w:t xml:space="preserve"> miRNA transfection and 1 inhibition (marked by </w:t>
      </w:r>
      <w:r w:rsidRPr="004952B5">
        <w:rPr>
          <w:sz w:val="20"/>
          <w:szCs w:val="20"/>
          <w:vertAlign w:val="superscript"/>
        </w:rPr>
        <w:t>*</w:t>
      </w:r>
      <w:r w:rsidRPr="00827374">
        <w:rPr>
          <w:sz w:val="20"/>
          <w:szCs w:val="20"/>
        </w:rPr>
        <w:t>) experiments (</w:t>
      </w:r>
      <w:r w:rsidRPr="00827374">
        <w:rPr>
          <w:sz w:val="20"/>
          <w:szCs w:val="20"/>
        </w:rPr>
        <w:fldChar w:fldCharType="begin"/>
      </w:r>
      <w:r w:rsidRPr="00827374">
        <w:rPr>
          <w:sz w:val="20"/>
          <w:szCs w:val="20"/>
        </w:rPr>
        <w:instrText xml:space="preserve"> ADDIN ZOTERO_ITEM CSL_CITATION {"citationID":"ubGWfeMT","properties":{"formattedCitation":"[3]","plainCitation":"[3]"},"citationItems":[{"id":47,"uris":["http://zotero.org/users/local/sQlKHzAg/items/WSG9UCTC"],"uri":["http://zotero.org/users/local/sQlKHzAg/items/WSG9UCTC"],"itemData":{"id":47,"type":"article-journal","title":"MicroRNA Targeting Specificity in Mammals: Determinants beyond Seed Pairing","container-title":"Molecular Cell","page":"91–105","volume":"27","issue":"1","author":[{"family":"Grimson","given":"Andrew"},{"family":"Farh","given":"Kyle Kai-How"},{"family":"Johnston","given":"Wendy K."},{"family":"Garrett-Engele","given":"Philip"},{"family":"Lim","given":"Lee P."},{"family":"Bartel","given":"David P."}],"issued":{"year":2007}}}],"schema":"https://github.com/citation-style-language/schema/raw/master/csl-citation.json"} </w:instrText>
      </w:r>
      <w:r w:rsidRPr="00827374">
        <w:rPr>
          <w:sz w:val="20"/>
          <w:szCs w:val="20"/>
        </w:rPr>
        <w:fldChar w:fldCharType="separate"/>
      </w:r>
      <w:r w:rsidRPr="00827374">
        <w:rPr>
          <w:rFonts w:cs="Arial"/>
          <w:sz w:val="20"/>
          <w:szCs w:val="20"/>
        </w:rPr>
        <w:t>[3]</w:t>
      </w:r>
      <w:r w:rsidRPr="00827374">
        <w:rPr>
          <w:sz w:val="20"/>
          <w:szCs w:val="20"/>
        </w:rPr>
        <w:fldChar w:fldCharType="end"/>
      </w:r>
      <w:r w:rsidRPr="00827374">
        <w:rPr>
          <w:sz w:val="20"/>
          <w:szCs w:val="20"/>
        </w:rPr>
        <w:t xml:space="preserve">, </w:t>
      </w:r>
      <w:r w:rsidRPr="00827374">
        <w:rPr>
          <w:sz w:val="20"/>
          <w:szCs w:val="20"/>
        </w:rPr>
        <w:fldChar w:fldCharType="begin"/>
      </w:r>
      <w:r w:rsidR="00786BAC" w:rsidRPr="00827374">
        <w:rPr>
          <w:sz w:val="20"/>
          <w:szCs w:val="20"/>
        </w:rPr>
        <w:instrText xml:space="preserve"> ADDIN ZOTERO_ITEM CSL_CITATION {"citationID":"2LvmyRHe","properties":{"formattedCitation":"[7]","plainCitation":"[7]"},"citationItems":[{"id":72,"uris":["http://zotero.org/users/local/sQlKHzAg/items/TBNUFV9M"],"uri":["http://zotero.org/users/local/sQlKHzAg/items/TBNUFV9M"],"itemData":{"id":72,"type":"article-journal","title":"Programmed cell death 4 (PDCD4) is an important functional target of the microRNA miR-21 in breast cancer cells","container-title":"The Journal of Biological Chemistry","page":"1026-1033","volume":"283","issue":"2","abstract":"MicroRNAs are emerging as important regulators of cancer-related processes. The miR-21 microRNA is overexpressed in a wide variety of cancers and has been causally linked to cellular proliferation, apoptosis, and migration. Inhibition of mir-21 in MCF-7 breast cancer cells causes reduced cell growth. Using array expression analysis of MCF-7 cells depleted of miR-21, we have identified mRNA targets of mir-21 and have shown a link between miR-21 and the p53 tumor suppressor protein. We furthermore found that the tumor suppressor protein Programmed Cell Death 4 (PDCD4) is regulated by miR-21 and demonstrated that PDCD4 is a functionally important target for miR-21 in breast cancer cells.","DOI":"10.1074/jbc.M707224200","note":"PMID: 17991735","journalAbbreviation":"J. Biol. Chem.","author":[{"family":"Frankel","given":"Lisa B"},{"family":"Christoffersen","given":"Nanna R"},{"family":"Jacobsen","given":"Anders"},{"family":"Lindow","given":"Morten"},{"family":"Krogh","given":"Anders"},{"family":"Lund","given":"Anders H"}],"issued":{"year":2008,"month":1,"day":11},"accessed":{"year":2012,"month":2,"day":27}}}],"schema":"https://github.com/citation-style-language/schema/raw/master/csl-citation.json"} </w:instrText>
      </w:r>
      <w:r w:rsidRPr="00827374">
        <w:rPr>
          <w:sz w:val="20"/>
          <w:szCs w:val="20"/>
        </w:rPr>
        <w:fldChar w:fldCharType="separate"/>
      </w:r>
      <w:r w:rsidR="00786BAC" w:rsidRPr="00827374">
        <w:rPr>
          <w:rFonts w:cs="Arial"/>
          <w:sz w:val="20"/>
          <w:szCs w:val="20"/>
        </w:rPr>
        <w:t>[7]</w:t>
      </w:r>
      <w:r w:rsidRPr="00827374">
        <w:rPr>
          <w:sz w:val="20"/>
          <w:szCs w:val="20"/>
        </w:rPr>
        <w:fldChar w:fldCharType="end"/>
      </w:r>
      <w:r w:rsidRPr="00827374">
        <w:rPr>
          <w:sz w:val="20"/>
          <w:szCs w:val="20"/>
        </w:rPr>
        <w:t xml:space="preserve">, </w:t>
      </w:r>
      <w:r w:rsidRPr="00827374">
        <w:rPr>
          <w:sz w:val="20"/>
          <w:szCs w:val="20"/>
        </w:rPr>
        <w:fldChar w:fldCharType="begin"/>
      </w:r>
      <w:r w:rsidRPr="00827374">
        <w:rPr>
          <w:sz w:val="20"/>
          <w:szCs w:val="20"/>
        </w:rPr>
        <w:instrText xml:space="preserve"> ADDIN ZOTERO_ITEM CSL_CITATION {"citationID":"zkO8ZmsP","properties":{"formattedCitation":"[2]","plainCitation":"[2]"},"citationItems":[{"id":"QDlLwQim/Mydhd4fi","uris":["http://zotero.org/users/local/sQlKHzAg/items/6V2EEAK6"],"uri":["http://zotero.org/users/local/sQlKHzAg/items/6V2EEAK6"],"itemData":{"id":"QDlLwQim/Mydhd4fi","type":"article-journal","title":"Microarray analysis shows that some microRNAs downregulate large numbers of target mRNAs","container-title":"Nature","page":"769-773","volume":"7027","issue":"433","author":[{"family":"Lim","given":"L. P."},{"family":"Lau","given":"N. C."},{"family":"Garrett-Engele","given":"P."},{"family":"Grimson","given":"A."},{"family":"Schelter","given":"J. M."},{"family":"Castle","given":"J."},{"family":"Bartel","given":"D. P."},{"family":"Linsley","given":"P. S."},{"family":"Johnson","given":"J. M."}],"issued":{"year":2005}}}],"schema":"https://github.com/citation-style-language/schema/raw/master/csl-citation.json"} </w:instrText>
      </w:r>
      <w:r w:rsidRPr="00827374">
        <w:rPr>
          <w:sz w:val="20"/>
          <w:szCs w:val="20"/>
        </w:rPr>
        <w:fldChar w:fldCharType="separate"/>
      </w:r>
      <w:r w:rsidRPr="00827374">
        <w:rPr>
          <w:rFonts w:cs="Arial"/>
          <w:sz w:val="20"/>
          <w:szCs w:val="20"/>
        </w:rPr>
        <w:t>[2]</w:t>
      </w:r>
      <w:r w:rsidRPr="00827374">
        <w:rPr>
          <w:sz w:val="20"/>
          <w:szCs w:val="20"/>
        </w:rPr>
        <w:fldChar w:fldCharType="end"/>
      </w:r>
      <w:r w:rsidRPr="00827374">
        <w:rPr>
          <w:sz w:val="20"/>
          <w:szCs w:val="20"/>
        </w:rPr>
        <w:t>,</w:t>
      </w:r>
      <w:r w:rsidR="00E21B14" w:rsidRPr="00827374">
        <w:rPr>
          <w:sz w:val="20"/>
          <w:szCs w:val="20"/>
        </w:rPr>
        <w:t xml:space="preserve"> </w:t>
      </w:r>
      <w:r w:rsidRPr="00827374">
        <w:rPr>
          <w:sz w:val="20"/>
          <w:szCs w:val="20"/>
        </w:rPr>
        <w:fldChar w:fldCharType="begin"/>
      </w:r>
      <w:r w:rsidR="00786BAC" w:rsidRPr="00827374">
        <w:rPr>
          <w:sz w:val="20"/>
          <w:szCs w:val="20"/>
        </w:rPr>
        <w:instrText xml:space="preserve"> ADDIN ZOTERO_ITEM CSL_CITATION {"citationID":"1ceke1qpm5","properties":{"formattedCitation":"[4]","plainCitation":"[4]"},"citationItems":[{"id":110,"uris":["http://zotero.org/users/local/D6ZVAmc6/items/JTCW89X9"],"uri":["http://zotero.org/users/local/D6ZVAmc6/items/JTCW89X9"],"itemData":{"id":110,"type":"article-journal","title":"A microRNA component of the p53 tumour suppressor network","container-title":"Nature","page":"1130-1134","volume":"447","issue":"7148","source":"NCBI PubMed","abstract":"A global decrease in microRNA (miRNA) levels is often observed in human cancers, indicating that small RNAs may have an intrinsic function in tumour suppression. To identify miRNA components of tumour suppressor pathways, we compared miRNA expression profiles of wild-type and p53-deficient cells. Here we describe a family of miRNAs, miR-34a-c, whose expression reflected p53 status. Genes encoding miRNAs in the miR-34 family are direct transcriptional targets of p53, whose induction by DNA damage and oncogenic stress depends on p53 both in vitro and in vivo. Ectopic expression of miR-34 induces cell cycle arrest in both primary and tumour-derived cell lines, which is consistent with the observed ability of miR-34 to downregulate a programme of genes promoting cell cycle progression. The p53 network suppresses tumour formation through the coordinated activation of multiple transcriptional targets, and miR-34 may act in concert with other effectors to inhibit inappropriate cell proliferation.","DOI":"10.1038/nature05939","ISSN":"1476-4687","note":"PMID: 17554337","journalAbbreviation":"Nature","author":[{"family":"He","given":"Lin"},{"family":"He","given":"Xingyue"},{"family":"Lim","given":"Lee P"},{"family":"de Stanchina","given":"Elisa"},{"family":"Xuan","given":"Zhenyu"},{"family":"Liang","given":"Yu"},{"family":"Xue","given":"Wen"},{"family":"Zender","given":"Lars"},{"family":"Magnus","given":"Jill"},{"family":"Ridzon","given":"Dana"},{"family":"Jackson","given":"Aimee L"},{"family":"Linsley","given":"Peter S"},{"family":"Chen","given":"Caifu"},{"family":"Lowe","given":"Scott W"},{"family":"Cleary","given":"Michele A"},{"family":"Hannon","given":"Gregory J"}],"issued":{"date-parts":[["2007",6,28]]}}}],"schema":"https://github.com/citation-style-language/schema/raw/master/csl-citation.json"} </w:instrText>
      </w:r>
      <w:r w:rsidRPr="00827374">
        <w:rPr>
          <w:sz w:val="20"/>
          <w:szCs w:val="20"/>
        </w:rPr>
        <w:fldChar w:fldCharType="separate"/>
      </w:r>
      <w:r w:rsidR="00786BAC" w:rsidRPr="00827374">
        <w:rPr>
          <w:noProof/>
          <w:sz w:val="20"/>
          <w:szCs w:val="20"/>
        </w:rPr>
        <w:t>[4]</w:t>
      </w:r>
      <w:r w:rsidRPr="00827374">
        <w:rPr>
          <w:sz w:val="20"/>
          <w:szCs w:val="20"/>
        </w:rPr>
        <w:fldChar w:fldCharType="end"/>
      </w:r>
      <w:r w:rsidRPr="00827374">
        <w:rPr>
          <w:sz w:val="20"/>
          <w:szCs w:val="20"/>
        </w:rPr>
        <w:t>,</w:t>
      </w:r>
      <w:r w:rsidR="00E21B14" w:rsidRPr="00827374">
        <w:rPr>
          <w:sz w:val="20"/>
          <w:szCs w:val="20"/>
        </w:rPr>
        <w:t xml:space="preserve"> </w:t>
      </w:r>
      <w:r w:rsidRPr="00827374">
        <w:rPr>
          <w:sz w:val="20"/>
          <w:szCs w:val="20"/>
        </w:rPr>
        <w:fldChar w:fldCharType="begin"/>
      </w:r>
      <w:r w:rsidR="00786BAC" w:rsidRPr="00827374">
        <w:rPr>
          <w:sz w:val="20"/>
          <w:szCs w:val="20"/>
        </w:rPr>
        <w:instrText xml:space="preserve"> ADDIN ZOTERO_ITEM CSL_CITATION {"citationID":"20m96dl5ng","properties":{"formattedCitation":"[5]","plainCitation":"[5]"},"citationItems":[{"id":114,"uris":["http://zotero.org/users/local/D6ZVAmc6/items/M69MAFW3"],"uri":["http://zotero.org/users/local/D6ZVAmc6/items/M69MAFW3"],"itemData":{"id":114,"type":"article-journal","title":"microRNA-146a inhibits G protein-coupled receptor-mediated activation of NF-κB by targeting CARD10 and COPS8 in gastric cancer","container-title":"Molecular cancer","page":"71","volume":"11","source":"NCBI PubMed","abstract":"BACKGROUND: Gastric cancer is the second most common cause of cancer-related death in the world. Inflammatory signals originating from gastric cancer cells are important for recruiting inflammatory cells and regulation of metastasis of gastric cancer. Several microRNAs (miRNA) have been shown to be involved in development and progression of gastric cancer. miRNA-146a (miR-146a) is a modulator of inflammatory signals, but little is known about its importance in gastric cancer. We therefore wanted to identify targets of miR-146a in gastric cancer and examine its biological roles.\nRESULTS: The expression of miR-146a was evaluated by quantitative PCR (qPCR) and found up-regulated in the gastrin knockout mice, a mouse model of gastric cancer, and in 73% of investigated human gastric adenocarcinomas. Expression of miR-146a by gastric cancer cells was confirmed by in situ hybridization. Global analysis of changes in mRNA levels after miR-146a transfection identified two transcripts, caspase recruitment domain-containing protein 10 (CARD10) and COP9 signalosome complex subunit 8 (COPS8), as new miR-146a targets. qPCR, Western blotting and luciferase assays confirmed these transcripts as direct miR-146a targets. CARD10 and COPS8 were shown to be part of the G protein-coupled receptor (GPCR) pathway of nuclear factor-kappaB (NF-kappaB) activation. Lysophosphatidic acid (LPA) induces NF-kappaB activation via this pathway and over-expression of miR-146a inhibited LPA-induced NF-kappaB activation, reduced LPA-induced expression of tumor-promoting cytokines and growth factors and inhibited monocyte attraction.\nCONCLUSIONS: miR-146a expression is up-regulated in a majority of gastric cancers where it targets CARD10 and COPS8, inhibiting GPCR-mediated activation of NF-kappaB, thus reducing expression of NF-kappaB-regulated tumor-promoting cytokines and growth factors. By targeting components of several NF-kappaB-activating pathways, miR-146a is a key component in the regulation of NF-kappaB activity.","DOI":"10.1186/1476-4598-11-71","ISSN":"1476-4598","note":"PMID: 22992343","journalAbbreviation":"Mol. Cancer","author":[{"family":"Crone","given":"Stephanie Geisler"},{"family":"Jacobsen","given":"Anders"},{"family":"Federspiel","given":"Birgitte"},{"family":"Bardram","given":"Linda"},{"family":"Krogh","given":"Anders"},{"family":"Lund","given":"Anders H"},{"family":"Friis-Hansen","given":"Lennart"}],"issued":{"date-parts":[[2012]]}}}],"schema":"https://github.com/citation-style-language/schema/raw/master/csl-citation.json"} </w:instrText>
      </w:r>
      <w:r w:rsidRPr="00827374">
        <w:rPr>
          <w:sz w:val="20"/>
          <w:szCs w:val="20"/>
        </w:rPr>
        <w:fldChar w:fldCharType="separate"/>
      </w:r>
      <w:r w:rsidR="00786BAC" w:rsidRPr="00827374">
        <w:rPr>
          <w:noProof/>
          <w:sz w:val="20"/>
          <w:szCs w:val="20"/>
        </w:rPr>
        <w:t>[5]</w:t>
      </w:r>
      <w:r w:rsidRPr="00827374">
        <w:rPr>
          <w:sz w:val="20"/>
          <w:szCs w:val="20"/>
        </w:rPr>
        <w:fldChar w:fldCharType="end"/>
      </w:r>
      <w:r w:rsidRPr="00827374">
        <w:rPr>
          <w:sz w:val="20"/>
          <w:szCs w:val="20"/>
        </w:rPr>
        <w:t>,</w:t>
      </w:r>
      <w:r w:rsidR="00E21B14" w:rsidRPr="00827374">
        <w:rPr>
          <w:sz w:val="20"/>
          <w:szCs w:val="20"/>
        </w:rPr>
        <w:t xml:space="preserve"> </w:t>
      </w:r>
      <w:r w:rsidRPr="00827374">
        <w:rPr>
          <w:sz w:val="20"/>
          <w:szCs w:val="20"/>
        </w:rPr>
        <w:fldChar w:fldCharType="begin"/>
      </w:r>
      <w:r w:rsidR="00786BAC" w:rsidRPr="00827374">
        <w:rPr>
          <w:sz w:val="20"/>
          <w:szCs w:val="20"/>
        </w:rPr>
        <w:instrText xml:space="preserve"> ADDIN ZOTERO_ITEM CSL_CITATION {"citationID":"271u0dunop","properties":{"formattedCitation":"[6]","plainCitation":"[6]"},"citationItems":[{"id":112,"uris":["http://zotero.org/users/local/D6ZVAmc6/items/IV7SMV3R"],"uri":["http://zotero.org/users/local/D6ZVAmc6/items/IV7SMV3R"],"itemData":{"id":112,"type":"article-journal","title":"miR-449 inhibits cell proliferation and is down-regulated in gastric cancer","container-title":"Molecular cancer","page":"29","volume":"10","source":"NCBI PubMed","abstract":"BACKGROUND: Gastric cancer is the fourth most common cancer in the world and the second most prevalent cause of cancer related death. The development of gastric cancer is mainly associated with H. Pylori infection leading to a focus in pathology studies on bacterial and environmental factors, and to a lesser extent on the mechanistic development of the tumour. MicroRNAs are small non-coding RNA molecules involved in post-transcriptional gene regulation. They are found to regulate genes involved in diverse biological functions and alterations in microRNA expression have been linked to the pathogenesis of many malignancies. The current study is focused on identifying microRNAs involved in gastric carcinogenesis and to explore their mechanistic relevance by characterizing their targets.\nRESULTS: Invitrogen NCode miRNA microarrays identified miR-449 to be decreased in 1-year-old Gastrin KO mice and in H. Pylori infected gastric tissues compared to tissues from wild type animals. Growth rate of gastric cell lines over-expressing miR-449 was inhibited by 60% compared to controls. FACS cell cycle analysis of miR-449 over-expressing cells showed a significant increase in the sub-G1 fraction indicative of apoptosis. ß-Gal assays indicated a senescent phenotype of gastric cell lines over-expressing miR-449. Affymetrix 133v2 arrays identified GMNN, MET, CCNE2, SIRT1 and CDK6 as miR-449 targets. Luciferase assays were used to confirm GMNN, MET, CCNE2 and SIRT1 as direct targets. We also show that miR-449 over-expression activated p53 and its downstream target p21 as well as the apoptosis markers cleaved CASP3 and PARP. Importantly, qPCR analyses showed a loss of miR-449 expression in human clinical gastric tumours compared to normal tissues.\nCONCLUSIONS: In this study, we document a diminished expression of miR-449 in Gastrin KO mice and further confirmed its loss in human gastric tumours. We investigated the function of miR-449 by identifying its direct targets. Furthermore we show that miR-449 induces senescence and apoptosis by activating the p53 pathway.","DOI":"10.1186/1476-4598-10-29","ISSN":"1476-4598","note":"PMID: 21418558","journalAbbreviation":"Mol. Cancer","author":[{"family":"Bou Kheir","given":"Tony"},{"family":"Futoma-Kazmierczak","given":"Ewa"},{"family":"Jacobsen","given":"Anders"},{"family":"Krogh","given":"Anders"},{"family":"Bardram","given":"Linda"},{"family":"Hother","given":"Christoffer"},{"family":"Grønbæk","given":"Kirsten"},{"family":"Federspiel","given":"Birgitte"},{"family":"Lund","given":"Anders H"},{"family":"Friis-Hansen","given":"Lennart"}],"issued":{"date-parts":[[2011]]}}}],"schema":"https://github.com/citation-style-language/schema/raw/master/csl-citation.json"} </w:instrText>
      </w:r>
      <w:r w:rsidRPr="00827374">
        <w:rPr>
          <w:sz w:val="20"/>
          <w:szCs w:val="20"/>
        </w:rPr>
        <w:fldChar w:fldCharType="separate"/>
      </w:r>
      <w:r w:rsidR="00786BAC" w:rsidRPr="00827374">
        <w:rPr>
          <w:noProof/>
          <w:sz w:val="20"/>
          <w:szCs w:val="20"/>
        </w:rPr>
        <w:t>[6]</w:t>
      </w:r>
      <w:r w:rsidRPr="00827374">
        <w:rPr>
          <w:sz w:val="20"/>
          <w:szCs w:val="20"/>
        </w:rPr>
        <w:fldChar w:fldCharType="end"/>
      </w:r>
      <w:r w:rsidRPr="00827374">
        <w:rPr>
          <w:sz w:val="20"/>
          <w:szCs w:val="20"/>
        </w:rPr>
        <w:t xml:space="preserve"> and </w:t>
      </w:r>
      <w:r w:rsidRPr="00BF1718">
        <w:rPr>
          <w:sz w:val="20"/>
          <w:szCs w:val="20"/>
        </w:rPr>
        <w:fldChar w:fldCharType="begin"/>
      </w:r>
      <w:r w:rsidR="00786BAC" w:rsidRPr="00BF1718">
        <w:rPr>
          <w:sz w:val="20"/>
          <w:szCs w:val="20"/>
        </w:rPr>
        <w:instrText xml:space="preserve"> ADDIN ZOTERO_ITEM CSL_CITATION {"citationID":"c5GJ6bBb","properties":{"formattedCitation":"[12]","plainCitation":"[12]"},"citationItems":[{"id":10,"uris":["http://zotero.org/users/local/sQlKHzAg/items/HP4Z4UTA"],"uri":["http://zotero.org/users/local/sQlKHzAg/items/HP4Z4UTA"],"itemData":{"id":10,"type":"article-journal","title":"Transcripts targeted by the microRNA-16 family cooperatively regulate cell cycle progression.","container-title":"Molecular Cell Biology","page":"2240-2252","volume":"27","author":[{"family":"Linsley","given":"P. S."},{"family":"Schelter","given":"J."},{"family":"Burchard","given":"J."},{"family":"Kibukawa","given":"M."},{"family":"al","given":"et"}],"issued":{"year":2007}}}],"schema":"https://github.com/citation-style-language/schema/raw/master/csl-citation.json"} </w:instrText>
      </w:r>
      <w:r w:rsidRPr="00BF1718">
        <w:rPr>
          <w:sz w:val="20"/>
          <w:szCs w:val="20"/>
        </w:rPr>
        <w:fldChar w:fldCharType="separate"/>
      </w:r>
      <w:r w:rsidR="00786BAC" w:rsidRPr="00BF1718">
        <w:rPr>
          <w:rFonts w:cs="Arial"/>
          <w:sz w:val="20"/>
          <w:szCs w:val="20"/>
        </w:rPr>
        <w:t>[12]</w:t>
      </w:r>
      <w:r w:rsidRPr="00BF1718">
        <w:rPr>
          <w:sz w:val="20"/>
          <w:szCs w:val="20"/>
        </w:rPr>
        <w:fldChar w:fldCharType="end"/>
      </w:r>
      <w:r w:rsidR="00827374" w:rsidRPr="00BF1718">
        <w:rPr>
          <w:sz w:val="20"/>
          <w:szCs w:val="20"/>
        </w:rPr>
        <w:t xml:space="preserve">). </w:t>
      </w:r>
      <w:r w:rsidR="00E21B14" w:rsidRPr="00BF1718">
        <w:rPr>
          <w:rFonts w:ascii="Times New Roman" w:hAnsi="Times New Roman" w:cs="Times New Roman"/>
          <w:sz w:val="20"/>
          <w:szCs w:val="20"/>
          <w:vertAlign w:val="superscript"/>
        </w:rPr>
        <w:t>†</w:t>
      </w:r>
      <w:proofErr w:type="gramStart"/>
      <w:r w:rsidR="00E21B14" w:rsidRPr="00BF1718">
        <w:rPr>
          <w:rFonts w:ascii="Times New Roman" w:hAnsi="Times New Roman" w:cs="Times New Roman"/>
          <w:sz w:val="20"/>
          <w:szCs w:val="20"/>
        </w:rPr>
        <w:t>cWords</w:t>
      </w:r>
      <w:proofErr w:type="gramEnd"/>
      <w:r w:rsidR="00E21B14" w:rsidRPr="00BF1718">
        <w:rPr>
          <w:rFonts w:ascii="Times New Roman" w:hAnsi="Times New Roman" w:cs="Times New Roman"/>
          <w:sz w:val="20"/>
          <w:szCs w:val="20"/>
        </w:rPr>
        <w:t xml:space="preserve"> was run on 40 cores.</w:t>
      </w:r>
    </w:p>
    <w:p w14:paraId="49CE93FA" w14:textId="54FC8753" w:rsidR="009D7379" w:rsidRPr="00827374" w:rsidRDefault="00884A5F" w:rsidP="00827374">
      <w:pPr>
        <w:spacing w:after="0"/>
        <w:rPr>
          <w:sz w:val="20"/>
          <w:szCs w:val="20"/>
        </w:rPr>
      </w:pPr>
      <w:r>
        <w:rPr>
          <w:rFonts w:ascii="Times New Roman" w:hAnsi="Times New Roman" w:cs="Times New Roman"/>
          <w:sz w:val="20"/>
          <w:szCs w:val="20"/>
          <w:vertAlign w:val="superscript"/>
        </w:rPr>
        <w:t>1</w:t>
      </w:r>
      <w:r>
        <w:rPr>
          <w:rFonts w:ascii="Times New Roman" w:hAnsi="Times New Roman" w:cs="Times New Roman"/>
          <w:sz w:val="20"/>
          <w:szCs w:val="20"/>
        </w:rPr>
        <w:t xml:space="preserve">As summary median rank and </w:t>
      </w:r>
      <w:r w:rsidR="00793CDB">
        <w:rPr>
          <w:rFonts w:ascii="Times New Roman" w:hAnsi="Times New Roman" w:cs="Times New Roman"/>
          <w:sz w:val="20"/>
          <w:szCs w:val="20"/>
        </w:rPr>
        <w:t>average</w:t>
      </w:r>
      <w:r>
        <w:rPr>
          <w:rFonts w:ascii="Times New Roman" w:hAnsi="Times New Roman" w:cs="Times New Roman"/>
          <w:sz w:val="20"/>
          <w:szCs w:val="20"/>
        </w:rPr>
        <w:t xml:space="preserve"> run-time is reported.</w:t>
      </w:r>
      <w:r w:rsidR="009D7379">
        <w:br w:type="page"/>
      </w:r>
    </w:p>
    <w:p w14:paraId="67E67710" w14:textId="4319A4A8" w:rsidR="007032B4" w:rsidRDefault="008D2CB5" w:rsidP="008D2CB5">
      <w:pPr>
        <w:pStyle w:val="Heading2"/>
      </w:pPr>
      <w:r>
        <w:t>References</w:t>
      </w:r>
    </w:p>
    <w:p w14:paraId="07852BEF" w14:textId="09DD7DF9" w:rsidR="00786BAC" w:rsidRPr="004952B5" w:rsidRDefault="00290693" w:rsidP="004952B5">
      <w:pPr>
        <w:pStyle w:val="Bibliography"/>
        <w:rPr>
          <w:rFonts w:ascii="Times New Roman" w:cs="Times New Roman"/>
          <w:szCs w:val="24"/>
        </w:rPr>
      </w:pPr>
      <w:r>
        <w:fldChar w:fldCharType="begin"/>
      </w:r>
      <w:r w:rsidR="004B6B9D">
        <w:instrText xml:space="preserve"> ADDIN ZOTERO_BIBL {"custom":[]} CSL_BIBLIOGRAPHY </w:instrText>
      </w:r>
      <w:r>
        <w:fldChar w:fldCharType="separate"/>
      </w:r>
      <w:r w:rsidR="00786BAC" w:rsidRPr="004952B5">
        <w:rPr>
          <w:rFonts w:ascii="Times New Roman" w:cs="Times New Roman"/>
          <w:szCs w:val="24"/>
        </w:rPr>
        <w:t xml:space="preserve">1. Benjamini Y, Hochberg Y: </w:t>
      </w:r>
      <w:r w:rsidR="00786BAC" w:rsidRPr="004952B5">
        <w:rPr>
          <w:rFonts w:ascii="Times New Roman" w:cs="Times New Roman"/>
          <w:b/>
          <w:bCs/>
          <w:szCs w:val="24"/>
        </w:rPr>
        <w:t>Controlling the False Discovery Rate: A Practical and Powerful Approach to Multiple Testing</w:t>
      </w:r>
      <w:r w:rsidR="00786BAC" w:rsidRPr="004952B5">
        <w:rPr>
          <w:rFonts w:ascii="Times New Roman" w:cs="Times New Roman"/>
          <w:szCs w:val="24"/>
        </w:rPr>
        <w:t xml:space="preserve">. </w:t>
      </w:r>
      <w:r w:rsidR="00786BAC" w:rsidRPr="004952B5">
        <w:rPr>
          <w:rFonts w:ascii="Times New Roman" w:cs="Times New Roman"/>
          <w:i/>
          <w:iCs/>
          <w:szCs w:val="24"/>
        </w:rPr>
        <w:t>Journal of the Royal Statistical Society. Series B (Methodological)</w:t>
      </w:r>
      <w:r w:rsidR="00786BAC" w:rsidRPr="004952B5">
        <w:rPr>
          <w:rFonts w:ascii="Times New Roman" w:cs="Times New Roman"/>
          <w:szCs w:val="24"/>
        </w:rPr>
        <w:t xml:space="preserve"> 1995, </w:t>
      </w:r>
      <w:r w:rsidR="00786BAC" w:rsidRPr="004952B5">
        <w:rPr>
          <w:rFonts w:ascii="Times New Roman" w:cs="Times New Roman"/>
          <w:b/>
          <w:bCs/>
          <w:szCs w:val="24"/>
        </w:rPr>
        <w:t>57</w:t>
      </w:r>
      <w:r w:rsidR="00786BAC" w:rsidRPr="004952B5">
        <w:rPr>
          <w:rFonts w:ascii="Times New Roman" w:cs="Times New Roman"/>
          <w:szCs w:val="24"/>
        </w:rPr>
        <w:t>:289–300.</w:t>
      </w:r>
    </w:p>
    <w:p w14:paraId="1AF31CB5" w14:textId="77777777"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2. Lim LP, Lau NC, Garrett-Engele P, Grimson A, Schelter JM, Castle J, Bartel DP, Linsley PS, Johnson JM: </w:t>
      </w:r>
      <w:r w:rsidRPr="004952B5">
        <w:rPr>
          <w:rFonts w:ascii="Times New Roman" w:cs="Times New Roman"/>
          <w:b/>
          <w:bCs/>
          <w:szCs w:val="24"/>
        </w:rPr>
        <w:t>Microarray analysis shows that some microRNAs downregulate large numbers of target mRNAs</w:t>
      </w:r>
      <w:r w:rsidRPr="004952B5">
        <w:rPr>
          <w:rFonts w:ascii="Times New Roman" w:cs="Times New Roman"/>
          <w:szCs w:val="24"/>
        </w:rPr>
        <w:t xml:space="preserve">. </w:t>
      </w:r>
      <w:r w:rsidRPr="004952B5">
        <w:rPr>
          <w:rFonts w:ascii="Times New Roman" w:cs="Times New Roman"/>
          <w:i/>
          <w:iCs/>
          <w:szCs w:val="24"/>
        </w:rPr>
        <w:t>Nature</w:t>
      </w:r>
      <w:r w:rsidRPr="004952B5">
        <w:rPr>
          <w:rFonts w:ascii="Times New Roman" w:cs="Times New Roman"/>
          <w:szCs w:val="24"/>
        </w:rPr>
        <w:t xml:space="preserve"> 2005, </w:t>
      </w:r>
      <w:r w:rsidRPr="004952B5">
        <w:rPr>
          <w:rFonts w:ascii="Times New Roman" w:cs="Times New Roman"/>
          <w:b/>
          <w:bCs/>
          <w:szCs w:val="24"/>
        </w:rPr>
        <w:t>7027</w:t>
      </w:r>
      <w:r w:rsidRPr="004952B5">
        <w:rPr>
          <w:rFonts w:ascii="Times New Roman" w:cs="Times New Roman"/>
          <w:szCs w:val="24"/>
        </w:rPr>
        <w:t>:769–773.</w:t>
      </w:r>
    </w:p>
    <w:p w14:paraId="7BA11E06" w14:textId="77777777"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3. Grimson A, Farh KK-H, Johnston WK, Garrett-Engele P, Lim LP, Bartel DP: </w:t>
      </w:r>
      <w:r w:rsidRPr="004952B5">
        <w:rPr>
          <w:rFonts w:ascii="Times New Roman" w:cs="Times New Roman"/>
          <w:b/>
          <w:bCs/>
          <w:szCs w:val="24"/>
        </w:rPr>
        <w:t>MicroRNA Targeting Specificity in Mammals: Determinants beyond Seed Pairing</w:t>
      </w:r>
      <w:r w:rsidRPr="004952B5">
        <w:rPr>
          <w:rFonts w:ascii="Times New Roman" w:cs="Times New Roman"/>
          <w:szCs w:val="24"/>
        </w:rPr>
        <w:t xml:space="preserve">. </w:t>
      </w:r>
      <w:r w:rsidRPr="004952B5">
        <w:rPr>
          <w:rFonts w:ascii="Times New Roman" w:cs="Times New Roman"/>
          <w:i/>
          <w:iCs/>
          <w:szCs w:val="24"/>
        </w:rPr>
        <w:t>Molecular Cell</w:t>
      </w:r>
      <w:r w:rsidRPr="004952B5">
        <w:rPr>
          <w:rFonts w:ascii="Times New Roman" w:cs="Times New Roman"/>
          <w:szCs w:val="24"/>
        </w:rPr>
        <w:t xml:space="preserve"> 2007, </w:t>
      </w:r>
      <w:r w:rsidRPr="004952B5">
        <w:rPr>
          <w:rFonts w:ascii="Times New Roman" w:cs="Times New Roman"/>
          <w:b/>
          <w:bCs/>
          <w:szCs w:val="24"/>
        </w:rPr>
        <w:t>27</w:t>
      </w:r>
      <w:r w:rsidRPr="004952B5">
        <w:rPr>
          <w:rFonts w:ascii="Times New Roman" w:cs="Times New Roman"/>
          <w:szCs w:val="24"/>
        </w:rPr>
        <w:t>:91–105.</w:t>
      </w:r>
    </w:p>
    <w:p w14:paraId="6F09B6F3" w14:textId="77777777"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4. He L, He X, Lim LP, De Stanchina E, Xuan Z, Liang Y, Xue W, Zender L, Magnus J, Ridzon D, Jackson AL, Linsley PS, Chen C, Lowe SW, Cleary MA, Hannon GJ: </w:t>
      </w:r>
      <w:r w:rsidRPr="004952B5">
        <w:rPr>
          <w:rFonts w:ascii="Times New Roman" w:cs="Times New Roman"/>
          <w:b/>
          <w:bCs/>
          <w:szCs w:val="24"/>
        </w:rPr>
        <w:t>A microRNA component of the p53 tumour suppressor network</w:t>
      </w:r>
      <w:r w:rsidRPr="004952B5">
        <w:rPr>
          <w:rFonts w:ascii="Times New Roman" w:cs="Times New Roman"/>
          <w:szCs w:val="24"/>
        </w:rPr>
        <w:t xml:space="preserve">. </w:t>
      </w:r>
      <w:r w:rsidRPr="004952B5">
        <w:rPr>
          <w:rFonts w:ascii="Times New Roman" w:cs="Times New Roman"/>
          <w:i/>
          <w:iCs/>
          <w:szCs w:val="24"/>
        </w:rPr>
        <w:t>Nature</w:t>
      </w:r>
      <w:r w:rsidRPr="004952B5">
        <w:rPr>
          <w:rFonts w:ascii="Times New Roman" w:cs="Times New Roman"/>
          <w:szCs w:val="24"/>
        </w:rPr>
        <w:t xml:space="preserve"> 2007, </w:t>
      </w:r>
      <w:r w:rsidRPr="004952B5">
        <w:rPr>
          <w:rFonts w:ascii="Times New Roman" w:cs="Times New Roman"/>
          <w:b/>
          <w:bCs/>
          <w:szCs w:val="24"/>
        </w:rPr>
        <w:t>447</w:t>
      </w:r>
      <w:r w:rsidRPr="004952B5">
        <w:rPr>
          <w:rFonts w:ascii="Times New Roman" w:cs="Times New Roman"/>
          <w:szCs w:val="24"/>
        </w:rPr>
        <w:t>:1130–1134.</w:t>
      </w:r>
    </w:p>
    <w:p w14:paraId="62BC8255" w14:textId="77777777"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5. Crone SG, Jacobsen A, Federspiel B, Bardram L, Krogh A, Lund AH, Friis-Hansen L: </w:t>
      </w:r>
      <w:r w:rsidRPr="004952B5">
        <w:rPr>
          <w:rFonts w:ascii="Times New Roman" w:cs="Times New Roman"/>
          <w:b/>
          <w:bCs/>
          <w:szCs w:val="24"/>
        </w:rPr>
        <w:t>microRNA-146a inhibits G protein-coupled receptor-mediated activation of NF-κB by targeting CARD10 and COPS8 in gastric cancer</w:t>
      </w:r>
      <w:r w:rsidRPr="004952B5">
        <w:rPr>
          <w:rFonts w:ascii="Times New Roman" w:cs="Times New Roman"/>
          <w:szCs w:val="24"/>
        </w:rPr>
        <w:t xml:space="preserve">. </w:t>
      </w:r>
      <w:r w:rsidRPr="004952B5">
        <w:rPr>
          <w:rFonts w:ascii="Times New Roman" w:cs="Times New Roman"/>
          <w:i/>
          <w:iCs/>
          <w:szCs w:val="24"/>
        </w:rPr>
        <w:t>Mol. Cancer</w:t>
      </w:r>
      <w:r w:rsidRPr="004952B5">
        <w:rPr>
          <w:rFonts w:ascii="Times New Roman" w:cs="Times New Roman"/>
          <w:szCs w:val="24"/>
        </w:rPr>
        <w:t xml:space="preserve"> 2012, </w:t>
      </w:r>
      <w:r w:rsidRPr="004952B5">
        <w:rPr>
          <w:rFonts w:ascii="Times New Roman" w:cs="Times New Roman"/>
          <w:b/>
          <w:bCs/>
          <w:szCs w:val="24"/>
        </w:rPr>
        <w:t>11</w:t>
      </w:r>
      <w:r w:rsidRPr="004952B5">
        <w:rPr>
          <w:rFonts w:ascii="Times New Roman" w:cs="Times New Roman"/>
          <w:szCs w:val="24"/>
        </w:rPr>
        <w:t>:71.</w:t>
      </w:r>
    </w:p>
    <w:p w14:paraId="74E0F308" w14:textId="77777777"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6. Bou Kheir T, Futoma-Kazmierczak E, Jacobsen A, Krogh A, Bardram L, Hother C, Grønbæk K, Federspiel B, Lund AH, Friis-Hansen L: </w:t>
      </w:r>
      <w:r w:rsidRPr="004952B5">
        <w:rPr>
          <w:rFonts w:ascii="Times New Roman" w:cs="Times New Roman"/>
          <w:b/>
          <w:bCs/>
          <w:szCs w:val="24"/>
        </w:rPr>
        <w:t>miR-449 inhibits cell proliferation and is down-regulated in gastric cancer</w:t>
      </w:r>
      <w:r w:rsidRPr="004952B5">
        <w:rPr>
          <w:rFonts w:ascii="Times New Roman" w:cs="Times New Roman"/>
          <w:szCs w:val="24"/>
        </w:rPr>
        <w:t xml:space="preserve">. </w:t>
      </w:r>
      <w:r w:rsidRPr="004952B5">
        <w:rPr>
          <w:rFonts w:ascii="Times New Roman" w:cs="Times New Roman"/>
          <w:i/>
          <w:iCs/>
          <w:szCs w:val="24"/>
        </w:rPr>
        <w:t>Mol. Cancer</w:t>
      </w:r>
      <w:r w:rsidRPr="004952B5">
        <w:rPr>
          <w:rFonts w:ascii="Times New Roman" w:cs="Times New Roman"/>
          <w:szCs w:val="24"/>
        </w:rPr>
        <w:t xml:space="preserve"> 2011, </w:t>
      </w:r>
      <w:r w:rsidRPr="004952B5">
        <w:rPr>
          <w:rFonts w:ascii="Times New Roman" w:cs="Times New Roman"/>
          <w:b/>
          <w:bCs/>
          <w:szCs w:val="24"/>
        </w:rPr>
        <w:t>10</w:t>
      </w:r>
      <w:r w:rsidRPr="004952B5">
        <w:rPr>
          <w:rFonts w:ascii="Times New Roman" w:cs="Times New Roman"/>
          <w:szCs w:val="24"/>
        </w:rPr>
        <w:t>:29.</w:t>
      </w:r>
    </w:p>
    <w:p w14:paraId="74D87948" w14:textId="77777777"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7. Frankel LB, Christoffersen NR, Jacobsen A, Lindow M, Krogh A, Lund AH: </w:t>
      </w:r>
      <w:r w:rsidRPr="004952B5">
        <w:rPr>
          <w:rFonts w:ascii="Times New Roman" w:cs="Times New Roman"/>
          <w:b/>
          <w:bCs/>
          <w:szCs w:val="24"/>
        </w:rPr>
        <w:t>Programmed cell death 4 (PDCD4) is an important functional target of the microRNA miR-21 in breast cancer cells</w:t>
      </w:r>
      <w:r w:rsidRPr="004952B5">
        <w:rPr>
          <w:rFonts w:ascii="Times New Roman" w:cs="Times New Roman"/>
          <w:szCs w:val="24"/>
        </w:rPr>
        <w:t xml:space="preserve">. </w:t>
      </w:r>
      <w:r w:rsidRPr="004952B5">
        <w:rPr>
          <w:rFonts w:ascii="Times New Roman" w:cs="Times New Roman"/>
          <w:i/>
          <w:iCs/>
          <w:szCs w:val="24"/>
        </w:rPr>
        <w:t>J. Biol. Chem.</w:t>
      </w:r>
      <w:r w:rsidRPr="004952B5">
        <w:rPr>
          <w:rFonts w:ascii="Times New Roman" w:cs="Times New Roman"/>
          <w:szCs w:val="24"/>
        </w:rPr>
        <w:t xml:space="preserve"> 2008, </w:t>
      </w:r>
      <w:r w:rsidRPr="004952B5">
        <w:rPr>
          <w:rFonts w:ascii="Times New Roman" w:cs="Times New Roman"/>
          <w:b/>
          <w:bCs/>
          <w:szCs w:val="24"/>
        </w:rPr>
        <w:t>283</w:t>
      </w:r>
      <w:r w:rsidRPr="004952B5">
        <w:rPr>
          <w:rFonts w:ascii="Times New Roman" w:cs="Times New Roman"/>
          <w:szCs w:val="24"/>
        </w:rPr>
        <w:t>:1026–1033.</w:t>
      </w:r>
    </w:p>
    <w:p w14:paraId="2FB1B745" w14:textId="440F24E1"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8. Rhead B, Karolchik D, Kuhn RM, Hinrichs AS, Zweig AS, Fujita PA, Diekhans M, Smith KE, Rosenbloom KR, Raney BJ, Pohl A, Pheasant M, Meyer LR, Learned K, Hsu F, Hillman-Jackson J, Harte RA, Giardine B, Dreszer TR, Clawson H, Barber GP, Haussler D, Kent WJ: </w:t>
      </w:r>
      <w:r w:rsidRPr="004952B5">
        <w:rPr>
          <w:rFonts w:ascii="Times New Roman" w:cs="Times New Roman"/>
          <w:b/>
          <w:bCs/>
          <w:szCs w:val="24"/>
        </w:rPr>
        <w:t>The UCSC Genome Browser database: update 2010</w:t>
      </w:r>
      <w:r w:rsidRPr="004952B5">
        <w:rPr>
          <w:rFonts w:ascii="Times New Roman" w:cs="Times New Roman"/>
          <w:szCs w:val="24"/>
        </w:rPr>
        <w:t xml:space="preserve">. </w:t>
      </w:r>
      <w:r w:rsidRPr="004952B5">
        <w:rPr>
          <w:rFonts w:ascii="Times New Roman" w:cs="Times New Roman"/>
          <w:i/>
          <w:iCs/>
          <w:szCs w:val="24"/>
        </w:rPr>
        <w:t>Nucleic Acids Res.</w:t>
      </w:r>
      <w:r w:rsidRPr="004952B5">
        <w:rPr>
          <w:rFonts w:ascii="Times New Roman" w:cs="Times New Roman"/>
          <w:szCs w:val="24"/>
        </w:rPr>
        <w:t xml:space="preserve"> 2010, </w:t>
      </w:r>
      <w:r w:rsidRPr="004952B5">
        <w:rPr>
          <w:rFonts w:ascii="Times New Roman" w:cs="Times New Roman"/>
          <w:b/>
          <w:bCs/>
          <w:szCs w:val="24"/>
        </w:rPr>
        <w:t>38</w:t>
      </w:r>
      <w:r w:rsidRPr="004952B5">
        <w:rPr>
          <w:rFonts w:ascii="Times New Roman" w:cs="Times New Roman"/>
          <w:szCs w:val="24"/>
        </w:rPr>
        <w:t>:D613–619.</w:t>
      </w:r>
    </w:p>
    <w:p w14:paraId="4FD08C23" w14:textId="7B184353" w:rsidR="00786BAC" w:rsidRPr="004952B5" w:rsidRDefault="00786BAC" w:rsidP="004952B5">
      <w:pPr>
        <w:pStyle w:val="Bibliography"/>
        <w:rPr>
          <w:rFonts w:ascii="Times New Roman" w:cs="Times New Roman"/>
          <w:szCs w:val="24"/>
        </w:rPr>
      </w:pPr>
      <w:r w:rsidRPr="004952B5">
        <w:rPr>
          <w:rFonts w:ascii="Times New Roman" w:cs="Times New Roman"/>
          <w:szCs w:val="24"/>
        </w:rPr>
        <w:t>9. Flicek P, Amode MR, Barrell D, Beal K, Brent S, Carvalho-Silva D, Clapham P, Coates G, Fairley S, Fitzgerald S, Gil L, Gordon L, Hendrix M, Hourlier T, Johnson N, Kähäri AK, Keefe D, Keenan S, Kinsella R, Komorowska M, Koscielny G, Kulesha E, Larsson P, Longden I, McLaren W, Muffato M, Overduin B, Pignatelli M, Pritchard B, Riat HS</w:t>
      </w:r>
      <w:r w:rsidR="00873C88">
        <w:rPr>
          <w:rFonts w:ascii="Times New Roman" w:cs="Times New Roman"/>
        </w:rPr>
        <w:t xml:space="preserve"> et al</w:t>
      </w:r>
      <w:r w:rsidR="00290693" w:rsidRPr="00290693">
        <w:rPr>
          <w:rFonts w:ascii="Times New Roman" w:cs="Times New Roman"/>
        </w:rPr>
        <w:t xml:space="preserve">: </w:t>
      </w:r>
      <w:r w:rsidR="00290693" w:rsidRPr="00290693">
        <w:rPr>
          <w:rFonts w:ascii="Times New Roman" w:cs="Times New Roman"/>
          <w:b/>
          <w:bCs/>
        </w:rPr>
        <w:t>Ensembl 2012</w:t>
      </w:r>
      <w:r w:rsidR="00290693" w:rsidRPr="00290693">
        <w:rPr>
          <w:rFonts w:ascii="Times New Roman" w:cs="Times New Roman"/>
        </w:rPr>
        <w:t>.</w:t>
      </w:r>
      <w:r w:rsidRPr="004952B5">
        <w:rPr>
          <w:rFonts w:ascii="Times New Roman" w:cs="Times New Roman"/>
          <w:szCs w:val="24"/>
        </w:rPr>
        <w:t xml:space="preserve"> </w:t>
      </w:r>
      <w:r w:rsidRPr="004952B5">
        <w:rPr>
          <w:rFonts w:ascii="Times New Roman" w:cs="Times New Roman"/>
          <w:i/>
          <w:iCs/>
          <w:szCs w:val="24"/>
        </w:rPr>
        <w:t>Nucleic Acids Research</w:t>
      </w:r>
      <w:r w:rsidRPr="004952B5">
        <w:rPr>
          <w:rFonts w:ascii="Times New Roman" w:cs="Times New Roman"/>
          <w:szCs w:val="24"/>
        </w:rPr>
        <w:t xml:space="preserve"> 2012, </w:t>
      </w:r>
      <w:r w:rsidRPr="004952B5">
        <w:rPr>
          <w:rFonts w:ascii="Times New Roman" w:cs="Times New Roman"/>
          <w:b/>
          <w:bCs/>
          <w:szCs w:val="24"/>
        </w:rPr>
        <w:t>40</w:t>
      </w:r>
      <w:r w:rsidRPr="004952B5">
        <w:rPr>
          <w:rFonts w:ascii="Times New Roman" w:cs="Times New Roman"/>
          <w:szCs w:val="24"/>
        </w:rPr>
        <w:t>:D84–D90.</w:t>
      </w:r>
    </w:p>
    <w:p w14:paraId="0E9CEBCA" w14:textId="6CDBC973"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10. Landthaler M, al  et: </w:t>
      </w:r>
      <w:r w:rsidRPr="004952B5">
        <w:rPr>
          <w:rFonts w:ascii="Times New Roman" w:cs="Times New Roman"/>
          <w:b/>
          <w:bCs/>
          <w:szCs w:val="24"/>
        </w:rPr>
        <w:t>Molecular characterization of human Argonaute-containing ribonucleoprotein complexes and their bound target mRNAs.</w:t>
      </w:r>
      <w:r w:rsidRPr="004952B5">
        <w:rPr>
          <w:rFonts w:ascii="Times New Roman" w:cs="Times New Roman"/>
          <w:szCs w:val="24"/>
        </w:rPr>
        <w:t xml:space="preserve"> </w:t>
      </w:r>
      <w:r w:rsidRPr="004952B5">
        <w:rPr>
          <w:rFonts w:ascii="Times New Roman" w:cs="Times New Roman"/>
          <w:i/>
          <w:iCs/>
          <w:szCs w:val="24"/>
        </w:rPr>
        <w:t>RNA</w:t>
      </w:r>
      <w:r w:rsidRPr="004952B5">
        <w:rPr>
          <w:rFonts w:ascii="Times New Roman" w:cs="Times New Roman"/>
          <w:szCs w:val="24"/>
        </w:rPr>
        <w:t xml:space="preserve"> 2008.</w:t>
      </w:r>
    </w:p>
    <w:p w14:paraId="350E6C64" w14:textId="46CC3C2F"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11. Landgraf P, al  et: </w:t>
      </w:r>
      <w:r w:rsidRPr="004952B5">
        <w:rPr>
          <w:rFonts w:ascii="Times New Roman" w:cs="Times New Roman"/>
          <w:b/>
          <w:bCs/>
          <w:szCs w:val="24"/>
        </w:rPr>
        <w:t>A Mammalian microRNA Expression Atlas Based on Small RNA Library Sequencing.</w:t>
      </w:r>
      <w:r w:rsidRPr="004952B5">
        <w:rPr>
          <w:rFonts w:ascii="Times New Roman" w:cs="Times New Roman"/>
          <w:szCs w:val="24"/>
        </w:rPr>
        <w:t xml:space="preserve"> </w:t>
      </w:r>
      <w:r w:rsidRPr="004952B5">
        <w:rPr>
          <w:rFonts w:ascii="Times New Roman" w:cs="Times New Roman"/>
          <w:i/>
          <w:iCs/>
          <w:szCs w:val="24"/>
        </w:rPr>
        <w:t>Cell</w:t>
      </w:r>
      <w:r w:rsidRPr="004952B5">
        <w:rPr>
          <w:rFonts w:ascii="Times New Roman" w:cs="Times New Roman"/>
          <w:szCs w:val="24"/>
        </w:rPr>
        <w:t xml:space="preserve"> 2007, </w:t>
      </w:r>
      <w:r w:rsidRPr="004952B5">
        <w:rPr>
          <w:rFonts w:ascii="Times New Roman" w:cs="Times New Roman"/>
          <w:b/>
          <w:bCs/>
          <w:szCs w:val="24"/>
        </w:rPr>
        <w:t>129</w:t>
      </w:r>
      <w:r w:rsidRPr="004952B5">
        <w:rPr>
          <w:rFonts w:ascii="Times New Roman" w:cs="Times New Roman"/>
          <w:szCs w:val="24"/>
        </w:rPr>
        <w:t>:1401–1414.</w:t>
      </w:r>
    </w:p>
    <w:p w14:paraId="0561012A" w14:textId="242DB736" w:rsidR="00786BAC" w:rsidRPr="004952B5" w:rsidRDefault="00786BAC" w:rsidP="004952B5">
      <w:pPr>
        <w:pStyle w:val="Bibliography"/>
        <w:rPr>
          <w:rFonts w:ascii="Times New Roman" w:cs="Times New Roman"/>
          <w:szCs w:val="24"/>
        </w:rPr>
      </w:pPr>
      <w:r w:rsidRPr="004952B5">
        <w:rPr>
          <w:rFonts w:ascii="Times New Roman" w:cs="Times New Roman"/>
          <w:szCs w:val="24"/>
        </w:rPr>
        <w:t xml:space="preserve">12. Linsley PS, Schelter J, Burchard J, Kibukawa M, al  et: </w:t>
      </w:r>
      <w:r w:rsidRPr="004952B5">
        <w:rPr>
          <w:rFonts w:ascii="Times New Roman" w:cs="Times New Roman"/>
          <w:b/>
          <w:bCs/>
          <w:szCs w:val="24"/>
        </w:rPr>
        <w:t>Transcripts targeted by the microRNA-16 family cooperatively regulate cell cycle progression.</w:t>
      </w:r>
      <w:r w:rsidRPr="004952B5">
        <w:rPr>
          <w:rFonts w:ascii="Times New Roman" w:cs="Times New Roman"/>
          <w:szCs w:val="24"/>
        </w:rPr>
        <w:t xml:space="preserve"> </w:t>
      </w:r>
      <w:r w:rsidRPr="004952B5">
        <w:rPr>
          <w:rFonts w:ascii="Times New Roman" w:cs="Times New Roman"/>
          <w:i/>
          <w:iCs/>
          <w:szCs w:val="24"/>
        </w:rPr>
        <w:t>Molecular Cell Biology</w:t>
      </w:r>
      <w:r w:rsidRPr="004952B5">
        <w:rPr>
          <w:rFonts w:ascii="Times New Roman" w:cs="Times New Roman"/>
          <w:szCs w:val="24"/>
        </w:rPr>
        <w:t xml:space="preserve"> 2007, </w:t>
      </w:r>
      <w:r w:rsidRPr="004952B5">
        <w:rPr>
          <w:rFonts w:ascii="Times New Roman" w:cs="Times New Roman"/>
          <w:b/>
          <w:bCs/>
          <w:szCs w:val="24"/>
        </w:rPr>
        <w:t>27</w:t>
      </w:r>
      <w:r w:rsidRPr="004952B5">
        <w:rPr>
          <w:rFonts w:ascii="Times New Roman" w:cs="Times New Roman"/>
          <w:szCs w:val="24"/>
        </w:rPr>
        <w:t>:2240–2252.</w:t>
      </w:r>
    </w:p>
    <w:p w14:paraId="4C0FE194" w14:textId="5D6EA87E" w:rsidR="008D2CB5" w:rsidRPr="008D2CB5" w:rsidRDefault="00290693" w:rsidP="008D2CB5">
      <w:r>
        <w:fldChar w:fldCharType="end"/>
      </w:r>
    </w:p>
    <w:sectPr w:rsidR="008D2CB5" w:rsidRPr="008D2CB5" w:rsidSect="00F85507">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2CCC8D" w14:textId="77777777" w:rsidR="00B425B9" w:rsidRDefault="00B425B9" w:rsidP="00C6112E">
      <w:r>
        <w:separator/>
      </w:r>
    </w:p>
  </w:endnote>
  <w:endnote w:type="continuationSeparator" w:id="0">
    <w:p w14:paraId="3C44999D" w14:textId="77777777" w:rsidR="00B425B9" w:rsidRDefault="00B425B9" w:rsidP="00C6112E">
      <w:r>
        <w:continuationSeparator/>
      </w:r>
    </w:p>
  </w:endnote>
  <w:endnote w:type="continuationNotice" w:id="1">
    <w:p w14:paraId="26D98E86" w14:textId="77777777" w:rsidR="00B425B9" w:rsidRDefault="00B425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ＭＳ Ｐ明朝">
    <w:altName w:val="Arial Unicode MS"/>
    <w:charset w:val="4E"/>
    <w:family w:val="auto"/>
    <w:pitch w:val="variable"/>
    <w:sig w:usb0="00000000"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Ｐゴシック">
    <w:charset w:val="4E"/>
    <w:family w:val="auto"/>
    <w:pitch w:val="variable"/>
    <w:sig w:usb0="E00002FF" w:usb1="6AC7FDFB" w:usb2="00000012" w:usb3="00000000" w:csb0="0002009F" w:csb1="00000000"/>
  </w:font>
  <w:font w:name="Consolas">
    <w:charset w:val="00"/>
    <w:family w:val="modern"/>
    <w:pitch w:val="fixed"/>
    <w:sig w:usb0="E10002FF" w:usb1="4000FCFF" w:usb2="00000009" w:usb3="00000000" w:csb0="0000019F" w:csb1="00000000"/>
  </w:font>
  <w:font w:name="Tahoma">
    <w:panose1 w:val="020B0604030504040204"/>
    <w:charset w:val="00"/>
    <w:family w:val="auto"/>
    <w:pitch w:val="variable"/>
    <w:sig w:usb0="E1002AFF" w:usb1="C000605B" w:usb2="00000029" w:usb3="00000000" w:csb0="000101FF" w:csb1="00000000"/>
  </w:font>
  <w:font w:name="Cambria Math">
    <w:panose1 w:val="02040503050406030204"/>
    <w:charset w:val="00"/>
    <w:family w:val="auto"/>
    <w:pitch w:val="variable"/>
    <w:sig w:usb0="E00002FF" w:usb1="420024FF" w:usb2="00000000" w:usb3="00000000" w:csb0="0000019F" w:csb1="00000000"/>
  </w:font>
  <w:font w:name="NimbusSanL-Regu">
    <w:altName w:val="Times New Roman"/>
    <w:panose1 w:val="00000000000000000000"/>
    <w:charset w:val="00"/>
    <w:family w:val="auto"/>
    <w:notTrueType/>
    <w:pitch w:val="default"/>
    <w:sig w:usb0="00000003" w:usb1="00000000" w:usb2="00000000" w:usb3="00000000" w:csb0="00000001" w:csb1="00000000"/>
  </w:font>
  <w:font w:name="CMMI10">
    <w:altName w:val="Arial"/>
    <w:panose1 w:val="00000000000000000000"/>
    <w:charset w:val="00"/>
    <w:family w:val="auto"/>
    <w:notTrueType/>
    <w:pitch w:val="default"/>
    <w:sig w:usb0="00000003" w:usb1="00000000" w:usb2="00000000" w:usb3="00000000" w:csb0="00000001" w:csb1="00000000"/>
  </w:font>
  <w:font w:name="CMMI8">
    <w:altName w:val="Times New Roman"/>
    <w:panose1 w:val="00000000000000000000"/>
    <w:charset w:val="00"/>
    <w:family w:val="auto"/>
    <w:notTrueType/>
    <w:pitch w:val="default"/>
    <w:sig w:usb0="00000003" w:usb1="00000000" w:usb2="00000000" w:usb3="00000000" w:csb0="00000001" w:csb1="00000000"/>
  </w:font>
  <w:font w:name="CMR8">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1EA55" w14:textId="77777777" w:rsidR="00B425B9" w:rsidRDefault="00B425B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973358" w14:textId="77777777" w:rsidR="00B425B9" w:rsidRDefault="00B425B9" w:rsidP="00C6112E">
      <w:r>
        <w:separator/>
      </w:r>
    </w:p>
  </w:footnote>
  <w:footnote w:type="continuationSeparator" w:id="0">
    <w:p w14:paraId="56604F55" w14:textId="77777777" w:rsidR="00B425B9" w:rsidRDefault="00B425B9" w:rsidP="00C6112E">
      <w:r>
        <w:continuationSeparator/>
      </w:r>
    </w:p>
  </w:footnote>
  <w:footnote w:type="continuationNotice" w:id="1">
    <w:p w14:paraId="521A6566" w14:textId="77777777" w:rsidR="00B425B9" w:rsidRDefault="00B425B9">
      <w:pPr>
        <w:spacing w:after="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D03DB3" w14:textId="77777777" w:rsidR="00B425B9" w:rsidRDefault="00B425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5D6"/>
    <w:rsid w:val="00001D77"/>
    <w:rsid w:val="00004328"/>
    <w:rsid w:val="0000496D"/>
    <w:rsid w:val="00005DD5"/>
    <w:rsid w:val="00011F8D"/>
    <w:rsid w:val="00013445"/>
    <w:rsid w:val="00013621"/>
    <w:rsid w:val="00013E60"/>
    <w:rsid w:val="000157B7"/>
    <w:rsid w:val="00015FD3"/>
    <w:rsid w:val="00017B97"/>
    <w:rsid w:val="000244A1"/>
    <w:rsid w:val="0002692F"/>
    <w:rsid w:val="0002697A"/>
    <w:rsid w:val="00033DB6"/>
    <w:rsid w:val="00042A97"/>
    <w:rsid w:val="00052671"/>
    <w:rsid w:val="0005557B"/>
    <w:rsid w:val="00057DFB"/>
    <w:rsid w:val="00064F91"/>
    <w:rsid w:val="000659F8"/>
    <w:rsid w:val="0006779F"/>
    <w:rsid w:val="000706E2"/>
    <w:rsid w:val="00071EBC"/>
    <w:rsid w:val="000724CB"/>
    <w:rsid w:val="00074772"/>
    <w:rsid w:val="00077A46"/>
    <w:rsid w:val="000800D5"/>
    <w:rsid w:val="00081E5C"/>
    <w:rsid w:val="00083C5C"/>
    <w:rsid w:val="000850A1"/>
    <w:rsid w:val="00085B20"/>
    <w:rsid w:val="00087994"/>
    <w:rsid w:val="000906AE"/>
    <w:rsid w:val="00091FD7"/>
    <w:rsid w:val="00095C6B"/>
    <w:rsid w:val="00097890"/>
    <w:rsid w:val="000A0664"/>
    <w:rsid w:val="000A2A19"/>
    <w:rsid w:val="000A575C"/>
    <w:rsid w:val="000A5F62"/>
    <w:rsid w:val="000A728C"/>
    <w:rsid w:val="000B052F"/>
    <w:rsid w:val="000B2FA8"/>
    <w:rsid w:val="000B3141"/>
    <w:rsid w:val="000C133B"/>
    <w:rsid w:val="000C2327"/>
    <w:rsid w:val="000C2457"/>
    <w:rsid w:val="000C291C"/>
    <w:rsid w:val="000C4971"/>
    <w:rsid w:val="000C598B"/>
    <w:rsid w:val="000C6086"/>
    <w:rsid w:val="000C6E61"/>
    <w:rsid w:val="000D03FE"/>
    <w:rsid w:val="000D2438"/>
    <w:rsid w:val="000D6B98"/>
    <w:rsid w:val="000E25C8"/>
    <w:rsid w:val="000E4C89"/>
    <w:rsid w:val="000F0F6F"/>
    <w:rsid w:val="000F1D0A"/>
    <w:rsid w:val="000F2CA1"/>
    <w:rsid w:val="000F419B"/>
    <w:rsid w:val="000F4869"/>
    <w:rsid w:val="000F6E26"/>
    <w:rsid w:val="000F795C"/>
    <w:rsid w:val="001039A8"/>
    <w:rsid w:val="001065BD"/>
    <w:rsid w:val="0011124A"/>
    <w:rsid w:val="0011470A"/>
    <w:rsid w:val="00115A03"/>
    <w:rsid w:val="001235CF"/>
    <w:rsid w:val="001273A6"/>
    <w:rsid w:val="00130E80"/>
    <w:rsid w:val="00132728"/>
    <w:rsid w:val="00136942"/>
    <w:rsid w:val="001428ED"/>
    <w:rsid w:val="0014304B"/>
    <w:rsid w:val="001505A1"/>
    <w:rsid w:val="00155497"/>
    <w:rsid w:val="00163249"/>
    <w:rsid w:val="00165E08"/>
    <w:rsid w:val="00175B74"/>
    <w:rsid w:val="0017663F"/>
    <w:rsid w:val="0018050A"/>
    <w:rsid w:val="00182758"/>
    <w:rsid w:val="001901D6"/>
    <w:rsid w:val="001923C1"/>
    <w:rsid w:val="00194FA3"/>
    <w:rsid w:val="00195030"/>
    <w:rsid w:val="00196E9A"/>
    <w:rsid w:val="001A57A0"/>
    <w:rsid w:val="001A6F94"/>
    <w:rsid w:val="001B16F2"/>
    <w:rsid w:val="001B3AB7"/>
    <w:rsid w:val="001C01AA"/>
    <w:rsid w:val="001C0534"/>
    <w:rsid w:val="001D2C91"/>
    <w:rsid w:val="001D37FF"/>
    <w:rsid w:val="001D7562"/>
    <w:rsid w:val="001E0F26"/>
    <w:rsid w:val="001E2F43"/>
    <w:rsid w:val="001E49CD"/>
    <w:rsid w:val="001E7984"/>
    <w:rsid w:val="001F1618"/>
    <w:rsid w:val="001F3701"/>
    <w:rsid w:val="001F4DFC"/>
    <w:rsid w:val="001F5B7F"/>
    <w:rsid w:val="00202D90"/>
    <w:rsid w:val="00204846"/>
    <w:rsid w:val="002065C3"/>
    <w:rsid w:val="0021053D"/>
    <w:rsid w:val="00210B62"/>
    <w:rsid w:val="0021131A"/>
    <w:rsid w:val="002119F2"/>
    <w:rsid w:val="00213755"/>
    <w:rsid w:val="002162EE"/>
    <w:rsid w:val="00220798"/>
    <w:rsid w:val="00220AF0"/>
    <w:rsid w:val="002211DB"/>
    <w:rsid w:val="00222AB9"/>
    <w:rsid w:val="00224E24"/>
    <w:rsid w:val="00225E3F"/>
    <w:rsid w:val="00226247"/>
    <w:rsid w:val="002271E4"/>
    <w:rsid w:val="00231284"/>
    <w:rsid w:val="002333AD"/>
    <w:rsid w:val="00233E8F"/>
    <w:rsid w:val="002352C7"/>
    <w:rsid w:val="00236267"/>
    <w:rsid w:val="00242106"/>
    <w:rsid w:val="0024431D"/>
    <w:rsid w:val="0024525D"/>
    <w:rsid w:val="00247E32"/>
    <w:rsid w:val="00253B3C"/>
    <w:rsid w:val="002555F3"/>
    <w:rsid w:val="00264ACA"/>
    <w:rsid w:val="0026605D"/>
    <w:rsid w:val="00266526"/>
    <w:rsid w:val="00271C55"/>
    <w:rsid w:val="00277A46"/>
    <w:rsid w:val="00286929"/>
    <w:rsid w:val="00290693"/>
    <w:rsid w:val="002936FD"/>
    <w:rsid w:val="00297E26"/>
    <w:rsid w:val="002A02A7"/>
    <w:rsid w:val="002A1B2D"/>
    <w:rsid w:val="002B1565"/>
    <w:rsid w:val="002C03D9"/>
    <w:rsid w:val="002C16C2"/>
    <w:rsid w:val="002C41BF"/>
    <w:rsid w:val="002C6270"/>
    <w:rsid w:val="002C7792"/>
    <w:rsid w:val="002D1B99"/>
    <w:rsid w:val="002D3491"/>
    <w:rsid w:val="002E07F8"/>
    <w:rsid w:val="002E0CAA"/>
    <w:rsid w:val="002E12FC"/>
    <w:rsid w:val="002E6C8B"/>
    <w:rsid w:val="002F1558"/>
    <w:rsid w:val="002F677E"/>
    <w:rsid w:val="003070AF"/>
    <w:rsid w:val="00310F8F"/>
    <w:rsid w:val="00313316"/>
    <w:rsid w:val="003177DE"/>
    <w:rsid w:val="00321911"/>
    <w:rsid w:val="003252E4"/>
    <w:rsid w:val="003266F4"/>
    <w:rsid w:val="003359AE"/>
    <w:rsid w:val="00336AEF"/>
    <w:rsid w:val="00341366"/>
    <w:rsid w:val="003442D8"/>
    <w:rsid w:val="00345860"/>
    <w:rsid w:val="00347F95"/>
    <w:rsid w:val="003505AB"/>
    <w:rsid w:val="00352DC4"/>
    <w:rsid w:val="00363F6D"/>
    <w:rsid w:val="00370196"/>
    <w:rsid w:val="003748F5"/>
    <w:rsid w:val="003768AD"/>
    <w:rsid w:val="00385037"/>
    <w:rsid w:val="003859AC"/>
    <w:rsid w:val="003931E6"/>
    <w:rsid w:val="00393C56"/>
    <w:rsid w:val="00396294"/>
    <w:rsid w:val="003A4320"/>
    <w:rsid w:val="003A7C20"/>
    <w:rsid w:val="003B3608"/>
    <w:rsid w:val="003B455A"/>
    <w:rsid w:val="003B7874"/>
    <w:rsid w:val="003C0A93"/>
    <w:rsid w:val="003C18CB"/>
    <w:rsid w:val="003C272C"/>
    <w:rsid w:val="003C4CFD"/>
    <w:rsid w:val="003C57C4"/>
    <w:rsid w:val="003C6F3A"/>
    <w:rsid w:val="003D1D9E"/>
    <w:rsid w:val="003D46F5"/>
    <w:rsid w:val="003D4FA3"/>
    <w:rsid w:val="003D54F7"/>
    <w:rsid w:val="003D76E5"/>
    <w:rsid w:val="003F1E7F"/>
    <w:rsid w:val="003F34AD"/>
    <w:rsid w:val="003F4180"/>
    <w:rsid w:val="003F778F"/>
    <w:rsid w:val="00401060"/>
    <w:rsid w:val="00406AE5"/>
    <w:rsid w:val="004112DC"/>
    <w:rsid w:val="00423C02"/>
    <w:rsid w:val="0042607C"/>
    <w:rsid w:val="00426CC3"/>
    <w:rsid w:val="00427E67"/>
    <w:rsid w:val="0043001A"/>
    <w:rsid w:val="004314C3"/>
    <w:rsid w:val="00433621"/>
    <w:rsid w:val="0043466E"/>
    <w:rsid w:val="00436A71"/>
    <w:rsid w:val="0043778F"/>
    <w:rsid w:val="00441188"/>
    <w:rsid w:val="0044132E"/>
    <w:rsid w:val="00441D44"/>
    <w:rsid w:val="00442DB4"/>
    <w:rsid w:val="00443651"/>
    <w:rsid w:val="004457FF"/>
    <w:rsid w:val="00451F7E"/>
    <w:rsid w:val="004559BE"/>
    <w:rsid w:val="00456375"/>
    <w:rsid w:val="0046229F"/>
    <w:rsid w:val="004666E7"/>
    <w:rsid w:val="00470244"/>
    <w:rsid w:val="004738E4"/>
    <w:rsid w:val="00485A7E"/>
    <w:rsid w:val="00487CB3"/>
    <w:rsid w:val="004952B5"/>
    <w:rsid w:val="00497D7A"/>
    <w:rsid w:val="004A27A0"/>
    <w:rsid w:val="004A2AFE"/>
    <w:rsid w:val="004A35CA"/>
    <w:rsid w:val="004A3EA6"/>
    <w:rsid w:val="004A48A2"/>
    <w:rsid w:val="004A7369"/>
    <w:rsid w:val="004B1181"/>
    <w:rsid w:val="004B5C40"/>
    <w:rsid w:val="004B6620"/>
    <w:rsid w:val="004B6B9D"/>
    <w:rsid w:val="004C418E"/>
    <w:rsid w:val="004C502C"/>
    <w:rsid w:val="004D18D2"/>
    <w:rsid w:val="004D42AD"/>
    <w:rsid w:val="004E06BB"/>
    <w:rsid w:val="004E1D63"/>
    <w:rsid w:val="004E7210"/>
    <w:rsid w:val="004F54CC"/>
    <w:rsid w:val="0050295E"/>
    <w:rsid w:val="00507531"/>
    <w:rsid w:val="00514AAA"/>
    <w:rsid w:val="005217C4"/>
    <w:rsid w:val="00522BFA"/>
    <w:rsid w:val="00526481"/>
    <w:rsid w:val="0053291D"/>
    <w:rsid w:val="00535F47"/>
    <w:rsid w:val="00542ACB"/>
    <w:rsid w:val="00547E48"/>
    <w:rsid w:val="00551A8E"/>
    <w:rsid w:val="00554824"/>
    <w:rsid w:val="005620B9"/>
    <w:rsid w:val="00563087"/>
    <w:rsid w:val="00565272"/>
    <w:rsid w:val="00565CFD"/>
    <w:rsid w:val="0056643D"/>
    <w:rsid w:val="00570735"/>
    <w:rsid w:val="00572C67"/>
    <w:rsid w:val="00573141"/>
    <w:rsid w:val="00576AC3"/>
    <w:rsid w:val="00576B36"/>
    <w:rsid w:val="00576BEC"/>
    <w:rsid w:val="00577044"/>
    <w:rsid w:val="00584606"/>
    <w:rsid w:val="00587565"/>
    <w:rsid w:val="0059078B"/>
    <w:rsid w:val="00590BB7"/>
    <w:rsid w:val="00591945"/>
    <w:rsid w:val="005933D3"/>
    <w:rsid w:val="00593F8B"/>
    <w:rsid w:val="005A0BB3"/>
    <w:rsid w:val="005A320C"/>
    <w:rsid w:val="005A35DA"/>
    <w:rsid w:val="005A473B"/>
    <w:rsid w:val="005A6BA4"/>
    <w:rsid w:val="005A74CF"/>
    <w:rsid w:val="005B3BA2"/>
    <w:rsid w:val="005B3C70"/>
    <w:rsid w:val="005B43A0"/>
    <w:rsid w:val="005B5978"/>
    <w:rsid w:val="005B7801"/>
    <w:rsid w:val="005C3BA8"/>
    <w:rsid w:val="005C5713"/>
    <w:rsid w:val="005C5824"/>
    <w:rsid w:val="005D53FE"/>
    <w:rsid w:val="005E187E"/>
    <w:rsid w:val="005E2836"/>
    <w:rsid w:val="005E2A4F"/>
    <w:rsid w:val="005F12AE"/>
    <w:rsid w:val="005F4FBE"/>
    <w:rsid w:val="006006A9"/>
    <w:rsid w:val="00602302"/>
    <w:rsid w:val="006140EB"/>
    <w:rsid w:val="006152B1"/>
    <w:rsid w:val="00616950"/>
    <w:rsid w:val="006179B4"/>
    <w:rsid w:val="0062213E"/>
    <w:rsid w:val="00624C7F"/>
    <w:rsid w:val="00625E13"/>
    <w:rsid w:val="006271C4"/>
    <w:rsid w:val="00627522"/>
    <w:rsid w:val="006307C3"/>
    <w:rsid w:val="006323D6"/>
    <w:rsid w:val="00636E9C"/>
    <w:rsid w:val="00652A80"/>
    <w:rsid w:val="006566D8"/>
    <w:rsid w:val="00660F3A"/>
    <w:rsid w:val="00664821"/>
    <w:rsid w:val="00666E22"/>
    <w:rsid w:val="006761E9"/>
    <w:rsid w:val="00680B21"/>
    <w:rsid w:val="00680D8A"/>
    <w:rsid w:val="006814E5"/>
    <w:rsid w:val="006834E3"/>
    <w:rsid w:val="00685900"/>
    <w:rsid w:val="00691975"/>
    <w:rsid w:val="00691F49"/>
    <w:rsid w:val="0069328E"/>
    <w:rsid w:val="0069797D"/>
    <w:rsid w:val="006A0565"/>
    <w:rsid w:val="006A0DC5"/>
    <w:rsid w:val="006A10F9"/>
    <w:rsid w:val="006A560E"/>
    <w:rsid w:val="006A5EEF"/>
    <w:rsid w:val="006B5904"/>
    <w:rsid w:val="006C1796"/>
    <w:rsid w:val="006C1C34"/>
    <w:rsid w:val="006C1ECB"/>
    <w:rsid w:val="006D4548"/>
    <w:rsid w:val="006D7C17"/>
    <w:rsid w:val="006E0F22"/>
    <w:rsid w:val="006E336F"/>
    <w:rsid w:val="006E4071"/>
    <w:rsid w:val="006F17E3"/>
    <w:rsid w:val="006F30C1"/>
    <w:rsid w:val="006F30E8"/>
    <w:rsid w:val="007002F3"/>
    <w:rsid w:val="007004BF"/>
    <w:rsid w:val="0070280A"/>
    <w:rsid w:val="00702DC1"/>
    <w:rsid w:val="007032B4"/>
    <w:rsid w:val="00711E85"/>
    <w:rsid w:val="007134F4"/>
    <w:rsid w:val="00714B12"/>
    <w:rsid w:val="00715BBB"/>
    <w:rsid w:val="00716F39"/>
    <w:rsid w:val="00721E3E"/>
    <w:rsid w:val="007349FA"/>
    <w:rsid w:val="0073756B"/>
    <w:rsid w:val="00737DEF"/>
    <w:rsid w:val="00740651"/>
    <w:rsid w:val="00742266"/>
    <w:rsid w:val="00742644"/>
    <w:rsid w:val="00743C53"/>
    <w:rsid w:val="0075363B"/>
    <w:rsid w:val="007600FD"/>
    <w:rsid w:val="007649CD"/>
    <w:rsid w:val="007666A5"/>
    <w:rsid w:val="00773A77"/>
    <w:rsid w:val="007768A5"/>
    <w:rsid w:val="0077778B"/>
    <w:rsid w:val="0078196C"/>
    <w:rsid w:val="00782039"/>
    <w:rsid w:val="00783AA6"/>
    <w:rsid w:val="007852EB"/>
    <w:rsid w:val="00786BAC"/>
    <w:rsid w:val="00790C3C"/>
    <w:rsid w:val="00792A42"/>
    <w:rsid w:val="00793039"/>
    <w:rsid w:val="00793CDB"/>
    <w:rsid w:val="00794773"/>
    <w:rsid w:val="007957B8"/>
    <w:rsid w:val="00795DEE"/>
    <w:rsid w:val="007A344B"/>
    <w:rsid w:val="007B0A7C"/>
    <w:rsid w:val="007B1B76"/>
    <w:rsid w:val="007B379E"/>
    <w:rsid w:val="007B4F33"/>
    <w:rsid w:val="007B7740"/>
    <w:rsid w:val="007C25B0"/>
    <w:rsid w:val="007C384A"/>
    <w:rsid w:val="007D1287"/>
    <w:rsid w:val="007D1BA8"/>
    <w:rsid w:val="007D1D0B"/>
    <w:rsid w:val="007D34DD"/>
    <w:rsid w:val="007D41F9"/>
    <w:rsid w:val="007E12FC"/>
    <w:rsid w:val="007E227B"/>
    <w:rsid w:val="007E34A8"/>
    <w:rsid w:val="007E630A"/>
    <w:rsid w:val="007F2FB1"/>
    <w:rsid w:val="007F76BF"/>
    <w:rsid w:val="00801293"/>
    <w:rsid w:val="00802618"/>
    <w:rsid w:val="008052DF"/>
    <w:rsid w:val="00810A25"/>
    <w:rsid w:val="00811F2F"/>
    <w:rsid w:val="008167F5"/>
    <w:rsid w:val="00821348"/>
    <w:rsid w:val="00821AFA"/>
    <w:rsid w:val="00824DD8"/>
    <w:rsid w:val="00826A19"/>
    <w:rsid w:val="00827374"/>
    <w:rsid w:val="00830FAF"/>
    <w:rsid w:val="008315A6"/>
    <w:rsid w:val="00834D1D"/>
    <w:rsid w:val="00837B16"/>
    <w:rsid w:val="00840A14"/>
    <w:rsid w:val="00841633"/>
    <w:rsid w:val="00844405"/>
    <w:rsid w:val="008466BD"/>
    <w:rsid w:val="008533EB"/>
    <w:rsid w:val="00870A43"/>
    <w:rsid w:val="00873C88"/>
    <w:rsid w:val="00875AA8"/>
    <w:rsid w:val="00875BFE"/>
    <w:rsid w:val="008771A4"/>
    <w:rsid w:val="00881265"/>
    <w:rsid w:val="0088427C"/>
    <w:rsid w:val="00884A5F"/>
    <w:rsid w:val="00887041"/>
    <w:rsid w:val="00891260"/>
    <w:rsid w:val="008919E5"/>
    <w:rsid w:val="00897F08"/>
    <w:rsid w:val="008A7263"/>
    <w:rsid w:val="008B2797"/>
    <w:rsid w:val="008B2929"/>
    <w:rsid w:val="008C3D5D"/>
    <w:rsid w:val="008C5532"/>
    <w:rsid w:val="008C6C39"/>
    <w:rsid w:val="008D2CB5"/>
    <w:rsid w:val="008D3AC4"/>
    <w:rsid w:val="008D49C6"/>
    <w:rsid w:val="008E217D"/>
    <w:rsid w:val="008E459D"/>
    <w:rsid w:val="008E60AE"/>
    <w:rsid w:val="008E77E7"/>
    <w:rsid w:val="008E7B84"/>
    <w:rsid w:val="008F0C73"/>
    <w:rsid w:val="008F2B8B"/>
    <w:rsid w:val="008F3513"/>
    <w:rsid w:val="008F7775"/>
    <w:rsid w:val="00903D57"/>
    <w:rsid w:val="00906D37"/>
    <w:rsid w:val="00912971"/>
    <w:rsid w:val="009207EE"/>
    <w:rsid w:val="00924D39"/>
    <w:rsid w:val="00926C8F"/>
    <w:rsid w:val="009309D8"/>
    <w:rsid w:val="00931E73"/>
    <w:rsid w:val="00940F04"/>
    <w:rsid w:val="009425CF"/>
    <w:rsid w:val="00943778"/>
    <w:rsid w:val="00943E0C"/>
    <w:rsid w:val="00947BEF"/>
    <w:rsid w:val="00956479"/>
    <w:rsid w:val="009576A8"/>
    <w:rsid w:val="009617EC"/>
    <w:rsid w:val="009705D1"/>
    <w:rsid w:val="009730E7"/>
    <w:rsid w:val="009743EB"/>
    <w:rsid w:val="00981F11"/>
    <w:rsid w:val="0098292D"/>
    <w:rsid w:val="00990BD5"/>
    <w:rsid w:val="00993916"/>
    <w:rsid w:val="00994E94"/>
    <w:rsid w:val="00996DEE"/>
    <w:rsid w:val="009A26D7"/>
    <w:rsid w:val="009A6D70"/>
    <w:rsid w:val="009B619B"/>
    <w:rsid w:val="009C1616"/>
    <w:rsid w:val="009C1FEA"/>
    <w:rsid w:val="009D7379"/>
    <w:rsid w:val="009E0D3D"/>
    <w:rsid w:val="009E2924"/>
    <w:rsid w:val="009E3586"/>
    <w:rsid w:val="009E3B01"/>
    <w:rsid w:val="009E4A67"/>
    <w:rsid w:val="009F0B9E"/>
    <w:rsid w:val="009F1955"/>
    <w:rsid w:val="009F3F16"/>
    <w:rsid w:val="009F4E3E"/>
    <w:rsid w:val="009F7526"/>
    <w:rsid w:val="00A04FDA"/>
    <w:rsid w:val="00A068D4"/>
    <w:rsid w:val="00A124A6"/>
    <w:rsid w:val="00A16B94"/>
    <w:rsid w:val="00A177FE"/>
    <w:rsid w:val="00A21B6F"/>
    <w:rsid w:val="00A250D3"/>
    <w:rsid w:val="00A25A17"/>
    <w:rsid w:val="00A27E4A"/>
    <w:rsid w:val="00A33F5F"/>
    <w:rsid w:val="00A34AA3"/>
    <w:rsid w:val="00A3595C"/>
    <w:rsid w:val="00A376C1"/>
    <w:rsid w:val="00A4195D"/>
    <w:rsid w:val="00A425AD"/>
    <w:rsid w:val="00A54308"/>
    <w:rsid w:val="00A54BDF"/>
    <w:rsid w:val="00A54BEF"/>
    <w:rsid w:val="00A55CC1"/>
    <w:rsid w:val="00A63A04"/>
    <w:rsid w:val="00A64C7C"/>
    <w:rsid w:val="00A65597"/>
    <w:rsid w:val="00A671E5"/>
    <w:rsid w:val="00A6724F"/>
    <w:rsid w:val="00A71174"/>
    <w:rsid w:val="00A71E49"/>
    <w:rsid w:val="00A734B7"/>
    <w:rsid w:val="00A74EB3"/>
    <w:rsid w:val="00A809C7"/>
    <w:rsid w:val="00A83113"/>
    <w:rsid w:val="00A90887"/>
    <w:rsid w:val="00A92874"/>
    <w:rsid w:val="00A957F9"/>
    <w:rsid w:val="00AA1A0D"/>
    <w:rsid w:val="00AA1E82"/>
    <w:rsid w:val="00AA293B"/>
    <w:rsid w:val="00AA4C3F"/>
    <w:rsid w:val="00AA6396"/>
    <w:rsid w:val="00AB0F39"/>
    <w:rsid w:val="00AC1A64"/>
    <w:rsid w:val="00AC208F"/>
    <w:rsid w:val="00AC2590"/>
    <w:rsid w:val="00AC4625"/>
    <w:rsid w:val="00AC7203"/>
    <w:rsid w:val="00AD0AB3"/>
    <w:rsid w:val="00AD2B6A"/>
    <w:rsid w:val="00AD544D"/>
    <w:rsid w:val="00AD7153"/>
    <w:rsid w:val="00AE088B"/>
    <w:rsid w:val="00AE0ADA"/>
    <w:rsid w:val="00AE255D"/>
    <w:rsid w:val="00AE5D5B"/>
    <w:rsid w:val="00AF3AD4"/>
    <w:rsid w:val="00AF4843"/>
    <w:rsid w:val="00AF4A11"/>
    <w:rsid w:val="00AF721C"/>
    <w:rsid w:val="00B12D62"/>
    <w:rsid w:val="00B20AC2"/>
    <w:rsid w:val="00B22A3D"/>
    <w:rsid w:val="00B24ED1"/>
    <w:rsid w:val="00B27940"/>
    <w:rsid w:val="00B3115F"/>
    <w:rsid w:val="00B32866"/>
    <w:rsid w:val="00B366D5"/>
    <w:rsid w:val="00B401AF"/>
    <w:rsid w:val="00B425B9"/>
    <w:rsid w:val="00B477CF"/>
    <w:rsid w:val="00B511B3"/>
    <w:rsid w:val="00B533AE"/>
    <w:rsid w:val="00B55033"/>
    <w:rsid w:val="00B55B08"/>
    <w:rsid w:val="00B614A1"/>
    <w:rsid w:val="00B631C9"/>
    <w:rsid w:val="00B63798"/>
    <w:rsid w:val="00B647B5"/>
    <w:rsid w:val="00B648B7"/>
    <w:rsid w:val="00B73587"/>
    <w:rsid w:val="00B767AE"/>
    <w:rsid w:val="00B776CD"/>
    <w:rsid w:val="00B81437"/>
    <w:rsid w:val="00B81782"/>
    <w:rsid w:val="00B96598"/>
    <w:rsid w:val="00BA0062"/>
    <w:rsid w:val="00BA32F5"/>
    <w:rsid w:val="00BA3A79"/>
    <w:rsid w:val="00BB3707"/>
    <w:rsid w:val="00BB7107"/>
    <w:rsid w:val="00BB7F6E"/>
    <w:rsid w:val="00BC2C69"/>
    <w:rsid w:val="00BC5D8E"/>
    <w:rsid w:val="00BD38F3"/>
    <w:rsid w:val="00BD5D29"/>
    <w:rsid w:val="00BD719A"/>
    <w:rsid w:val="00BE1805"/>
    <w:rsid w:val="00BE1EB5"/>
    <w:rsid w:val="00BE38F2"/>
    <w:rsid w:val="00BE5B40"/>
    <w:rsid w:val="00BE5D1C"/>
    <w:rsid w:val="00BF1718"/>
    <w:rsid w:val="00BF1CE6"/>
    <w:rsid w:val="00BF50B1"/>
    <w:rsid w:val="00BF710C"/>
    <w:rsid w:val="00BF7524"/>
    <w:rsid w:val="00BF7E4F"/>
    <w:rsid w:val="00C003CA"/>
    <w:rsid w:val="00C020DB"/>
    <w:rsid w:val="00C04F75"/>
    <w:rsid w:val="00C07D2F"/>
    <w:rsid w:val="00C109C7"/>
    <w:rsid w:val="00C13918"/>
    <w:rsid w:val="00C21BAF"/>
    <w:rsid w:val="00C221BA"/>
    <w:rsid w:val="00C22C7E"/>
    <w:rsid w:val="00C23D00"/>
    <w:rsid w:val="00C23EA4"/>
    <w:rsid w:val="00C31A94"/>
    <w:rsid w:val="00C41F5A"/>
    <w:rsid w:val="00C44148"/>
    <w:rsid w:val="00C44227"/>
    <w:rsid w:val="00C46334"/>
    <w:rsid w:val="00C47028"/>
    <w:rsid w:val="00C5536D"/>
    <w:rsid w:val="00C55E64"/>
    <w:rsid w:val="00C60FB7"/>
    <w:rsid w:val="00C6112E"/>
    <w:rsid w:val="00C64CAD"/>
    <w:rsid w:val="00C707F6"/>
    <w:rsid w:val="00C80C68"/>
    <w:rsid w:val="00C82419"/>
    <w:rsid w:val="00C8292F"/>
    <w:rsid w:val="00C91FF2"/>
    <w:rsid w:val="00C92B14"/>
    <w:rsid w:val="00C95515"/>
    <w:rsid w:val="00C977AC"/>
    <w:rsid w:val="00C97C87"/>
    <w:rsid w:val="00CA258D"/>
    <w:rsid w:val="00CA5A70"/>
    <w:rsid w:val="00CB094D"/>
    <w:rsid w:val="00CB346F"/>
    <w:rsid w:val="00CB3F19"/>
    <w:rsid w:val="00CB40E0"/>
    <w:rsid w:val="00CB6A3E"/>
    <w:rsid w:val="00CC1329"/>
    <w:rsid w:val="00CC1DBF"/>
    <w:rsid w:val="00CC2FC9"/>
    <w:rsid w:val="00CC4C07"/>
    <w:rsid w:val="00CD1928"/>
    <w:rsid w:val="00CD368A"/>
    <w:rsid w:val="00CD67E8"/>
    <w:rsid w:val="00CD7334"/>
    <w:rsid w:val="00CD7778"/>
    <w:rsid w:val="00CE264C"/>
    <w:rsid w:val="00CE79FE"/>
    <w:rsid w:val="00CF20D9"/>
    <w:rsid w:val="00D01B2A"/>
    <w:rsid w:val="00D01C21"/>
    <w:rsid w:val="00D052AC"/>
    <w:rsid w:val="00D1043F"/>
    <w:rsid w:val="00D3122F"/>
    <w:rsid w:val="00D329C5"/>
    <w:rsid w:val="00D353C6"/>
    <w:rsid w:val="00D373B4"/>
    <w:rsid w:val="00D41579"/>
    <w:rsid w:val="00D4748C"/>
    <w:rsid w:val="00D47530"/>
    <w:rsid w:val="00D50D5F"/>
    <w:rsid w:val="00D60765"/>
    <w:rsid w:val="00D646EF"/>
    <w:rsid w:val="00D745AC"/>
    <w:rsid w:val="00D74A52"/>
    <w:rsid w:val="00D75D31"/>
    <w:rsid w:val="00D7643A"/>
    <w:rsid w:val="00D80675"/>
    <w:rsid w:val="00D83EB5"/>
    <w:rsid w:val="00D8747D"/>
    <w:rsid w:val="00D90961"/>
    <w:rsid w:val="00D940C5"/>
    <w:rsid w:val="00D944CA"/>
    <w:rsid w:val="00D94F31"/>
    <w:rsid w:val="00DA0822"/>
    <w:rsid w:val="00DA0B47"/>
    <w:rsid w:val="00DA3C90"/>
    <w:rsid w:val="00DA437E"/>
    <w:rsid w:val="00DB1044"/>
    <w:rsid w:val="00DB1E26"/>
    <w:rsid w:val="00DB1F05"/>
    <w:rsid w:val="00DB2E2D"/>
    <w:rsid w:val="00DB3EDC"/>
    <w:rsid w:val="00DB4896"/>
    <w:rsid w:val="00DB61AA"/>
    <w:rsid w:val="00DC5E3D"/>
    <w:rsid w:val="00DC6ACB"/>
    <w:rsid w:val="00DD2EA6"/>
    <w:rsid w:val="00DD42F4"/>
    <w:rsid w:val="00DD43FE"/>
    <w:rsid w:val="00DD4540"/>
    <w:rsid w:val="00DD5549"/>
    <w:rsid w:val="00DD68C1"/>
    <w:rsid w:val="00DE2110"/>
    <w:rsid w:val="00DE721D"/>
    <w:rsid w:val="00DF368C"/>
    <w:rsid w:val="00DF527A"/>
    <w:rsid w:val="00DF5B2B"/>
    <w:rsid w:val="00E01E85"/>
    <w:rsid w:val="00E02D47"/>
    <w:rsid w:val="00E04F9E"/>
    <w:rsid w:val="00E07AB1"/>
    <w:rsid w:val="00E138D6"/>
    <w:rsid w:val="00E15B24"/>
    <w:rsid w:val="00E21B14"/>
    <w:rsid w:val="00E2449C"/>
    <w:rsid w:val="00E24619"/>
    <w:rsid w:val="00E2643D"/>
    <w:rsid w:val="00E26560"/>
    <w:rsid w:val="00E26584"/>
    <w:rsid w:val="00E2712C"/>
    <w:rsid w:val="00E27D8A"/>
    <w:rsid w:val="00E346DA"/>
    <w:rsid w:val="00E367FD"/>
    <w:rsid w:val="00E4602C"/>
    <w:rsid w:val="00E4686C"/>
    <w:rsid w:val="00E47995"/>
    <w:rsid w:val="00E47F3B"/>
    <w:rsid w:val="00E50848"/>
    <w:rsid w:val="00E528CD"/>
    <w:rsid w:val="00E53D80"/>
    <w:rsid w:val="00E54C98"/>
    <w:rsid w:val="00E57BE6"/>
    <w:rsid w:val="00E615EF"/>
    <w:rsid w:val="00E61F2D"/>
    <w:rsid w:val="00E6673D"/>
    <w:rsid w:val="00E7074A"/>
    <w:rsid w:val="00E72C8B"/>
    <w:rsid w:val="00E735D6"/>
    <w:rsid w:val="00E75A10"/>
    <w:rsid w:val="00E80D1F"/>
    <w:rsid w:val="00E82437"/>
    <w:rsid w:val="00E85737"/>
    <w:rsid w:val="00E90DB7"/>
    <w:rsid w:val="00EA2D0F"/>
    <w:rsid w:val="00EA6D7F"/>
    <w:rsid w:val="00EA785C"/>
    <w:rsid w:val="00EB0D0C"/>
    <w:rsid w:val="00EB1915"/>
    <w:rsid w:val="00EB4D86"/>
    <w:rsid w:val="00EB5C59"/>
    <w:rsid w:val="00EB68A9"/>
    <w:rsid w:val="00EC015E"/>
    <w:rsid w:val="00EC08C6"/>
    <w:rsid w:val="00EC0EF7"/>
    <w:rsid w:val="00EC4725"/>
    <w:rsid w:val="00ED0927"/>
    <w:rsid w:val="00ED1673"/>
    <w:rsid w:val="00EE2C7E"/>
    <w:rsid w:val="00EE2F12"/>
    <w:rsid w:val="00EE5A8D"/>
    <w:rsid w:val="00EE62CC"/>
    <w:rsid w:val="00EF0A75"/>
    <w:rsid w:val="00EF1DFC"/>
    <w:rsid w:val="00EF3D7E"/>
    <w:rsid w:val="00EF4F9E"/>
    <w:rsid w:val="00F03954"/>
    <w:rsid w:val="00F054F1"/>
    <w:rsid w:val="00F05BF9"/>
    <w:rsid w:val="00F110BF"/>
    <w:rsid w:val="00F110CF"/>
    <w:rsid w:val="00F113DD"/>
    <w:rsid w:val="00F15AD4"/>
    <w:rsid w:val="00F20F46"/>
    <w:rsid w:val="00F227BD"/>
    <w:rsid w:val="00F318ED"/>
    <w:rsid w:val="00F35862"/>
    <w:rsid w:val="00F4049F"/>
    <w:rsid w:val="00F40DF1"/>
    <w:rsid w:val="00F41CBB"/>
    <w:rsid w:val="00F52F6D"/>
    <w:rsid w:val="00F53638"/>
    <w:rsid w:val="00F53F38"/>
    <w:rsid w:val="00F56ECC"/>
    <w:rsid w:val="00F5716A"/>
    <w:rsid w:val="00F574FF"/>
    <w:rsid w:val="00F57534"/>
    <w:rsid w:val="00F645D8"/>
    <w:rsid w:val="00F6621C"/>
    <w:rsid w:val="00F66CA0"/>
    <w:rsid w:val="00F70AA9"/>
    <w:rsid w:val="00F721E0"/>
    <w:rsid w:val="00F724B7"/>
    <w:rsid w:val="00F7541D"/>
    <w:rsid w:val="00F774F8"/>
    <w:rsid w:val="00F819ED"/>
    <w:rsid w:val="00F82A44"/>
    <w:rsid w:val="00F85507"/>
    <w:rsid w:val="00F8561F"/>
    <w:rsid w:val="00F85FB7"/>
    <w:rsid w:val="00FA0295"/>
    <w:rsid w:val="00FA42AD"/>
    <w:rsid w:val="00FB0F5F"/>
    <w:rsid w:val="00FB25E9"/>
    <w:rsid w:val="00FB27FB"/>
    <w:rsid w:val="00FC1ABD"/>
    <w:rsid w:val="00FC4392"/>
    <w:rsid w:val="00FD44E3"/>
    <w:rsid w:val="00FD5D52"/>
    <w:rsid w:val="00FE2E63"/>
    <w:rsid w:val="00FE6ACF"/>
    <w:rsid w:val="00FE7F05"/>
  </w:rsids>
  <m:mathPr>
    <m:mathFont m:val="Cambria Math"/>
    <m:brkBin m:val="before"/>
    <m:brkBinSub m:val="--"/>
    <m:smallFrac/>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18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12E"/>
    <w:pPr>
      <w:spacing w:line="240" w:lineRule="auto"/>
      <w:ind w:firstLine="0"/>
      <w:jc w:val="both"/>
    </w:pPr>
  </w:style>
  <w:style w:type="paragraph" w:styleId="Heading1">
    <w:name w:val="heading 1"/>
    <w:basedOn w:val="Normal"/>
    <w:next w:val="Normal"/>
    <w:link w:val="Heading1Char"/>
    <w:uiPriority w:val="9"/>
    <w:qFormat/>
    <w:rsid w:val="002E12FC"/>
    <w:pPr>
      <w:spacing w:before="600" w:after="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2E12FC"/>
    <w:pPr>
      <w:spacing w:before="320" w:after="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2E12FC"/>
    <w:pPr>
      <w:spacing w:before="320" w:after="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2E12FC"/>
    <w:pPr>
      <w:spacing w:before="280" w:after="0" w:line="360" w:lineRule="auto"/>
      <w:outlineLvl w:val="3"/>
    </w:pPr>
    <w:rPr>
      <w:rFonts w:asciiTheme="majorHAnsi" w:eastAsiaTheme="majorEastAsia" w:hAnsiTheme="majorHAnsi" w:cstheme="majorBidi"/>
      <w:b/>
      <w:bCs/>
      <w:i/>
      <w:iCs/>
      <w:szCs w:val="24"/>
    </w:rPr>
  </w:style>
  <w:style w:type="paragraph" w:styleId="Heading5">
    <w:name w:val="heading 5"/>
    <w:basedOn w:val="Normal"/>
    <w:next w:val="Normal"/>
    <w:link w:val="Heading5Char"/>
    <w:uiPriority w:val="9"/>
    <w:unhideWhenUsed/>
    <w:qFormat/>
    <w:rsid w:val="002E12FC"/>
    <w:pPr>
      <w:spacing w:before="280" w:after="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2E12FC"/>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2E12FC"/>
    <w:pPr>
      <w:spacing w:before="280" w:after="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2E12FC"/>
    <w:pPr>
      <w:spacing w:before="280" w:after="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2E12FC"/>
    <w:pPr>
      <w:spacing w:before="280" w:after="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35D6"/>
    <w:rPr>
      <w:color w:val="0000FF" w:themeColor="hyperlink"/>
      <w:u w:val="single"/>
    </w:rPr>
  </w:style>
  <w:style w:type="character" w:customStyle="1" w:styleId="Heading1Char">
    <w:name w:val="Heading 1 Char"/>
    <w:basedOn w:val="DefaultParagraphFont"/>
    <w:link w:val="Heading1"/>
    <w:uiPriority w:val="9"/>
    <w:rsid w:val="002E12FC"/>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2E12F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2E12FC"/>
    <w:rPr>
      <w:rFonts w:asciiTheme="majorHAnsi" w:eastAsiaTheme="majorEastAsia" w:hAnsiTheme="majorHAnsi" w:cstheme="majorBidi"/>
      <w:b/>
      <w:bCs/>
      <w:i/>
      <w:iCs/>
      <w:sz w:val="26"/>
      <w:szCs w:val="26"/>
    </w:rPr>
  </w:style>
  <w:style w:type="paragraph" w:styleId="EndnoteText">
    <w:name w:val="endnote text"/>
    <w:basedOn w:val="Normal"/>
    <w:link w:val="EndnoteTextChar"/>
    <w:uiPriority w:val="99"/>
    <w:semiHidden/>
    <w:unhideWhenUsed/>
    <w:rsid w:val="00DC6ACB"/>
    <w:pPr>
      <w:spacing w:after="0"/>
    </w:pPr>
    <w:rPr>
      <w:sz w:val="20"/>
      <w:szCs w:val="20"/>
    </w:rPr>
  </w:style>
  <w:style w:type="character" w:customStyle="1" w:styleId="EndnoteTextChar">
    <w:name w:val="Endnote Text Char"/>
    <w:basedOn w:val="DefaultParagraphFont"/>
    <w:link w:val="EndnoteText"/>
    <w:uiPriority w:val="99"/>
    <w:semiHidden/>
    <w:rsid w:val="00DC6ACB"/>
    <w:rPr>
      <w:sz w:val="20"/>
      <w:szCs w:val="20"/>
    </w:rPr>
  </w:style>
  <w:style w:type="character" w:styleId="EndnoteReference">
    <w:name w:val="endnote reference"/>
    <w:basedOn w:val="DefaultParagraphFont"/>
    <w:uiPriority w:val="99"/>
    <w:semiHidden/>
    <w:unhideWhenUsed/>
    <w:rsid w:val="00DC6ACB"/>
    <w:rPr>
      <w:vertAlign w:val="superscript"/>
    </w:rPr>
  </w:style>
  <w:style w:type="paragraph" w:styleId="PlainText">
    <w:name w:val="Plain Text"/>
    <w:basedOn w:val="Normal"/>
    <w:link w:val="PlainTextChar"/>
    <w:uiPriority w:val="99"/>
    <w:unhideWhenUsed/>
    <w:rsid w:val="0062213E"/>
    <w:pPr>
      <w:spacing w:after="0"/>
    </w:pPr>
    <w:rPr>
      <w:rFonts w:ascii="Consolas" w:hAnsi="Consolas" w:cs="Consolas"/>
      <w:sz w:val="21"/>
      <w:szCs w:val="21"/>
    </w:rPr>
  </w:style>
  <w:style w:type="character" w:customStyle="1" w:styleId="PlainTextChar">
    <w:name w:val="Plain Text Char"/>
    <w:basedOn w:val="DefaultParagraphFont"/>
    <w:link w:val="PlainText"/>
    <w:uiPriority w:val="99"/>
    <w:rsid w:val="0062213E"/>
    <w:rPr>
      <w:rFonts w:ascii="Consolas" w:hAnsi="Consolas" w:cs="Consolas"/>
      <w:sz w:val="21"/>
      <w:szCs w:val="21"/>
    </w:rPr>
  </w:style>
  <w:style w:type="paragraph" w:styleId="NormalWeb">
    <w:name w:val="Normal (Web)"/>
    <w:basedOn w:val="Normal"/>
    <w:uiPriority w:val="99"/>
    <w:semiHidden/>
    <w:unhideWhenUsed/>
    <w:rsid w:val="00742644"/>
    <w:pPr>
      <w:spacing w:before="100" w:beforeAutospacing="1" w:after="100" w:afterAutospacing="1"/>
    </w:pPr>
    <w:rPr>
      <w:rFonts w:ascii="Times New Roman" w:eastAsia="Times New Roman" w:hAnsi="Times New Roman" w:cs="Times New Roman"/>
      <w:szCs w:val="24"/>
      <w:lang w:eastAsia="da-DK"/>
    </w:rPr>
  </w:style>
  <w:style w:type="character" w:styleId="PlaceholderText">
    <w:name w:val="Placeholder Text"/>
    <w:basedOn w:val="DefaultParagraphFont"/>
    <w:uiPriority w:val="99"/>
    <w:semiHidden/>
    <w:rsid w:val="00423C02"/>
    <w:rPr>
      <w:color w:val="808080"/>
    </w:rPr>
  </w:style>
  <w:style w:type="paragraph" w:styleId="BalloonText">
    <w:name w:val="Balloon Text"/>
    <w:basedOn w:val="Normal"/>
    <w:link w:val="BalloonTextChar"/>
    <w:uiPriority w:val="99"/>
    <w:semiHidden/>
    <w:unhideWhenUsed/>
    <w:rsid w:val="00423C0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C02"/>
    <w:rPr>
      <w:rFonts w:ascii="Tahoma" w:hAnsi="Tahoma" w:cs="Tahoma"/>
      <w:sz w:val="16"/>
      <w:szCs w:val="16"/>
    </w:rPr>
  </w:style>
  <w:style w:type="character" w:styleId="SubtleEmphasis">
    <w:name w:val="Subtle Emphasis"/>
    <w:uiPriority w:val="19"/>
    <w:qFormat/>
    <w:rsid w:val="00F85FB7"/>
    <w:rPr>
      <w:i/>
      <w:iCs/>
      <w:color w:val="5A5A5A" w:themeColor="text1" w:themeTint="A5"/>
    </w:rPr>
  </w:style>
  <w:style w:type="paragraph" w:styleId="Bibliography">
    <w:name w:val="Bibliography"/>
    <w:basedOn w:val="Normal"/>
    <w:next w:val="Normal"/>
    <w:uiPriority w:val="37"/>
    <w:unhideWhenUsed/>
    <w:rsid w:val="00DA0B47"/>
    <w:pPr>
      <w:tabs>
        <w:tab w:val="left" w:pos="504"/>
      </w:tabs>
    </w:pPr>
  </w:style>
  <w:style w:type="paragraph" w:styleId="NoSpacing">
    <w:name w:val="No Spacing"/>
    <w:basedOn w:val="Normal"/>
    <w:uiPriority w:val="1"/>
    <w:qFormat/>
    <w:rsid w:val="002E12FC"/>
    <w:pPr>
      <w:spacing w:after="0"/>
    </w:pPr>
  </w:style>
  <w:style w:type="table" w:styleId="TableGrid">
    <w:name w:val="Table Grid"/>
    <w:basedOn w:val="TableNormal"/>
    <w:uiPriority w:val="59"/>
    <w:rsid w:val="002869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F3AD4"/>
    <w:rPr>
      <w:bCs/>
      <w:sz w:val="20"/>
      <w:szCs w:val="20"/>
    </w:rPr>
  </w:style>
  <w:style w:type="character" w:customStyle="1" w:styleId="Heading4Char">
    <w:name w:val="Heading 4 Char"/>
    <w:basedOn w:val="DefaultParagraphFont"/>
    <w:link w:val="Heading4"/>
    <w:uiPriority w:val="9"/>
    <w:rsid w:val="002E12FC"/>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2E12FC"/>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2E12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2E12FC"/>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2E12FC"/>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2E12FC"/>
    <w:rPr>
      <w:rFonts w:asciiTheme="majorHAnsi" w:eastAsiaTheme="majorEastAsia" w:hAnsiTheme="majorHAnsi" w:cstheme="majorBidi"/>
      <w:i/>
      <w:iCs/>
      <w:sz w:val="18"/>
      <w:szCs w:val="18"/>
    </w:rPr>
  </w:style>
  <w:style w:type="paragraph" w:styleId="Title">
    <w:name w:val="Title"/>
    <w:basedOn w:val="Normal"/>
    <w:next w:val="Normal"/>
    <w:link w:val="TitleChar"/>
    <w:uiPriority w:val="10"/>
    <w:qFormat/>
    <w:rsid w:val="002E12FC"/>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2E12FC"/>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2E12FC"/>
    <w:pPr>
      <w:spacing w:after="320"/>
      <w:jc w:val="right"/>
    </w:pPr>
    <w:rPr>
      <w:i/>
      <w:iCs/>
      <w:color w:val="808080" w:themeColor="text1" w:themeTint="7F"/>
      <w:spacing w:val="10"/>
      <w:szCs w:val="24"/>
    </w:rPr>
  </w:style>
  <w:style w:type="character" w:customStyle="1" w:styleId="SubtitleChar">
    <w:name w:val="Subtitle Char"/>
    <w:basedOn w:val="DefaultParagraphFont"/>
    <w:link w:val="Subtitle"/>
    <w:uiPriority w:val="11"/>
    <w:rsid w:val="002E12FC"/>
    <w:rPr>
      <w:i/>
      <w:iCs/>
      <w:color w:val="808080" w:themeColor="text1" w:themeTint="7F"/>
      <w:spacing w:val="10"/>
      <w:sz w:val="24"/>
      <w:szCs w:val="24"/>
    </w:rPr>
  </w:style>
  <w:style w:type="character" w:styleId="Strong">
    <w:name w:val="Strong"/>
    <w:basedOn w:val="DefaultParagraphFont"/>
    <w:uiPriority w:val="22"/>
    <w:qFormat/>
    <w:rsid w:val="002E12FC"/>
    <w:rPr>
      <w:b/>
      <w:bCs/>
      <w:spacing w:val="0"/>
    </w:rPr>
  </w:style>
  <w:style w:type="character" w:styleId="Emphasis">
    <w:name w:val="Emphasis"/>
    <w:uiPriority w:val="20"/>
    <w:qFormat/>
    <w:rsid w:val="002E12FC"/>
    <w:rPr>
      <w:b/>
      <w:bCs/>
      <w:i/>
      <w:iCs/>
      <w:color w:val="auto"/>
    </w:rPr>
  </w:style>
  <w:style w:type="paragraph" w:styleId="ListParagraph">
    <w:name w:val="List Paragraph"/>
    <w:basedOn w:val="Normal"/>
    <w:uiPriority w:val="34"/>
    <w:qFormat/>
    <w:rsid w:val="002E12FC"/>
    <w:pPr>
      <w:ind w:left="720"/>
      <w:contextualSpacing/>
    </w:pPr>
  </w:style>
  <w:style w:type="paragraph" w:styleId="Quote">
    <w:name w:val="Quote"/>
    <w:basedOn w:val="Normal"/>
    <w:next w:val="Normal"/>
    <w:link w:val="QuoteChar"/>
    <w:uiPriority w:val="29"/>
    <w:qFormat/>
    <w:rsid w:val="002E12FC"/>
    <w:rPr>
      <w:color w:val="5A5A5A" w:themeColor="text1" w:themeTint="A5"/>
    </w:rPr>
  </w:style>
  <w:style w:type="character" w:customStyle="1" w:styleId="QuoteChar">
    <w:name w:val="Quote Char"/>
    <w:basedOn w:val="DefaultParagraphFont"/>
    <w:link w:val="Quote"/>
    <w:uiPriority w:val="29"/>
    <w:rsid w:val="002E12FC"/>
    <w:rPr>
      <w:rFonts w:asciiTheme="minorHAnsi"/>
      <w:color w:val="5A5A5A" w:themeColor="text1" w:themeTint="A5"/>
    </w:rPr>
  </w:style>
  <w:style w:type="paragraph" w:styleId="IntenseQuote">
    <w:name w:val="Intense Quote"/>
    <w:basedOn w:val="Normal"/>
    <w:next w:val="Normal"/>
    <w:link w:val="IntenseQuoteChar"/>
    <w:uiPriority w:val="30"/>
    <w:qFormat/>
    <w:rsid w:val="002E12FC"/>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2E12FC"/>
    <w:rPr>
      <w:rFonts w:asciiTheme="majorHAnsi" w:eastAsiaTheme="majorEastAsia" w:hAnsiTheme="majorHAnsi" w:cstheme="majorBidi"/>
      <w:i/>
      <w:iCs/>
      <w:sz w:val="20"/>
      <w:szCs w:val="20"/>
    </w:rPr>
  </w:style>
  <w:style w:type="character" w:styleId="IntenseEmphasis">
    <w:name w:val="Intense Emphasis"/>
    <w:uiPriority w:val="21"/>
    <w:qFormat/>
    <w:rsid w:val="002E12FC"/>
    <w:rPr>
      <w:b/>
      <w:bCs/>
      <w:i/>
      <w:iCs/>
      <w:color w:val="auto"/>
      <w:u w:val="single"/>
    </w:rPr>
  </w:style>
  <w:style w:type="character" w:styleId="SubtleReference">
    <w:name w:val="Subtle Reference"/>
    <w:uiPriority w:val="31"/>
    <w:qFormat/>
    <w:rsid w:val="002E12FC"/>
    <w:rPr>
      <w:smallCaps/>
    </w:rPr>
  </w:style>
  <w:style w:type="character" w:styleId="IntenseReference">
    <w:name w:val="Intense Reference"/>
    <w:uiPriority w:val="32"/>
    <w:qFormat/>
    <w:rsid w:val="002E12FC"/>
    <w:rPr>
      <w:b/>
      <w:bCs/>
      <w:smallCaps/>
      <w:color w:val="auto"/>
    </w:rPr>
  </w:style>
  <w:style w:type="character" w:styleId="BookTitle">
    <w:name w:val="Book Title"/>
    <w:uiPriority w:val="33"/>
    <w:qFormat/>
    <w:rsid w:val="002E12FC"/>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2E12FC"/>
    <w:pPr>
      <w:outlineLvl w:val="9"/>
    </w:pPr>
  </w:style>
  <w:style w:type="character" w:styleId="CommentReference">
    <w:name w:val="annotation reference"/>
    <w:basedOn w:val="DefaultParagraphFont"/>
    <w:uiPriority w:val="99"/>
    <w:semiHidden/>
    <w:unhideWhenUsed/>
    <w:rsid w:val="008B2929"/>
    <w:rPr>
      <w:sz w:val="16"/>
      <w:szCs w:val="16"/>
    </w:rPr>
  </w:style>
  <w:style w:type="paragraph" w:styleId="CommentText">
    <w:name w:val="annotation text"/>
    <w:basedOn w:val="Normal"/>
    <w:link w:val="CommentTextChar"/>
    <w:uiPriority w:val="99"/>
    <w:unhideWhenUsed/>
    <w:rsid w:val="008B2929"/>
    <w:rPr>
      <w:sz w:val="20"/>
      <w:szCs w:val="20"/>
    </w:rPr>
  </w:style>
  <w:style w:type="character" w:customStyle="1" w:styleId="CommentTextChar">
    <w:name w:val="Comment Text Char"/>
    <w:basedOn w:val="DefaultParagraphFont"/>
    <w:link w:val="CommentText"/>
    <w:uiPriority w:val="99"/>
    <w:rsid w:val="008B292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B2929"/>
    <w:rPr>
      <w:b/>
      <w:bCs/>
    </w:rPr>
  </w:style>
  <w:style w:type="character" w:customStyle="1" w:styleId="CommentSubjectChar">
    <w:name w:val="Comment Subject Char"/>
    <w:basedOn w:val="CommentTextChar"/>
    <w:link w:val="CommentSubject"/>
    <w:uiPriority w:val="99"/>
    <w:semiHidden/>
    <w:rsid w:val="008B2929"/>
    <w:rPr>
      <w:rFonts w:ascii="Arial" w:hAnsi="Arial"/>
      <w:b/>
      <w:bCs/>
      <w:sz w:val="20"/>
      <w:szCs w:val="20"/>
    </w:rPr>
  </w:style>
  <w:style w:type="paragraph" w:styleId="Revision">
    <w:name w:val="Revision"/>
    <w:hidden/>
    <w:uiPriority w:val="99"/>
    <w:semiHidden/>
    <w:rsid w:val="00DD4540"/>
    <w:pPr>
      <w:spacing w:after="0" w:line="240" w:lineRule="auto"/>
      <w:ind w:firstLine="0"/>
    </w:pPr>
    <w:rPr>
      <w:rFonts w:ascii="Arial" w:hAnsi="Arial"/>
      <w:sz w:val="24"/>
    </w:rPr>
  </w:style>
  <w:style w:type="character" w:styleId="FollowedHyperlink">
    <w:name w:val="FollowedHyperlink"/>
    <w:basedOn w:val="DefaultParagraphFont"/>
    <w:uiPriority w:val="99"/>
    <w:semiHidden/>
    <w:unhideWhenUsed/>
    <w:rsid w:val="006E336F"/>
    <w:rPr>
      <w:color w:val="800080" w:themeColor="followedHyperlink"/>
      <w:u w:val="single"/>
    </w:rPr>
  </w:style>
  <w:style w:type="paragraph" w:styleId="Header">
    <w:name w:val="header"/>
    <w:basedOn w:val="Normal"/>
    <w:link w:val="HeaderChar"/>
    <w:uiPriority w:val="99"/>
    <w:unhideWhenUsed/>
    <w:rsid w:val="00B425B9"/>
    <w:pPr>
      <w:tabs>
        <w:tab w:val="center" w:pos="4153"/>
        <w:tab w:val="right" w:pos="8306"/>
      </w:tabs>
      <w:spacing w:after="0"/>
    </w:pPr>
  </w:style>
  <w:style w:type="character" w:customStyle="1" w:styleId="HeaderChar">
    <w:name w:val="Header Char"/>
    <w:basedOn w:val="DefaultParagraphFont"/>
    <w:link w:val="Header"/>
    <w:uiPriority w:val="99"/>
    <w:rsid w:val="00B425B9"/>
  </w:style>
  <w:style w:type="paragraph" w:styleId="Footer">
    <w:name w:val="footer"/>
    <w:basedOn w:val="Normal"/>
    <w:link w:val="FooterChar"/>
    <w:uiPriority w:val="99"/>
    <w:unhideWhenUsed/>
    <w:rsid w:val="00B425B9"/>
    <w:pPr>
      <w:tabs>
        <w:tab w:val="center" w:pos="4153"/>
        <w:tab w:val="right" w:pos="8306"/>
      </w:tabs>
      <w:spacing w:after="0"/>
    </w:pPr>
  </w:style>
  <w:style w:type="character" w:customStyle="1" w:styleId="FooterChar">
    <w:name w:val="Footer Char"/>
    <w:basedOn w:val="DefaultParagraphFont"/>
    <w:link w:val="Footer"/>
    <w:uiPriority w:val="99"/>
    <w:rsid w:val="00B425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12E"/>
    <w:pPr>
      <w:spacing w:line="240" w:lineRule="auto"/>
      <w:ind w:firstLine="0"/>
      <w:jc w:val="both"/>
    </w:pPr>
  </w:style>
  <w:style w:type="paragraph" w:styleId="Heading1">
    <w:name w:val="heading 1"/>
    <w:basedOn w:val="Normal"/>
    <w:next w:val="Normal"/>
    <w:link w:val="Heading1Char"/>
    <w:uiPriority w:val="9"/>
    <w:qFormat/>
    <w:rsid w:val="002E12FC"/>
    <w:pPr>
      <w:spacing w:before="600" w:after="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2E12FC"/>
    <w:pPr>
      <w:spacing w:before="320" w:after="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2E12FC"/>
    <w:pPr>
      <w:spacing w:before="320" w:after="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2E12FC"/>
    <w:pPr>
      <w:spacing w:before="280" w:after="0" w:line="360" w:lineRule="auto"/>
      <w:outlineLvl w:val="3"/>
    </w:pPr>
    <w:rPr>
      <w:rFonts w:asciiTheme="majorHAnsi" w:eastAsiaTheme="majorEastAsia" w:hAnsiTheme="majorHAnsi" w:cstheme="majorBidi"/>
      <w:b/>
      <w:bCs/>
      <w:i/>
      <w:iCs/>
      <w:szCs w:val="24"/>
    </w:rPr>
  </w:style>
  <w:style w:type="paragraph" w:styleId="Heading5">
    <w:name w:val="heading 5"/>
    <w:basedOn w:val="Normal"/>
    <w:next w:val="Normal"/>
    <w:link w:val="Heading5Char"/>
    <w:uiPriority w:val="9"/>
    <w:unhideWhenUsed/>
    <w:qFormat/>
    <w:rsid w:val="002E12FC"/>
    <w:pPr>
      <w:spacing w:before="280" w:after="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2E12FC"/>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2E12FC"/>
    <w:pPr>
      <w:spacing w:before="280" w:after="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2E12FC"/>
    <w:pPr>
      <w:spacing w:before="280" w:after="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2E12FC"/>
    <w:pPr>
      <w:spacing w:before="280" w:after="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35D6"/>
    <w:rPr>
      <w:color w:val="0000FF" w:themeColor="hyperlink"/>
      <w:u w:val="single"/>
    </w:rPr>
  </w:style>
  <w:style w:type="character" w:customStyle="1" w:styleId="Heading1Char">
    <w:name w:val="Heading 1 Char"/>
    <w:basedOn w:val="DefaultParagraphFont"/>
    <w:link w:val="Heading1"/>
    <w:uiPriority w:val="9"/>
    <w:rsid w:val="002E12FC"/>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2E12F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2E12FC"/>
    <w:rPr>
      <w:rFonts w:asciiTheme="majorHAnsi" w:eastAsiaTheme="majorEastAsia" w:hAnsiTheme="majorHAnsi" w:cstheme="majorBidi"/>
      <w:b/>
      <w:bCs/>
      <w:i/>
      <w:iCs/>
      <w:sz w:val="26"/>
      <w:szCs w:val="26"/>
    </w:rPr>
  </w:style>
  <w:style w:type="paragraph" w:styleId="EndnoteText">
    <w:name w:val="endnote text"/>
    <w:basedOn w:val="Normal"/>
    <w:link w:val="EndnoteTextChar"/>
    <w:uiPriority w:val="99"/>
    <w:semiHidden/>
    <w:unhideWhenUsed/>
    <w:rsid w:val="00DC6ACB"/>
    <w:pPr>
      <w:spacing w:after="0"/>
    </w:pPr>
    <w:rPr>
      <w:sz w:val="20"/>
      <w:szCs w:val="20"/>
    </w:rPr>
  </w:style>
  <w:style w:type="character" w:customStyle="1" w:styleId="EndnoteTextChar">
    <w:name w:val="Endnote Text Char"/>
    <w:basedOn w:val="DefaultParagraphFont"/>
    <w:link w:val="EndnoteText"/>
    <w:uiPriority w:val="99"/>
    <w:semiHidden/>
    <w:rsid w:val="00DC6ACB"/>
    <w:rPr>
      <w:sz w:val="20"/>
      <w:szCs w:val="20"/>
    </w:rPr>
  </w:style>
  <w:style w:type="character" w:styleId="EndnoteReference">
    <w:name w:val="endnote reference"/>
    <w:basedOn w:val="DefaultParagraphFont"/>
    <w:uiPriority w:val="99"/>
    <w:semiHidden/>
    <w:unhideWhenUsed/>
    <w:rsid w:val="00DC6ACB"/>
    <w:rPr>
      <w:vertAlign w:val="superscript"/>
    </w:rPr>
  </w:style>
  <w:style w:type="paragraph" w:styleId="PlainText">
    <w:name w:val="Plain Text"/>
    <w:basedOn w:val="Normal"/>
    <w:link w:val="PlainTextChar"/>
    <w:uiPriority w:val="99"/>
    <w:unhideWhenUsed/>
    <w:rsid w:val="0062213E"/>
    <w:pPr>
      <w:spacing w:after="0"/>
    </w:pPr>
    <w:rPr>
      <w:rFonts w:ascii="Consolas" w:hAnsi="Consolas" w:cs="Consolas"/>
      <w:sz w:val="21"/>
      <w:szCs w:val="21"/>
    </w:rPr>
  </w:style>
  <w:style w:type="character" w:customStyle="1" w:styleId="PlainTextChar">
    <w:name w:val="Plain Text Char"/>
    <w:basedOn w:val="DefaultParagraphFont"/>
    <w:link w:val="PlainText"/>
    <w:uiPriority w:val="99"/>
    <w:rsid w:val="0062213E"/>
    <w:rPr>
      <w:rFonts w:ascii="Consolas" w:hAnsi="Consolas" w:cs="Consolas"/>
      <w:sz w:val="21"/>
      <w:szCs w:val="21"/>
    </w:rPr>
  </w:style>
  <w:style w:type="paragraph" w:styleId="NormalWeb">
    <w:name w:val="Normal (Web)"/>
    <w:basedOn w:val="Normal"/>
    <w:uiPriority w:val="99"/>
    <w:semiHidden/>
    <w:unhideWhenUsed/>
    <w:rsid w:val="00742644"/>
    <w:pPr>
      <w:spacing w:before="100" w:beforeAutospacing="1" w:after="100" w:afterAutospacing="1"/>
    </w:pPr>
    <w:rPr>
      <w:rFonts w:ascii="Times New Roman" w:eastAsia="Times New Roman" w:hAnsi="Times New Roman" w:cs="Times New Roman"/>
      <w:szCs w:val="24"/>
      <w:lang w:eastAsia="da-DK"/>
    </w:rPr>
  </w:style>
  <w:style w:type="character" w:styleId="PlaceholderText">
    <w:name w:val="Placeholder Text"/>
    <w:basedOn w:val="DefaultParagraphFont"/>
    <w:uiPriority w:val="99"/>
    <w:semiHidden/>
    <w:rsid w:val="00423C02"/>
    <w:rPr>
      <w:color w:val="808080"/>
    </w:rPr>
  </w:style>
  <w:style w:type="paragraph" w:styleId="BalloonText">
    <w:name w:val="Balloon Text"/>
    <w:basedOn w:val="Normal"/>
    <w:link w:val="BalloonTextChar"/>
    <w:uiPriority w:val="99"/>
    <w:semiHidden/>
    <w:unhideWhenUsed/>
    <w:rsid w:val="00423C0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C02"/>
    <w:rPr>
      <w:rFonts w:ascii="Tahoma" w:hAnsi="Tahoma" w:cs="Tahoma"/>
      <w:sz w:val="16"/>
      <w:szCs w:val="16"/>
    </w:rPr>
  </w:style>
  <w:style w:type="character" w:styleId="SubtleEmphasis">
    <w:name w:val="Subtle Emphasis"/>
    <w:uiPriority w:val="19"/>
    <w:qFormat/>
    <w:rsid w:val="00F85FB7"/>
    <w:rPr>
      <w:i/>
      <w:iCs/>
      <w:color w:val="5A5A5A" w:themeColor="text1" w:themeTint="A5"/>
    </w:rPr>
  </w:style>
  <w:style w:type="paragraph" w:styleId="Bibliography">
    <w:name w:val="Bibliography"/>
    <w:basedOn w:val="Normal"/>
    <w:next w:val="Normal"/>
    <w:uiPriority w:val="37"/>
    <w:unhideWhenUsed/>
    <w:rsid w:val="00DA0B47"/>
    <w:pPr>
      <w:tabs>
        <w:tab w:val="left" w:pos="504"/>
      </w:tabs>
    </w:pPr>
  </w:style>
  <w:style w:type="paragraph" w:styleId="NoSpacing">
    <w:name w:val="No Spacing"/>
    <w:basedOn w:val="Normal"/>
    <w:uiPriority w:val="1"/>
    <w:qFormat/>
    <w:rsid w:val="002E12FC"/>
    <w:pPr>
      <w:spacing w:after="0"/>
    </w:pPr>
  </w:style>
  <w:style w:type="table" w:styleId="TableGrid">
    <w:name w:val="Table Grid"/>
    <w:basedOn w:val="TableNormal"/>
    <w:uiPriority w:val="59"/>
    <w:rsid w:val="002869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F3AD4"/>
    <w:rPr>
      <w:bCs/>
      <w:sz w:val="20"/>
      <w:szCs w:val="20"/>
    </w:rPr>
  </w:style>
  <w:style w:type="character" w:customStyle="1" w:styleId="Heading4Char">
    <w:name w:val="Heading 4 Char"/>
    <w:basedOn w:val="DefaultParagraphFont"/>
    <w:link w:val="Heading4"/>
    <w:uiPriority w:val="9"/>
    <w:rsid w:val="002E12FC"/>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2E12FC"/>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2E12FC"/>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2E12FC"/>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2E12FC"/>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2E12FC"/>
    <w:rPr>
      <w:rFonts w:asciiTheme="majorHAnsi" w:eastAsiaTheme="majorEastAsia" w:hAnsiTheme="majorHAnsi" w:cstheme="majorBidi"/>
      <w:i/>
      <w:iCs/>
      <w:sz w:val="18"/>
      <w:szCs w:val="18"/>
    </w:rPr>
  </w:style>
  <w:style w:type="paragraph" w:styleId="Title">
    <w:name w:val="Title"/>
    <w:basedOn w:val="Normal"/>
    <w:next w:val="Normal"/>
    <w:link w:val="TitleChar"/>
    <w:uiPriority w:val="10"/>
    <w:qFormat/>
    <w:rsid w:val="002E12FC"/>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2E12FC"/>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2E12FC"/>
    <w:pPr>
      <w:spacing w:after="320"/>
      <w:jc w:val="right"/>
    </w:pPr>
    <w:rPr>
      <w:i/>
      <w:iCs/>
      <w:color w:val="808080" w:themeColor="text1" w:themeTint="7F"/>
      <w:spacing w:val="10"/>
      <w:szCs w:val="24"/>
    </w:rPr>
  </w:style>
  <w:style w:type="character" w:customStyle="1" w:styleId="SubtitleChar">
    <w:name w:val="Subtitle Char"/>
    <w:basedOn w:val="DefaultParagraphFont"/>
    <w:link w:val="Subtitle"/>
    <w:uiPriority w:val="11"/>
    <w:rsid w:val="002E12FC"/>
    <w:rPr>
      <w:i/>
      <w:iCs/>
      <w:color w:val="808080" w:themeColor="text1" w:themeTint="7F"/>
      <w:spacing w:val="10"/>
      <w:sz w:val="24"/>
      <w:szCs w:val="24"/>
    </w:rPr>
  </w:style>
  <w:style w:type="character" w:styleId="Strong">
    <w:name w:val="Strong"/>
    <w:basedOn w:val="DefaultParagraphFont"/>
    <w:uiPriority w:val="22"/>
    <w:qFormat/>
    <w:rsid w:val="002E12FC"/>
    <w:rPr>
      <w:b/>
      <w:bCs/>
      <w:spacing w:val="0"/>
    </w:rPr>
  </w:style>
  <w:style w:type="character" w:styleId="Emphasis">
    <w:name w:val="Emphasis"/>
    <w:uiPriority w:val="20"/>
    <w:qFormat/>
    <w:rsid w:val="002E12FC"/>
    <w:rPr>
      <w:b/>
      <w:bCs/>
      <w:i/>
      <w:iCs/>
      <w:color w:val="auto"/>
    </w:rPr>
  </w:style>
  <w:style w:type="paragraph" w:styleId="ListParagraph">
    <w:name w:val="List Paragraph"/>
    <w:basedOn w:val="Normal"/>
    <w:uiPriority w:val="34"/>
    <w:qFormat/>
    <w:rsid w:val="002E12FC"/>
    <w:pPr>
      <w:ind w:left="720"/>
      <w:contextualSpacing/>
    </w:pPr>
  </w:style>
  <w:style w:type="paragraph" w:styleId="Quote">
    <w:name w:val="Quote"/>
    <w:basedOn w:val="Normal"/>
    <w:next w:val="Normal"/>
    <w:link w:val="QuoteChar"/>
    <w:uiPriority w:val="29"/>
    <w:qFormat/>
    <w:rsid w:val="002E12FC"/>
    <w:rPr>
      <w:color w:val="5A5A5A" w:themeColor="text1" w:themeTint="A5"/>
    </w:rPr>
  </w:style>
  <w:style w:type="character" w:customStyle="1" w:styleId="QuoteChar">
    <w:name w:val="Quote Char"/>
    <w:basedOn w:val="DefaultParagraphFont"/>
    <w:link w:val="Quote"/>
    <w:uiPriority w:val="29"/>
    <w:rsid w:val="002E12FC"/>
    <w:rPr>
      <w:rFonts w:asciiTheme="minorHAnsi"/>
      <w:color w:val="5A5A5A" w:themeColor="text1" w:themeTint="A5"/>
    </w:rPr>
  </w:style>
  <w:style w:type="paragraph" w:styleId="IntenseQuote">
    <w:name w:val="Intense Quote"/>
    <w:basedOn w:val="Normal"/>
    <w:next w:val="Normal"/>
    <w:link w:val="IntenseQuoteChar"/>
    <w:uiPriority w:val="30"/>
    <w:qFormat/>
    <w:rsid w:val="002E12FC"/>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2E12FC"/>
    <w:rPr>
      <w:rFonts w:asciiTheme="majorHAnsi" w:eastAsiaTheme="majorEastAsia" w:hAnsiTheme="majorHAnsi" w:cstheme="majorBidi"/>
      <w:i/>
      <w:iCs/>
      <w:sz w:val="20"/>
      <w:szCs w:val="20"/>
    </w:rPr>
  </w:style>
  <w:style w:type="character" w:styleId="IntenseEmphasis">
    <w:name w:val="Intense Emphasis"/>
    <w:uiPriority w:val="21"/>
    <w:qFormat/>
    <w:rsid w:val="002E12FC"/>
    <w:rPr>
      <w:b/>
      <w:bCs/>
      <w:i/>
      <w:iCs/>
      <w:color w:val="auto"/>
      <w:u w:val="single"/>
    </w:rPr>
  </w:style>
  <w:style w:type="character" w:styleId="SubtleReference">
    <w:name w:val="Subtle Reference"/>
    <w:uiPriority w:val="31"/>
    <w:qFormat/>
    <w:rsid w:val="002E12FC"/>
    <w:rPr>
      <w:smallCaps/>
    </w:rPr>
  </w:style>
  <w:style w:type="character" w:styleId="IntenseReference">
    <w:name w:val="Intense Reference"/>
    <w:uiPriority w:val="32"/>
    <w:qFormat/>
    <w:rsid w:val="002E12FC"/>
    <w:rPr>
      <w:b/>
      <w:bCs/>
      <w:smallCaps/>
      <w:color w:val="auto"/>
    </w:rPr>
  </w:style>
  <w:style w:type="character" w:styleId="BookTitle">
    <w:name w:val="Book Title"/>
    <w:uiPriority w:val="33"/>
    <w:qFormat/>
    <w:rsid w:val="002E12FC"/>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2E12FC"/>
    <w:pPr>
      <w:outlineLvl w:val="9"/>
    </w:pPr>
  </w:style>
  <w:style w:type="character" w:styleId="CommentReference">
    <w:name w:val="annotation reference"/>
    <w:basedOn w:val="DefaultParagraphFont"/>
    <w:uiPriority w:val="99"/>
    <w:semiHidden/>
    <w:unhideWhenUsed/>
    <w:rsid w:val="008B2929"/>
    <w:rPr>
      <w:sz w:val="16"/>
      <w:szCs w:val="16"/>
    </w:rPr>
  </w:style>
  <w:style w:type="paragraph" w:styleId="CommentText">
    <w:name w:val="annotation text"/>
    <w:basedOn w:val="Normal"/>
    <w:link w:val="CommentTextChar"/>
    <w:uiPriority w:val="99"/>
    <w:unhideWhenUsed/>
    <w:rsid w:val="008B2929"/>
    <w:rPr>
      <w:sz w:val="20"/>
      <w:szCs w:val="20"/>
    </w:rPr>
  </w:style>
  <w:style w:type="character" w:customStyle="1" w:styleId="CommentTextChar">
    <w:name w:val="Comment Text Char"/>
    <w:basedOn w:val="DefaultParagraphFont"/>
    <w:link w:val="CommentText"/>
    <w:uiPriority w:val="99"/>
    <w:rsid w:val="008B292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B2929"/>
    <w:rPr>
      <w:b/>
      <w:bCs/>
    </w:rPr>
  </w:style>
  <w:style w:type="character" w:customStyle="1" w:styleId="CommentSubjectChar">
    <w:name w:val="Comment Subject Char"/>
    <w:basedOn w:val="CommentTextChar"/>
    <w:link w:val="CommentSubject"/>
    <w:uiPriority w:val="99"/>
    <w:semiHidden/>
    <w:rsid w:val="008B2929"/>
    <w:rPr>
      <w:rFonts w:ascii="Arial" w:hAnsi="Arial"/>
      <w:b/>
      <w:bCs/>
      <w:sz w:val="20"/>
      <w:szCs w:val="20"/>
    </w:rPr>
  </w:style>
  <w:style w:type="paragraph" w:styleId="Revision">
    <w:name w:val="Revision"/>
    <w:hidden/>
    <w:uiPriority w:val="99"/>
    <w:semiHidden/>
    <w:rsid w:val="00DD4540"/>
    <w:pPr>
      <w:spacing w:after="0" w:line="240" w:lineRule="auto"/>
      <w:ind w:firstLine="0"/>
    </w:pPr>
    <w:rPr>
      <w:rFonts w:ascii="Arial" w:hAnsi="Arial"/>
      <w:sz w:val="24"/>
    </w:rPr>
  </w:style>
  <w:style w:type="character" w:styleId="FollowedHyperlink">
    <w:name w:val="FollowedHyperlink"/>
    <w:basedOn w:val="DefaultParagraphFont"/>
    <w:uiPriority w:val="99"/>
    <w:semiHidden/>
    <w:unhideWhenUsed/>
    <w:rsid w:val="006E336F"/>
    <w:rPr>
      <w:color w:val="800080" w:themeColor="followedHyperlink"/>
      <w:u w:val="single"/>
    </w:rPr>
  </w:style>
  <w:style w:type="paragraph" w:styleId="Header">
    <w:name w:val="header"/>
    <w:basedOn w:val="Normal"/>
    <w:link w:val="HeaderChar"/>
    <w:uiPriority w:val="99"/>
    <w:unhideWhenUsed/>
    <w:rsid w:val="00B425B9"/>
    <w:pPr>
      <w:tabs>
        <w:tab w:val="center" w:pos="4153"/>
        <w:tab w:val="right" w:pos="8306"/>
      </w:tabs>
      <w:spacing w:after="0"/>
    </w:pPr>
  </w:style>
  <w:style w:type="character" w:customStyle="1" w:styleId="HeaderChar">
    <w:name w:val="Header Char"/>
    <w:basedOn w:val="DefaultParagraphFont"/>
    <w:link w:val="Header"/>
    <w:uiPriority w:val="99"/>
    <w:rsid w:val="00B425B9"/>
  </w:style>
  <w:style w:type="paragraph" w:styleId="Footer">
    <w:name w:val="footer"/>
    <w:basedOn w:val="Normal"/>
    <w:link w:val="FooterChar"/>
    <w:uiPriority w:val="99"/>
    <w:unhideWhenUsed/>
    <w:rsid w:val="00B425B9"/>
    <w:pPr>
      <w:tabs>
        <w:tab w:val="center" w:pos="4153"/>
        <w:tab w:val="right" w:pos="8306"/>
      </w:tabs>
      <w:spacing w:after="0"/>
    </w:pPr>
  </w:style>
  <w:style w:type="character" w:customStyle="1" w:styleId="FooterChar">
    <w:name w:val="Footer Char"/>
    <w:basedOn w:val="DefaultParagraphFont"/>
    <w:link w:val="Footer"/>
    <w:uiPriority w:val="99"/>
    <w:rsid w:val="00B425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06694">
      <w:bodyDiv w:val="1"/>
      <w:marLeft w:val="0"/>
      <w:marRight w:val="0"/>
      <w:marTop w:val="0"/>
      <w:marBottom w:val="0"/>
      <w:divBdr>
        <w:top w:val="none" w:sz="0" w:space="0" w:color="auto"/>
        <w:left w:val="none" w:sz="0" w:space="0" w:color="auto"/>
        <w:bottom w:val="none" w:sz="0" w:space="0" w:color="auto"/>
        <w:right w:val="none" w:sz="0" w:space="0" w:color="auto"/>
      </w:divBdr>
    </w:div>
    <w:div w:id="94985765">
      <w:bodyDiv w:val="1"/>
      <w:marLeft w:val="0"/>
      <w:marRight w:val="0"/>
      <w:marTop w:val="0"/>
      <w:marBottom w:val="0"/>
      <w:divBdr>
        <w:top w:val="none" w:sz="0" w:space="0" w:color="auto"/>
        <w:left w:val="none" w:sz="0" w:space="0" w:color="auto"/>
        <w:bottom w:val="none" w:sz="0" w:space="0" w:color="auto"/>
        <w:right w:val="none" w:sz="0" w:space="0" w:color="auto"/>
      </w:divBdr>
      <w:divsChild>
        <w:div w:id="340743487">
          <w:marLeft w:val="0"/>
          <w:marRight w:val="0"/>
          <w:marTop w:val="0"/>
          <w:marBottom w:val="0"/>
          <w:divBdr>
            <w:top w:val="none" w:sz="0" w:space="0" w:color="auto"/>
            <w:left w:val="none" w:sz="0" w:space="0" w:color="auto"/>
            <w:bottom w:val="none" w:sz="0" w:space="0" w:color="auto"/>
            <w:right w:val="none" w:sz="0" w:space="0" w:color="auto"/>
          </w:divBdr>
          <w:divsChild>
            <w:div w:id="187796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828547">
      <w:bodyDiv w:val="1"/>
      <w:marLeft w:val="0"/>
      <w:marRight w:val="0"/>
      <w:marTop w:val="0"/>
      <w:marBottom w:val="0"/>
      <w:divBdr>
        <w:top w:val="none" w:sz="0" w:space="0" w:color="auto"/>
        <w:left w:val="none" w:sz="0" w:space="0" w:color="auto"/>
        <w:bottom w:val="none" w:sz="0" w:space="0" w:color="auto"/>
        <w:right w:val="none" w:sz="0" w:space="0" w:color="auto"/>
      </w:divBdr>
      <w:divsChild>
        <w:div w:id="989166815">
          <w:marLeft w:val="0"/>
          <w:marRight w:val="0"/>
          <w:marTop w:val="0"/>
          <w:marBottom w:val="0"/>
          <w:divBdr>
            <w:top w:val="none" w:sz="0" w:space="0" w:color="auto"/>
            <w:left w:val="none" w:sz="0" w:space="0" w:color="auto"/>
            <w:bottom w:val="none" w:sz="0" w:space="0" w:color="auto"/>
            <w:right w:val="none" w:sz="0" w:space="0" w:color="auto"/>
          </w:divBdr>
          <w:divsChild>
            <w:div w:id="15264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79570">
      <w:bodyDiv w:val="1"/>
      <w:marLeft w:val="0"/>
      <w:marRight w:val="0"/>
      <w:marTop w:val="0"/>
      <w:marBottom w:val="0"/>
      <w:divBdr>
        <w:top w:val="none" w:sz="0" w:space="0" w:color="auto"/>
        <w:left w:val="none" w:sz="0" w:space="0" w:color="auto"/>
        <w:bottom w:val="none" w:sz="0" w:space="0" w:color="auto"/>
        <w:right w:val="none" w:sz="0" w:space="0" w:color="auto"/>
      </w:divBdr>
    </w:div>
    <w:div w:id="678775620">
      <w:bodyDiv w:val="1"/>
      <w:marLeft w:val="0"/>
      <w:marRight w:val="0"/>
      <w:marTop w:val="0"/>
      <w:marBottom w:val="0"/>
      <w:divBdr>
        <w:top w:val="none" w:sz="0" w:space="0" w:color="auto"/>
        <w:left w:val="none" w:sz="0" w:space="0" w:color="auto"/>
        <w:bottom w:val="none" w:sz="0" w:space="0" w:color="auto"/>
        <w:right w:val="none" w:sz="0" w:space="0" w:color="auto"/>
      </w:divBdr>
    </w:div>
    <w:div w:id="812064491">
      <w:bodyDiv w:val="1"/>
      <w:marLeft w:val="0"/>
      <w:marRight w:val="0"/>
      <w:marTop w:val="0"/>
      <w:marBottom w:val="0"/>
      <w:divBdr>
        <w:top w:val="none" w:sz="0" w:space="0" w:color="auto"/>
        <w:left w:val="none" w:sz="0" w:space="0" w:color="auto"/>
        <w:bottom w:val="none" w:sz="0" w:space="0" w:color="auto"/>
        <w:right w:val="none" w:sz="0" w:space="0" w:color="auto"/>
      </w:divBdr>
    </w:div>
    <w:div w:id="910965043">
      <w:bodyDiv w:val="1"/>
      <w:marLeft w:val="0"/>
      <w:marRight w:val="0"/>
      <w:marTop w:val="0"/>
      <w:marBottom w:val="0"/>
      <w:divBdr>
        <w:top w:val="none" w:sz="0" w:space="0" w:color="auto"/>
        <w:left w:val="none" w:sz="0" w:space="0" w:color="auto"/>
        <w:bottom w:val="none" w:sz="0" w:space="0" w:color="auto"/>
        <w:right w:val="none" w:sz="0" w:space="0" w:color="auto"/>
      </w:divBdr>
    </w:div>
    <w:div w:id="952324610">
      <w:bodyDiv w:val="1"/>
      <w:marLeft w:val="0"/>
      <w:marRight w:val="0"/>
      <w:marTop w:val="0"/>
      <w:marBottom w:val="0"/>
      <w:divBdr>
        <w:top w:val="none" w:sz="0" w:space="0" w:color="auto"/>
        <w:left w:val="none" w:sz="0" w:space="0" w:color="auto"/>
        <w:bottom w:val="none" w:sz="0" w:space="0" w:color="auto"/>
        <w:right w:val="none" w:sz="0" w:space="0" w:color="auto"/>
      </w:divBdr>
    </w:div>
    <w:div w:id="1024675774">
      <w:bodyDiv w:val="1"/>
      <w:marLeft w:val="0"/>
      <w:marRight w:val="0"/>
      <w:marTop w:val="0"/>
      <w:marBottom w:val="0"/>
      <w:divBdr>
        <w:top w:val="none" w:sz="0" w:space="0" w:color="auto"/>
        <w:left w:val="none" w:sz="0" w:space="0" w:color="auto"/>
        <w:bottom w:val="none" w:sz="0" w:space="0" w:color="auto"/>
        <w:right w:val="none" w:sz="0" w:space="0" w:color="auto"/>
      </w:divBdr>
    </w:div>
    <w:div w:id="1084572888">
      <w:bodyDiv w:val="1"/>
      <w:marLeft w:val="0"/>
      <w:marRight w:val="0"/>
      <w:marTop w:val="0"/>
      <w:marBottom w:val="0"/>
      <w:divBdr>
        <w:top w:val="none" w:sz="0" w:space="0" w:color="auto"/>
        <w:left w:val="none" w:sz="0" w:space="0" w:color="auto"/>
        <w:bottom w:val="none" w:sz="0" w:space="0" w:color="auto"/>
        <w:right w:val="none" w:sz="0" w:space="0" w:color="auto"/>
      </w:divBdr>
    </w:div>
    <w:div w:id="1381594199">
      <w:bodyDiv w:val="1"/>
      <w:marLeft w:val="0"/>
      <w:marRight w:val="0"/>
      <w:marTop w:val="0"/>
      <w:marBottom w:val="0"/>
      <w:divBdr>
        <w:top w:val="none" w:sz="0" w:space="0" w:color="auto"/>
        <w:left w:val="none" w:sz="0" w:space="0" w:color="auto"/>
        <w:bottom w:val="none" w:sz="0" w:space="0" w:color="auto"/>
        <w:right w:val="none" w:sz="0" w:space="0" w:color="auto"/>
      </w:divBdr>
    </w:div>
    <w:div w:id="1415586007">
      <w:bodyDiv w:val="1"/>
      <w:marLeft w:val="0"/>
      <w:marRight w:val="0"/>
      <w:marTop w:val="0"/>
      <w:marBottom w:val="0"/>
      <w:divBdr>
        <w:top w:val="none" w:sz="0" w:space="0" w:color="auto"/>
        <w:left w:val="none" w:sz="0" w:space="0" w:color="auto"/>
        <w:bottom w:val="none" w:sz="0" w:space="0" w:color="auto"/>
        <w:right w:val="none" w:sz="0" w:space="0" w:color="auto"/>
      </w:divBdr>
    </w:div>
    <w:div w:id="1610433434">
      <w:bodyDiv w:val="1"/>
      <w:marLeft w:val="0"/>
      <w:marRight w:val="0"/>
      <w:marTop w:val="0"/>
      <w:marBottom w:val="0"/>
      <w:divBdr>
        <w:top w:val="none" w:sz="0" w:space="0" w:color="auto"/>
        <w:left w:val="none" w:sz="0" w:space="0" w:color="auto"/>
        <w:bottom w:val="none" w:sz="0" w:space="0" w:color="auto"/>
        <w:right w:val="none" w:sz="0" w:space="0" w:color="auto"/>
      </w:divBdr>
    </w:div>
    <w:div w:id="177714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F36A-54BD-A643-8A66-B82F72AC8BC4}">
  <ds:schemaRefs>
    <ds:schemaRef ds:uri="http://schemas.openxmlformats.org/officeDocument/2006/bibliography"/>
  </ds:schemaRefs>
</ds:datastoreItem>
</file>

<file path=customXml/itemProps2.xml><?xml version="1.0" encoding="utf-8"?>
<ds:datastoreItem xmlns:ds="http://schemas.openxmlformats.org/officeDocument/2006/customXml" ds:itemID="{2244AC88-9F50-2B4D-AC59-BC881D3A7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6588</Words>
  <Characters>37556</Characters>
  <Application>Microsoft Macintosh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Science-IT / University of Copenhagen</Company>
  <LinksUpToDate>false</LinksUpToDate>
  <CharactersWithSpaces>44056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simras</dc:creator>
  <cp:keywords/>
  <dc:description/>
  <cp:lastModifiedBy>Simon Rasmussen</cp:lastModifiedBy>
  <cp:revision>4</cp:revision>
  <cp:lastPrinted>2013-01-10T12:44:00Z</cp:lastPrinted>
  <dcterms:created xsi:type="dcterms:W3CDTF">2013-04-18T12:29:00Z</dcterms:created>
  <dcterms:modified xsi:type="dcterms:W3CDTF">2013-04-19T13:31:00Z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zotero-version="3.0.14.1"&gt;&lt;session id="cu2sgLKd"/&gt;&lt;style id="http://www.zotero.org/styles/bmc-bioinformatics" hasBibliography="1" bibliographyStyleHasBeenSet="1"/&gt;&lt;prefs&gt;&lt;pref name="fieldType" value="Field"/&gt;&lt;pref name="storeReferen</vt:lpwstr>
  </property>
  <property fmtid="{D5CDD505-2E9C-101B-9397-08002B2CF9AE}" pid="3" name="ZOTERO_PREF_2">
    <vt:lpwstr>ces" value="true"/&gt;&lt;pref name="noteType" value="0"/&gt;&lt;/prefs&gt;&lt;/data&gt;</vt:lpwstr>
  </property>
</Properties>
</file>