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body>
    <w:p>
      <w:pPr>
        <w:pStyle w:val="style0"/>
        <w:rPr>
          <w:rFonts w:ascii="Times New Roman" w:cs="Times New Roman" w:hAnsi="Times New Roman"/>
          <w:b/>
        </w:rPr>
      </w:pPr>
      <w:r>
        <w:rPr>
          <w:rFonts w:ascii="Times New Roman" w:cs="Times New Roman" w:hAnsi="Times New Roman"/>
          <w:b/>
        </w:rPr>
        <w:t xml:space="preserve">Table S1: Full details of updates and corrections to the </w:t>
      </w:r>
      <w:bookmarkStart w:id="0" w:name="_GoBack"/>
      <w:r>
        <w:rPr>
          <w:rFonts w:ascii="Times New Roman" w:cs="Times New Roman" w:hAnsi="Times New Roman"/>
          <w:b/>
          <w:i/>
        </w:rPr>
        <w:t>Ruegeria pomeroyi</w:t>
      </w:r>
      <w:bookmarkEnd w:id="0"/>
      <w:r>
        <w:rPr>
          <w:rFonts w:ascii="Times New Roman" w:cs="Times New Roman" w:hAnsi="Times New Roman"/>
          <w:b/>
        </w:rPr>
        <w:t xml:space="preserve"> DSS-3 genome sequence.</w:t>
      </w:r>
    </w:p>
    <w:tbl>
      <w:tblPr>
        <w:jc w:val="left"/>
        <w:tblInd w:type="dxa" w:w="109"/>
        <w:tblBorders>
          <w:top w:color="00000A" w:space="0" w:sz="4" w:val="single"/>
          <w:left w:val="nil"/>
          <w:bottom w:color="00000A" w:space="0" w:sz="4" w:val="single"/>
          <w:insideH w:color="00000A" w:space="0" w:sz="4" w:val="single"/>
          <w:right w:val="nil"/>
          <w:insideV w:val="nil"/>
        </w:tblBorders>
        <w:tblCellMar>
          <w:top w:type="dxa" w:w="0"/>
          <w:left w:type="dxa" w:w="108"/>
          <w:bottom w:type="dxa" w:w="0"/>
          <w:right w:type="dxa" w:w="108"/>
        </w:tblCellMar>
      </w:tblPr>
      <w:tblGrid>
        <w:gridCol w:w="989"/>
        <w:gridCol w:w="1161"/>
        <w:gridCol w:w="1022"/>
        <w:gridCol w:w="4025"/>
        <w:gridCol w:w="900"/>
        <w:gridCol w:w="1349"/>
        <w:gridCol w:w="1260"/>
        <w:gridCol w:w="2160"/>
        <w:gridCol w:w="1532"/>
      </w:tblGrid>
      <w:tr>
        <w:trPr>
          <w:trHeight w:hRule="atLeast" w:val="216"/>
          <w:cantSplit w:val="false"/>
        </w:trPr>
        <w:tc>
          <w:tcPr>
            <w:tcW w:type="dxa" w:w="989"/>
            <w:tcBorders>
              <w:top w:color="00000A" w:space="0" w:sz="4" w:val="single"/>
              <w:left w:val="nil"/>
              <w:bottom w:color="00000A" w:space="0" w:sz="4" w:val="single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b/>
                <w:bCs/>
                <w:color w:val="000000"/>
                <w:sz w:val="16"/>
                <w:szCs w:val="16"/>
                <w:lang w:eastAsia="en-US"/>
              </w:rPr>
              <w:t>Protein</w:t>
            </w:r>
          </w:p>
        </w:tc>
        <w:tc>
          <w:tcPr>
            <w:tcW w:type="dxa" w:w="1161"/>
            <w:tcBorders>
              <w:top w:color="00000A" w:space="0" w:sz="4" w:val="single"/>
              <w:left w:val="nil"/>
              <w:bottom w:color="00000A" w:space="0" w:sz="4" w:val="single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b/>
                <w:bCs/>
                <w:color w:val="000000"/>
                <w:sz w:val="16"/>
                <w:szCs w:val="16"/>
                <w:lang w:eastAsia="en-US"/>
              </w:rPr>
              <w:t>Accession</w:t>
            </w:r>
          </w:p>
        </w:tc>
        <w:tc>
          <w:tcPr>
            <w:tcW w:type="dxa" w:w="1022"/>
            <w:tcBorders>
              <w:top w:color="00000A" w:space="0" w:sz="4" w:val="single"/>
              <w:left w:val="nil"/>
              <w:bottom w:color="00000A" w:space="0" w:sz="4" w:val="single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b/>
                <w:bCs/>
                <w:color w:val="000000"/>
                <w:sz w:val="16"/>
                <w:szCs w:val="16"/>
                <w:lang w:eastAsia="en-US"/>
              </w:rPr>
              <w:t>Gene Locus</w:t>
            </w:r>
          </w:p>
        </w:tc>
        <w:tc>
          <w:tcPr>
            <w:tcW w:type="dxa" w:w="4025"/>
            <w:tcBorders>
              <w:top w:color="00000A" w:space="0" w:sz="4" w:val="single"/>
              <w:left w:val="nil"/>
              <w:bottom w:color="00000A" w:space="0" w:sz="4" w:val="single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b/>
                <w:bCs/>
                <w:color w:val="000000"/>
                <w:sz w:val="16"/>
                <w:szCs w:val="16"/>
                <w:lang w:eastAsia="en-US"/>
              </w:rPr>
              <w:t>CDS</w:t>
            </w:r>
          </w:p>
        </w:tc>
        <w:tc>
          <w:tcPr>
            <w:tcW w:type="dxa" w:w="900"/>
            <w:tcBorders>
              <w:top w:color="00000A" w:space="0" w:sz="4" w:val="single"/>
              <w:left w:val="nil"/>
              <w:bottom w:color="00000A" w:space="0" w:sz="4" w:val="single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b/>
                <w:bCs/>
                <w:color w:val="000000"/>
                <w:sz w:val="16"/>
                <w:szCs w:val="16"/>
                <w:lang w:eastAsia="en-US"/>
              </w:rPr>
              <w:t>Gene</w:t>
            </w:r>
          </w:p>
        </w:tc>
        <w:tc>
          <w:tcPr>
            <w:tcW w:type="dxa" w:w="1349"/>
            <w:tcBorders>
              <w:top w:color="00000A" w:space="0" w:sz="4" w:val="single"/>
              <w:left w:val="nil"/>
              <w:bottom w:color="00000A" w:space="0" w:sz="4" w:val="single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b/>
                <w:bCs/>
                <w:color w:val="000000"/>
                <w:sz w:val="16"/>
                <w:szCs w:val="16"/>
                <w:lang w:eastAsia="en-US"/>
              </w:rPr>
              <w:t>Type of change</w:t>
            </w:r>
          </w:p>
        </w:tc>
        <w:tc>
          <w:tcPr>
            <w:tcW w:type="dxa" w:w="1260"/>
            <w:tcBorders>
              <w:top w:color="00000A" w:space="0" w:sz="4" w:val="single"/>
              <w:left w:val="nil"/>
              <w:bottom w:color="00000A" w:space="0" w:sz="4" w:val="single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b/>
                <w:bCs/>
                <w:color w:val="000000"/>
                <w:sz w:val="16"/>
                <w:szCs w:val="16"/>
                <w:lang w:eastAsia="en-US"/>
              </w:rPr>
              <w:t>Previous Locus</w:t>
            </w:r>
          </w:p>
        </w:tc>
        <w:tc>
          <w:tcPr>
            <w:tcW w:type="dxa" w:w="2160"/>
            <w:tcBorders>
              <w:top w:color="00000A" w:space="0" w:sz="4" w:val="single"/>
              <w:left w:val="nil"/>
              <w:bottom w:color="00000A" w:space="0" w:sz="4" w:val="single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b/>
                <w:bCs/>
                <w:color w:val="000000"/>
                <w:sz w:val="16"/>
                <w:szCs w:val="16"/>
                <w:lang w:eastAsia="en-US"/>
              </w:rPr>
              <w:t>Note</w:t>
            </w:r>
          </w:p>
        </w:tc>
        <w:tc>
          <w:tcPr>
            <w:tcW w:type="dxa" w:w="1532"/>
            <w:tcBorders>
              <w:top w:color="00000A" w:space="0" w:sz="4" w:val="single"/>
              <w:left w:val="nil"/>
              <w:bottom w:color="00000A" w:space="0" w:sz="4" w:val="single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b/>
                <w:bCs/>
                <w:color w:val="000000"/>
                <w:sz w:val="16"/>
                <w:szCs w:val="16"/>
                <w:lang w:eastAsia="en-US"/>
              </w:rPr>
              <w:t>Reference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AAV97140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YP_166946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SPO1707a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Branched-chain amino acid ABC transporter, ATP-binding protein, putative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  <w:t> </w:t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Locus name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SPOA0447</w:t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Initially assigned to the plasmid</w:t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This work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AAV97141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YP_167418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SPO2192a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N-formylglutamate amidohydrolase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  <w:t>hutG</w:t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Locus name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SPOA0448</w:t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Initially assigned to the plasmid</w:t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This work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AAV93356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YP_165298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SPO0025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Hydrolase, NUDIX family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[32]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AAV93362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YP_165304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SPO0031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ErfK/YbiS/YcfS/YnhG family protein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 </w:t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Determined by RNAseq, Glimmer 3</w:t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[33], This work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AAV93387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YP_165330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SPO0056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Hypothetical protein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Determined by RNAseq, Glimmer 3, ORF Finder</w:t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[33], This work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AAV93537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YP_165481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SPO0212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Hypothetical protein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[32]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AAV93661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YP_165606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SPO0343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2-oxoglutarate dehydrogenase, E2 component, dihydrolipoamide succinyltransferase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  <w:t>sucB</w:t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[32]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AAV93721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YP_165666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SPO0403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Conserved domain protein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[32]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AAV93733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YP_165678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SPO0415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D-isomer specific 2-hydroxyacid dehydrogenase family protein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[32]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AAV93758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YP_165703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SPO0440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Thioesterase family protein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[32]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AAV93764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YP_165709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SPO0446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ABC transporter, ATP-binding protein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[32]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AAV93774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YP_165719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SPO0456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Hypothetical protein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[32]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AAV93808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YP_165753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SPO0491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Hypothetical protein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[32]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AAV93821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YP_165766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SPO0504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Hypothetical protein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SPO_PG027</w:t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[32]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AAV93822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YP_165767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SPO0505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Ribosomal protein L15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  <w:t>rplO</w:t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[32]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AAV93915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YP_165860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SPO0600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Carboxynorspermidine decarboxylase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  <w:t>nspC</w:t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[32]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AAV93952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YP_165899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SPO0644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Hypothetical protein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[32]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AAV93990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YP_165937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SPO0682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Monooxygenase family protein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[32]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AAV94002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YP_165950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SPO0695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Hypothetical protein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[32]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AHB86012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YP_008877643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SPO0876a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Hypothetical protein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SPO_PG034</w:t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[32]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AAV94182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YP_166130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SPO0877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Conserved domain protein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  <w:t> </w:t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 </w:t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 </w:t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[32]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AAV94251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YP_166199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SPO0946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Phosphomannomutase/phosphoglucomutase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  <w:t>algC</w:t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[32]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AAV94307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YP_166255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SPO1003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ATP-dependent Clp protease, proteolytic subunit ClpP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  <w:t>clpP</w:t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[32]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AAV94308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YP_166256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SPO1004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ATP-dependent Clp protease, ATP-binding subunit ClpX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  <w:t>clpX</w:t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[32]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AAV94406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YP_166357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SPO1106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Hypothetical protein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[32]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AAV94468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YP_166419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SPO1172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FMN-dependent alpha-hydroxy acid dehydrogenase family protein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  <w:t> </w:t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 </w:t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Confirmed by RNAseq</w:t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[32,33], This work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AAV94470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YP_166421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SPO1174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DNA helicase II, putative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[32]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AAV94565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YP_166518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SPO1273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Thymidylate synthase, flavin-dependent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  <w:t>thyX</w:t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[32]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AAV94623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YP_166577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SPO1334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Hypothetical protein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[32]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AAV94647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YP_166601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SPO1359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Pyruvate, phosphate dikinase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  <w:t>ppdK</w:t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[32]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AAV94674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YP_166628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SPO1386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HIT family protein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[32]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AAV94849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YP_166803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SPO1562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Glycine cleavage system T protein, putative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[32]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AAV94920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YP_166874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SPO1633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Hypothetical protein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SPO_PG030</w:t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[32]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AAV95055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YP_167013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SPO1776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Pyridine nucleotide-disulphide oxidoreductase family protein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[32]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AAV95091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YP_167049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SPO1812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Adenylate kinase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  <w:t>adk-2</w:t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[32]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AAV95197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YP_167155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SPO1920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Tellurite resistance protein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  <w:t>trgB</w:t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[32]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AAV95231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YP_167190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SPO1955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Glutaryl-CoA dehydrogenase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  <w:t>gcdH</w:t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[32]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AAV95248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YP_167207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SPO1972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Nodulation protein N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[32]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AAV95249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YP_167208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SPO1973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3-dehydroquinte dehydratase, type II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  <w:t>aroQ</w:t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[32]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AAV95322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YP_167281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SPO2051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DNA gyrase, A subunit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  <w:t>gyrA</w:t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 </w:t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 </w:t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[32]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AAV95325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YP_167284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SPO2054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Cytochrome c oxidase assembly protein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[32]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AAV95409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YP_167368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SPO2141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pyridoxamine 5''-phosphate oxidase, putative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[32]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AAV95483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YP_167443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SPO2217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Excinuclease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SPO_PG033</w:t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[32]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AAV95554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YP_167514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SPO2290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Hypothetical protein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SPO_PG028</w:t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[32]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AAV95588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YP_167549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SPO2326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Hypothetical protein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[32]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AAV95601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YP_167562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SPO2339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Enoyl-CoA hydratase/isomerase family protein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[32]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AAV95609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YP_167570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SPO2347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Hypothetical protein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[32]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AAV95610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YP_167571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SPO2348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Sarcosine oxidase, beta subunit family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[32]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AAV95749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YP_167714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SPO2499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Hypothetical protein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[32]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AAV95843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YP_167808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SPO2595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Hypothetical protein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SPO_PG035</w:t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[32]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AAV95854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YP_167819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SPO2608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Aldehyde dehydrogenase, putative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[32]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AAV95857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YP_167822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SPO2612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DNA-binding protein HU, putative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[32]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AHB86028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YP_008877659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SPO2723a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Hypothetical protein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SPO_PG031</w:t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[32]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AAV95969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YP_167934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SPO2724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Hypothetical protein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  <w:t> </w:t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 </w:t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Confirmed by RNAseq</w:t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[32,33], This work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AAV96026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YP_167992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SPO2785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NADH dehydrogense I, B subunit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  <w:t>nuoB</w:t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[32]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AAV96057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YP_168024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SPO2816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Peptide/nickel/opine uptake family ABC transporter, permease protein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[32]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AAV96094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YP_168061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SPO2853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Cobalt chelatase, CobS subunit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[32]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AAV96113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YP_168080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SPO2872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Cobyrinic acid a,c-diamide synthase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  <w:t>cobB</w:t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[32]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AAV96129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YP_168096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SPO2888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Membrane protein, putative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[32]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AAV96158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YP_168125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SPO2917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Glutathione S-transferase family protein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[32]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AAV96166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YP_168133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SPO2925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Sporulation related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SPO_PG029</w:t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[32]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AAV96177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YP_168143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SPO2936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Hypothetical protein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 </w:t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Determined by Glimmer 3</w:t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This work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AAV96183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YP_168150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SPO2942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Hypothetical protein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[32]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AAV96229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YP_168197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SPO2991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Nitroreductase family protein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[32]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AAV96241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YP_168209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SPO3003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AMP-binding enzyme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[32]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AAV96324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YP_168292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SPO3089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ATPase, putative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[32]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AAV96349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YP_168317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SPO3114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Hypothetical protein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[32]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AAV96386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YP_168354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SPO3151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HAD-superfamily subfamily IIA hydrolase, TIGR01459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[32]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AAV96438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YP_168406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SPO3203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Guanosine-3',5'-bis(Diphosphate) 3'-pyrophosphohydrolase, putative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[32]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AAV96455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YP_168423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SPO3220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Aminotransferase, classes I and II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[32]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AAV96480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YP_168448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SPO3245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Nicotin</w:t>
            </w: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shd w:fill="auto" w:val="clear"/>
                <w:lang w:eastAsia="en-US"/>
              </w:rPr>
              <w:t>at</w:t>
            </w: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e-nucleotide pyrophosphorylase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  <w:t>nadC</w:t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[32]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AAV96507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YP_168475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SPO3278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Orotidine 5'-phosphate decarboxylase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  <w:t>pyrF</w:t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[32]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AAV96570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YP_168540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SPO3344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Cys/Met metabolism PLP-dependent enzyme family protein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[32]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AAV96594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YP_168563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SPO3367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Deoxyribose-phosphate aldolase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  <w:t>deoC</w:t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[32]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AAV96648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YP_168618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SPO3422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ATP-dependent protease La domain protein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[32]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AAV96742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YP_168712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SPO3517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Preprotein translocase, SecE subunit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  <w:t>secE</w:t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[32]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AAV96752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YP_168722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SPO3527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Universal stress protein family protein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[32]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AAV96765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YP_168735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SPO3540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Hypothetical protein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SPO_PG032</w:t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[32]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AAV96831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YP_168802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SPO3607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Hypothetical protein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[32]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AAV96938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YP_168911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SPO3717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Cytosol aminopeptidase family protein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[32]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AAV96967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YP_168940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SPO3746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Adenine deaminse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  <w:t>ade</w:t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[32]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AAV97043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YP_169017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SPO3829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S-formylglutathione hydrolase, putative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[32]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AAV97047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YP_169021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SPO3833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ATP-dependent RNA helicase, DEAD/DEAH box family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[32]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AAV97198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YP_164889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SPOA0058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Glycine cleavage system protein H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  <w:t>gcvH-2</w:t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ORF position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Confirmed by RNAseq</w:t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[32,33], This work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AAV94031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YP_165979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SPO0725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Bacterial SH3 domain family protein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ORF position, Function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Determined by RNAseq, Glimmer 3, ORF Finder</w:t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[33], This work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AAV95274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YP_167233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SPO1999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Collagen domain protein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ORF position, Function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Determined by RNAseq, Glimmer 3, ORF Finder</w:t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[33], This work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AHB86010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YP_008877641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SPO0561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ABC transporter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Sequence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SPO_PG036</w:t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Confirmed by RNAseq</w:t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[32,33], This work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AHB86023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YP_008877654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SPO2024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Aminotransferase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Sequence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SPO_PG038</w:t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[32]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AHB86031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YP_008877662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SPO3316a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 xml:space="preserve">Stress protein 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Sequence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SPO_PG039</w:t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[32]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 xml:space="preserve"> </w:t>
            </w: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AHB86030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YP_008877661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SPO3904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Heat shock protein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Sequence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SPO_PG037</w:t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Confirmed by RNAseq</w:t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[32,33], This work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AAV95183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YP_167141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SPO1905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Fumarate hydratase, class II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  <w:t>fumC</w:t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Sequence, ORF position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 </w:t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 </w:t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[32]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Style w:val="style21"/>
                <w:rFonts w:ascii="Helvetica" w:cs="Arial" w:eastAsia="Times New Roman" w:hAnsi="Helvetica"/>
                <w:color w:val="000000"/>
                <w:sz w:val="16"/>
                <w:szCs w:val="16"/>
                <w:u w:val="none"/>
                <w:lang w:eastAsia="en-US"/>
              </w:rPr>
            </w:pPr>
            <w:hyperlink r:id="rId2">
              <w:r>
                <w:rPr>
                  <w:rStyle w:val="style21"/>
                  <w:rFonts w:ascii="Helvetica" w:cs="Arial" w:eastAsia="Times New Roman" w:hAnsi="Helvetica"/>
                  <w:color w:val="000000"/>
                  <w:sz w:val="16"/>
                  <w:szCs w:val="16"/>
                  <w:u w:val="none"/>
                  <w:lang w:eastAsia="en-US"/>
                </w:rPr>
                <w:t>AAV93547</w:t>
              </w:r>
            </w:hyperlink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YP_165491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SPO0222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Alanine dehydrogenase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  <w:t>ald</w:t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Function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[14]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AAV93559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YP_165503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SPO0234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Lysine dehydrogenase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  <w:t>lysdh</w:t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Function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[27]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AAV93560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YP_165504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SPO0235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α-aminoadipic-δ-semialdehyde dehydrogenase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  <w:t>aasadh</w:t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Function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[27]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AAV93771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YP_165716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SPO0453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DMSP lyase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  <w:t>dddW</w:t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Function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[16]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AAV93905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YP_165850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SPO0590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LacI family transcriptional regulator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  <w:t>hpsR</w:t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Function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[19]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AAV93906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YP_165851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SPO0591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Dihydroxypropanesulfonate (DHPS) TRAP transporter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  <w:t>hpsK</w:t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Function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[19]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AAV93907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YP_165852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SPO0592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Dihydroxypropanesulfonate (DHPS) TRAP transporter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  <w:t>hpsL</w:t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Function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[19]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AAV93908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YP_165853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SPO0593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Dihydroxypropanesulfonate (DHPS) TRAP transporter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  <w:t>hpsM</w:t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Function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[19]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AAV93909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YP_165854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SPO0594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Dihydroxypropanesulfonate-3-dehydrogenase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  <w:t>hpsN</w:t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Function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[19]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AAV93910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YP_165855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SPO0595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R or S-dihydroxypropanesulfonate-2-dehydrogenase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  <w:t>hpsO</w:t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Function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[19]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AAV93911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YP_165856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SPO0596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 or R-dihydroxypropanesulfonate-2-dehydrogenase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  <w:t>hpsP</w:t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Function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[19]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AAV93912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YP_165857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SPO0597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UspA stress protein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  <w:t>hpsQ</w:t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Function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[19]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AAV93913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YP_165858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SPO0598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Membrane-bound sulfolactate dehydrogenase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  <w:t>slcD</w:t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Function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[23]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AAV93965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YP_165912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SPO0657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Metallochaperone, putative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  <w:t>naaT</w:t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Function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[21]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AAV93966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YP_165913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SPO0658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N-acetyltaurine amidohydrolase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  <w:t>naaS</w:t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Function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[21]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AAV93967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YP_165914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SPO0659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LysR family transcriptional regulator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  <w:t>naaR</w:t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Function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[21]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AAV93968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YP_165915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SPO0660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N-acetyltaurine ABC transporter, periplasmic binding protein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  <w:t>naaA</w:t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Function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[21]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AAV93969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YP_165916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SPO0661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N-acetyltaurine ABC transporter, permease protein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  <w:t>naaB</w:t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Function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[21]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AAV93970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YP_165917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SPO0662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N-acetyltaurine ABC transporter, permease protein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  <w:t>naaB'</w:t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Function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[21]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AAV93971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YP_165918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SPO0663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N-acetyltaurine ABC transporter, ATP-binding protein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  <w:t>naaC</w:t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Function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[21]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AAV93972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YP_165919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SPO0664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N-acetyltaurine ABC transporter, ATP-binding protein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  <w:t>naaC'</w:t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Function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[21]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AAV93981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YP_165928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SPO0673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Taurine-pyruvate aminotransferase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  <w:t>tpa</w:t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Function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[14]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AAV93982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YP_165929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SPO0674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Taurine ABC transporter, periplasmic taurine-binding protein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  <w:t>tauA</w:t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Function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[14]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Style w:val="style21"/>
                <w:rFonts w:ascii="Helvetica" w:cs="Arial" w:eastAsia="Times New Roman" w:hAnsi="Helvetica"/>
                <w:color w:val="000000"/>
                <w:sz w:val="16"/>
                <w:szCs w:val="16"/>
                <w:u w:val="none"/>
                <w:lang w:eastAsia="en-US"/>
              </w:rPr>
            </w:pPr>
            <w:hyperlink r:id="rId3">
              <w:r>
                <w:rPr>
                  <w:rStyle w:val="style21"/>
                  <w:rFonts w:ascii="Helvetica" w:cs="Arial" w:eastAsia="Times New Roman" w:hAnsi="Helvetica"/>
                  <w:color w:val="000000"/>
                  <w:sz w:val="16"/>
                  <w:szCs w:val="16"/>
                  <w:u w:val="none"/>
                  <w:lang w:eastAsia="en-US"/>
                </w:rPr>
                <w:t>AAV93983</w:t>
              </w:r>
            </w:hyperlink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YP_165930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SPO0675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Taurine ABC transporter, ATP-binding protein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  <w:t>tauB</w:t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Function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[14]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Style w:val="style21"/>
                <w:rFonts w:ascii="Helvetica" w:cs="Arial" w:eastAsia="Times New Roman" w:hAnsi="Helvetica"/>
                <w:color w:val="000000"/>
                <w:sz w:val="16"/>
                <w:szCs w:val="16"/>
                <w:u w:val="none"/>
                <w:lang w:eastAsia="en-US"/>
              </w:rPr>
            </w:pPr>
            <w:hyperlink r:id="rId4">
              <w:r>
                <w:rPr>
                  <w:rStyle w:val="style21"/>
                  <w:rFonts w:ascii="Helvetica" w:cs="Arial" w:eastAsia="Times New Roman" w:hAnsi="Helvetica"/>
                  <w:color w:val="000000"/>
                  <w:sz w:val="16"/>
                  <w:szCs w:val="16"/>
                  <w:u w:val="none"/>
                  <w:lang w:eastAsia="en-US"/>
                </w:rPr>
                <w:t>AAV93984</w:t>
              </w:r>
            </w:hyperlink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YP_165931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SPO0676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Taurine ABC transporter, permease protein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  <w:t>tauC</w:t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Function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[14]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AAV94086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YP_166034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SPO0781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Phosphonate ABC transporter substrate-binding protein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  <w:t>phnD</w:t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Function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This work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AAV94436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YP_166387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SPO1136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Diaminobutyric acid transaminase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  <w:t>doeD</w:t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Function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[30]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AAV94437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Style w:val="style21"/>
                <w:rFonts w:ascii="Helvetica" w:cs="Arial" w:eastAsia="Times New Roman" w:hAnsi="Helvetica"/>
                <w:color w:val="000000"/>
                <w:sz w:val="16"/>
                <w:szCs w:val="16"/>
                <w:u w:val="none"/>
                <w:lang w:eastAsia="en-US"/>
              </w:rPr>
            </w:pPr>
            <w:hyperlink r:id="rId5">
              <w:r>
                <w:rPr>
                  <w:rStyle w:val="style21"/>
                  <w:rFonts w:ascii="Helvetica" w:cs="Arial" w:eastAsia="Times New Roman" w:hAnsi="Helvetica"/>
                  <w:color w:val="000000"/>
                  <w:sz w:val="16"/>
                  <w:szCs w:val="16"/>
                  <w:u w:val="none"/>
                  <w:lang w:eastAsia="en-US"/>
                </w:rPr>
                <w:t>YP_166388</w:t>
              </w:r>
            </w:hyperlink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SPO1137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Aspartate-semialdehyde dehydrogenase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  <w:t>doeC</w:t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Function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[30]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AAV94438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Style w:val="style21"/>
                <w:rFonts w:ascii="Helvetica" w:cs="Arial" w:eastAsia="Times New Roman" w:hAnsi="Helvetica"/>
                <w:color w:val="000000"/>
                <w:sz w:val="16"/>
                <w:szCs w:val="16"/>
                <w:u w:val="none"/>
                <w:lang w:eastAsia="en-US"/>
              </w:rPr>
            </w:pPr>
            <w:hyperlink r:id="rId6">
              <w:r>
                <w:rPr>
                  <w:rStyle w:val="style21"/>
                  <w:rFonts w:ascii="Helvetica" w:cs="Arial" w:eastAsia="Times New Roman" w:hAnsi="Helvetica"/>
                  <w:color w:val="000000"/>
                  <w:sz w:val="16"/>
                  <w:szCs w:val="16"/>
                  <w:u w:val="none"/>
                  <w:lang w:eastAsia="en-US"/>
                </w:rPr>
                <w:t>YP_166389</w:t>
              </w:r>
            </w:hyperlink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SPO1138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AsnC/Lrp-like DNA-binding protein, transcriptional regulator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  <w:t>doeX</w:t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Function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[30]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AAV94439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Style w:val="style21"/>
                <w:rFonts w:ascii="Helvetica" w:cs="Arial" w:eastAsia="Times New Roman" w:hAnsi="Helvetica"/>
                <w:color w:val="000000"/>
                <w:sz w:val="16"/>
                <w:szCs w:val="16"/>
                <w:u w:val="none"/>
                <w:lang w:eastAsia="en-US"/>
              </w:rPr>
            </w:pPr>
            <w:hyperlink r:id="rId7">
              <w:r>
                <w:rPr>
                  <w:rStyle w:val="style21"/>
                  <w:rFonts w:ascii="Helvetica" w:cs="Arial" w:eastAsia="Times New Roman" w:hAnsi="Helvetica"/>
                  <w:color w:val="000000"/>
                  <w:sz w:val="16"/>
                  <w:szCs w:val="16"/>
                  <w:u w:val="none"/>
                  <w:lang w:eastAsia="en-US"/>
                </w:rPr>
                <w:t>YP_166390</w:t>
              </w:r>
            </w:hyperlink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SPO1139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Nα-acetyl-L-2,4-diaminobutyric acid deacetylase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  <w:t>doeB</w:t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Function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[30]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AAV94440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Style w:val="style21"/>
                <w:rFonts w:ascii="Helvetica" w:cs="Arial" w:eastAsia="Times New Roman" w:hAnsi="Helvetica"/>
                <w:color w:val="000000"/>
                <w:sz w:val="16"/>
                <w:szCs w:val="16"/>
                <w:u w:val="none"/>
                <w:lang w:eastAsia="en-US"/>
              </w:rPr>
            </w:pPr>
            <w:hyperlink r:id="rId8">
              <w:r>
                <w:rPr>
                  <w:rStyle w:val="style21"/>
                  <w:rFonts w:ascii="Helvetica" w:cs="Arial" w:eastAsia="Times New Roman" w:hAnsi="Helvetica"/>
                  <w:color w:val="000000"/>
                  <w:sz w:val="16"/>
                  <w:szCs w:val="16"/>
                  <w:u w:val="none"/>
                  <w:lang w:eastAsia="en-US"/>
                </w:rPr>
                <w:t>YP_166391</w:t>
              </w:r>
            </w:hyperlink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SPO1140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Ectoine hydrolase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  <w:t>doeA</w:t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Function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[30]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AAV94441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YP_166392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SPO1141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Ectoine utilization protein EutC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  <w:t>eutC</w:t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Function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[29]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AAV94443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YP_166394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SPO1143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Ectoine utilization protein EutA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  <w:t>eutA</w:t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Function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[29]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AAV94445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YP_166396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SPO1145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Ectoine/5-hydroxyectoine TRAP transporter, periplasmic binding protein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  <w:t>uehC</w:t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Function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[28]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AAV94446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YP_166397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SPO1146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Ectoine/5-hydroxyectoine TRAP transporter, small integral membrane protein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  <w:t>uehB</w:t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Function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[28]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AAV94447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YP_166398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SPO1147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Ectoine/5-hydroxyectoine TRAP transporter, large integral membrane protein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  <w:t>uehA</w:t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Function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[28]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AAV94448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YP_166399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SPO1148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Transcriptional regulator, GntR family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  <w:t>gntR</w:t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Function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[29]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AAV94838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YP_166792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SPO1551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Trimethylamine (TMA) monooxygenase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  <w:t>tmm</w:t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Function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[35]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AAV94883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YP_166837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SPO1596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DMSP lyase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  <w:t>dddQ</w:t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Function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[13]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AAV94987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YP_166942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SPO1703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DMSP lyase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  <w:t>dddD</w:t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Function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[13]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AAV95191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YP_167149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SPO1914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NADPH-dependent acrylyl-CoA reductase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  <w:t>acuI</w:t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Function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[17]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AAV95224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YP_167183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SPO1948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Phosphate ABC transporter substrate-binding protein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  <w:t>pstS</w:t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Function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This work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AAV95316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YP_167275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SPO2045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3-methylmercaptopropionyl-CoA ligase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  <w:t>dmdB</w:t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Function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[2]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AAV95561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YP_167522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SPO2299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DMSP lyase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  <w:t>dddP</w:t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Function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[13]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AAV95616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YP_167578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SPO2355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Isethionate dissimilation regulator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  <w:t>iseR</w:t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Function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[15]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AAV95617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YP_167579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SPO2356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Isethionate TRAP transporter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  <w:t>iseM</w:t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Function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[15]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AAV95618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YP_167580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SPO2357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Isethionate TRAP transporter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  <w:t>iseL</w:t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Function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[15]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AAV95619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YP_167581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SPO2358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Isethionate TRAP transporter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  <w:t>iseK</w:t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Function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[15]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AAV95620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YP_167582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SPO2359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Isethionate dehydrogenase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  <w:t>iseJ</w:t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Function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[15]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AAV95731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YP_167694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SPO2477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Manganese uptake regulator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  <w:t>mur</w:t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Function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[31]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AAV96422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YP_168390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SPO3187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(2R)-3-sulfolactate dehydrogenase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  <w:t>comC</w:t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Function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AAV96534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YP_168503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SPO3307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Lysine-ketoglutarate reductase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  <w:t>lkr</w:t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Function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[27]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AAV96590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YP_168559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SPO3363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Manganese ABC transporter, permease protein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  <w:t>sitD</w:t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Function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[31]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AAV96591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YP_168560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SPO3364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Manganese ABC transporter, permease protein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  <w:t>sitC</w:t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Function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[31]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AAV96592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YP_168561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SPO3365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Manganese ABC transporter, ATP-binding protein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  <w:t>sitB</w:t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Function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[31]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AAV96593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YP_168562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SPO3366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Manganese ABC transporter, periplasmic protein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  <w:t>sitA</w:t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Function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[31]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AAV96782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YP_168752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SPO3557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Sulfite dehydrogenase subunit SoeC; transmembrane sulfate transporter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  <w:t>soeC</w:t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Function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[26]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AAV96783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YP_168753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SPO3558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Sulfite dehydrogenase iron-sulfur cluster-binding subunit SoeB; cytosolic protein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  <w:t>soeB</w:t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Function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[26]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AAV96784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YP_168754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SPO3559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Sulfite dehydrogenase molybdopterin cofactor-binding subunit SoeA; cytosolic protein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  <w:t>soeA</w:t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Function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[26]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Style w:val="style21"/>
                <w:rFonts w:ascii="Helvetica" w:cs="Arial" w:eastAsia="Times New Roman" w:hAnsi="Helvetica"/>
                <w:color w:val="000000"/>
                <w:sz w:val="16"/>
                <w:szCs w:val="16"/>
                <w:u w:val="none"/>
                <w:lang w:eastAsia="en-US"/>
              </w:rPr>
            </w:pPr>
            <w:hyperlink r:id="rId9">
              <w:r>
                <w:rPr>
                  <w:rStyle w:val="style21"/>
                  <w:rFonts w:ascii="Helvetica" w:cs="Arial" w:eastAsia="Times New Roman" w:hAnsi="Helvetica"/>
                  <w:color w:val="000000"/>
                  <w:sz w:val="16"/>
                  <w:szCs w:val="16"/>
                  <w:u w:val="none"/>
                  <w:lang w:eastAsia="en-US"/>
                </w:rPr>
                <w:t>AAV96785</w:t>
              </w:r>
            </w:hyperlink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YP_168755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SPO3560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Phosphate acetyltransferase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  <w:t>pta</w:t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Function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[14]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AAV96787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YP_168757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SPO3562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Taurine transcriptional regulator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  <w:t>tauR</w:t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Function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[22]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AAV97018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YP_168992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SPO3804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3-methylmercaptopropionyl-CoA dehydrogenase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  <w:t>dmdC</w:t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Function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[2]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AAV97019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YP_168993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SPO3805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Methylthioacryloyl-CoA hydratase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  <w:t>dmdD</w:t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Function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[2]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AAV97293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YP_164988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SPOA0157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Sulfite exporter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  <w:t>cuyZ</w:t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Function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[20]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AAV97294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YP_164989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SPOA0158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L-cysteate sulfo-lyase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  <w:t>cuyA</w:t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Function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[20]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AAV97295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YP_164990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SPOA0159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Transcriptional regulator cuyR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  <w:t>cuyR</w:t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Function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[20]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Style w:val="style21"/>
                <w:rFonts w:ascii="Helvetica" w:cs="Arial" w:eastAsia="Times New Roman" w:hAnsi="Helvetica"/>
                <w:color w:val="000000"/>
                <w:sz w:val="16"/>
                <w:szCs w:val="16"/>
                <w:u w:val="none"/>
                <w:lang w:eastAsia="en-US"/>
              </w:rPr>
            </w:pPr>
            <w:hyperlink r:id="rId10">
              <w:r>
                <w:rPr>
                  <w:rStyle w:val="style21"/>
                  <w:rFonts w:ascii="Helvetica" w:cs="Arial" w:eastAsia="Times New Roman" w:hAnsi="Helvetica"/>
                  <w:color w:val="000000"/>
                  <w:sz w:val="16"/>
                  <w:szCs w:val="16"/>
                  <w:u w:val="none"/>
                  <w:lang w:eastAsia="en-US"/>
                </w:rPr>
                <w:t>AAV96786</w:t>
              </w:r>
            </w:hyperlink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YP_165136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SPOA0309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sulphoacetaldehyde acetyltransferase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Function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[14]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AHB86005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YP_008877636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SPO0344a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Hypothetical protein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New ORF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SPO_PG005</w:t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[32]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AHB86006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YP_008877637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SPO0346a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Hypothetical protein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New ORF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SPO_PG006</w:t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[32]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AHB86007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YP_008877638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SPO0360a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Hypothetical protein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New ORF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SPO_PG016</w:t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[32]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AHB86008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YP_008877639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SPO0491a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Hypothetical protein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New ORF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SPO_PG018</w:t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[32]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AHB86009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YP_008877640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SPO0504a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Hypothetical protein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New ORF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SPO_PG009</w:t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Confirmed by RNAseq</w:t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[32,33], This work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AHB86011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YP_008877642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SPO0628a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Hypothetical protein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New ORF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SPO_PG013</w:t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Confirmed by RNAseq</w:t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[32,33], This work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AHB86013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YP_008877644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SPO1044a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Hypothetical protein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New ORF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SPO_PG017</w:t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[32]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AHB86014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YP_008877645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SPO1094a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Hypothetical protein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New ORF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SPO_PG022</w:t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Confirmed by RNAseq</w:t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[32,33], This work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AHB86015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YP_008877646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SPO1226a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Hypothetical protein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New ORF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SPO_PG021</w:t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[32]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AHB86016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YP_008877647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SPO1252a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Transcriptional regulator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New ORF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SPO_PG025</w:t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Confirmed by RNAseq</w:t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[32,33], This work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AHB86017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YP_008877648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SPO1310a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Hypothetical protein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New ORF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SPO_PG011</w:t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[32]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AHB86018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YP_008877649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SPO1337a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Hypothetical protein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New ORF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SPO_PG023</w:t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[32]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u w:val="none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u w:val="none"/>
                <w:lang w:eastAsia="en-US"/>
              </w:rPr>
              <w:t>AHB86019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u w:val="none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u w:val="none"/>
                <w:lang w:eastAsia="en-US"/>
              </w:rPr>
              <w:t>YP_008877650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SPO1352a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Hypothetical protein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New ORF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SPO_PG003</w:t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[32]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AHB86020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YP_008877651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SPO1356a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Signal transduction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New ORF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SPO_PG019</w:t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[32]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AHB86021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YP_008877652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SPO1364a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Hypothetical protein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New ORF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SPO_PG008</w:t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[32]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AHB86022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YP_008877653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SPO1412a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Hypothetical protein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New ORF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SPO_PG007</w:t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[32]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AHB86024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YP_008877655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SPO2213a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Hypothetical protein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New ORF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SPO_PG010</w:t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[32]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AHB86025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YP_008877656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SPO2341a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Hypothetical protein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New ORF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SPO_PG014</w:t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[32]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AHB86026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YP_008877657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SPO2478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RNA helicase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New ORF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SPO_PG024</w:t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[32]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AHB86027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YP_008877658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SPO2652a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Polyketide cyclase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New ORF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SPO_PG020</w:t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[32]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u w:val="none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u w:val="none"/>
                <w:lang w:eastAsia="en-US"/>
              </w:rPr>
              <w:t>AHB86029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u w:val="none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u w:val="none"/>
                <w:lang w:eastAsia="en-US"/>
              </w:rPr>
              <w:t>YP_008877660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SPO2973a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Hypothetical protein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New ORF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SPO_PG002</w:t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Confirmed by RNAseq</w:t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[32,33], This work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AHB86032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YP_008877663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SPO3452a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Hypothetical protein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New ORF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SPO_PG015</w:t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[32]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AHB86033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YP_008877664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SPO3498a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Hypothetical protein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New ORF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SPO_PG012</w:t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[32]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AHB86034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YP_008877665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SPO3673a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Hypothetical protein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New ORF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SPO_PG026</w:t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Confirmed by RNAseq</w:t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[32,33], This work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AHC32567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-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SPOA0087a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Esterase-lipase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New ORF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SPOA_PG004</w:t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Confirmed by RNAseq</w:t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[32,33], This work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AHC32568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-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SPOA0272a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Hypothetical protein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New ORF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SPOA_PG001</w:t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Confirmed by RNAseq</w:t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[32,33], This work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AAV93363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YP_165305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-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Hypothetical protein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Removed ORF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SPO0032</w:t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Determined by RNAseq, Glimmer 3</w:t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[33]</w:t>
            </w:r>
            <w:r>
              <w:rPr>
                <w:rFonts w:ascii="Helvetica" w:cs="Arial" w:eastAsia="Times New Roman" w:hAnsi="Helvetica"/>
                <w:strike/>
                <w:color w:val="000000"/>
                <w:sz w:val="16"/>
                <w:szCs w:val="16"/>
                <w:lang w:eastAsia="en-US"/>
              </w:rPr>
              <w:t xml:space="preserve"> </w:t>
            </w: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, This work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AAV93658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YP_165605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-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Hypothetical protein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Removed ORF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SPO0341</w:t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Determined by RNAseq, Glimmer 3, ORF Finder</w:t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[33], This work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AAV94715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YP_166669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-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Hypothetical protein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Removed ORF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SPO1428</w:t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Determined by RNAseq, Proteogenomics</w:t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[32,33], This work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AAV96892</w:t>
            </w:r>
          </w:p>
        </w:tc>
        <w:tc>
          <w:tcPr>
            <w:tcW w:type="dxa" w:w="116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YP_168865</w:t>
            </w:r>
          </w:p>
        </w:tc>
        <w:tc>
          <w:tcPr>
            <w:tcW w:type="dxa" w:w="102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-</w:t>
            </w:r>
          </w:p>
        </w:tc>
        <w:tc>
          <w:tcPr>
            <w:tcW w:type="dxa" w:w="4025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Hypothetical protein</w:t>
            </w:r>
          </w:p>
        </w:tc>
        <w:tc>
          <w:tcPr>
            <w:tcW w:type="dxa" w:w="90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349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Removed ORF</w:t>
            </w:r>
          </w:p>
        </w:tc>
        <w:tc>
          <w:tcPr>
            <w:tcW w:type="dxa" w:w="12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SPO3670</w:t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Determined by RNAseq, Glimmer 3</w:t>
            </w:r>
          </w:p>
        </w:tc>
        <w:tc>
          <w:tcPr>
            <w:tcW w:type="dxa" w:w="1532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[33], This work</w:t>
            </w:r>
          </w:p>
        </w:tc>
      </w:tr>
      <w:tr>
        <w:trPr>
          <w:trHeight w:hRule="atLeast" w:val="216"/>
          <w:cantSplit w:val="false"/>
        </w:trPr>
        <w:tc>
          <w:tcPr>
            <w:tcW w:type="dxa" w:w="989"/>
            <w:tcBorders>
              <w:top w:val="nil"/>
              <w:left w:val="nil"/>
              <w:bottom w:color="00000A" w:space="0" w:sz="4" w:val="single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AAV97542</w:t>
            </w:r>
          </w:p>
        </w:tc>
        <w:tc>
          <w:tcPr>
            <w:tcW w:type="dxa" w:w="1161"/>
            <w:tcBorders>
              <w:top w:val="nil"/>
              <w:left w:val="nil"/>
              <w:bottom w:color="00000A" w:space="0" w:sz="4" w:val="single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YP_165238</w:t>
            </w:r>
          </w:p>
        </w:tc>
        <w:tc>
          <w:tcPr>
            <w:tcW w:type="dxa" w:w="1022"/>
            <w:tcBorders>
              <w:top w:val="nil"/>
              <w:left w:val="nil"/>
              <w:bottom w:color="00000A" w:space="0" w:sz="4" w:val="single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-</w:t>
            </w:r>
          </w:p>
        </w:tc>
        <w:tc>
          <w:tcPr>
            <w:tcW w:type="dxa" w:w="4025"/>
            <w:tcBorders>
              <w:top w:val="nil"/>
              <w:left w:val="nil"/>
              <w:bottom w:color="00000A" w:space="0" w:sz="4" w:val="single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Hypothetical protein</w:t>
            </w:r>
          </w:p>
        </w:tc>
        <w:tc>
          <w:tcPr>
            <w:tcW w:type="dxa" w:w="900"/>
            <w:tcBorders>
              <w:top w:val="nil"/>
              <w:left w:val="nil"/>
              <w:bottom w:color="00000A" w:space="0" w:sz="4" w:val="single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i/>
                <w:iCs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type="dxa" w:w="1349"/>
            <w:tcBorders>
              <w:top w:val="nil"/>
              <w:left w:val="nil"/>
              <w:bottom w:color="00000A" w:space="0" w:sz="4" w:val="single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Removed ORF</w:t>
            </w:r>
          </w:p>
        </w:tc>
        <w:tc>
          <w:tcPr>
            <w:tcW w:type="dxa" w:w="1260"/>
            <w:tcBorders>
              <w:top w:val="nil"/>
              <w:left w:val="nil"/>
              <w:bottom w:color="00000A" w:space="0" w:sz="4" w:val="single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SPOA0411</w:t>
            </w:r>
          </w:p>
        </w:tc>
        <w:tc>
          <w:tcPr>
            <w:tcW w:type="dxa" w:w="2160"/>
            <w:tcBorders>
              <w:top w:val="nil"/>
              <w:left w:val="nil"/>
              <w:bottom w:color="00000A" w:space="0" w:sz="4" w:val="single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Determined by RNAseq</w:t>
            </w:r>
          </w:p>
        </w:tc>
        <w:tc>
          <w:tcPr>
            <w:tcW w:type="dxa" w:w="1532"/>
            <w:tcBorders>
              <w:top w:val="nil"/>
              <w:left w:val="nil"/>
              <w:bottom w:color="00000A" w:space="0" w:sz="4" w:val="single"/>
              <w:right w:val="nil"/>
            </w:tcBorders>
            <w:shd w:fill="FFFFFF" w:val="clear"/>
          </w:tcPr>
          <w:p>
            <w:pPr>
              <w:pStyle w:val="style0"/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Helvetica" w:cs="Arial" w:eastAsia="Times New Roman" w:hAnsi="Helvetica"/>
                <w:color w:val="000000"/>
                <w:sz w:val="16"/>
                <w:szCs w:val="16"/>
                <w:lang w:eastAsia="en-US"/>
              </w:rPr>
              <w:t>[33], This work</w:t>
            </w:r>
          </w:p>
        </w:tc>
      </w:tr>
    </w:tbl>
    <w:p>
      <w:pPr>
        <w:pStyle w:val="style0"/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style0"/>
        <w:rPr/>
      </w:pPr>
      <w:r>
        <w:rPr/>
      </w:r>
    </w:p>
    <w:sectPr>
      <w:type w:val="nextPage"/>
      <w:pgSz w:h="12240" w:orient="landscape" w:w="15840"/>
      <w:pgMar w:bottom="1440" w:footer="0" w:gutter="0" w:header="0" w:left="720" w:right="720" w:top="1440"/>
      <w:pgNumType w:fmt="decimal"/>
      <w:formProt w:val="false"/>
      <w:textDirection w:val="lrTb"/>
      <w:docGrid w:charSpace="0" w:linePitch="240" w:type="default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Calibri">
    <w:charset w:val="01"/>
    <w:family w:val="roman"/>
    <w:pitch w:val="variable"/>
  </w:font>
  <w:font w:name="Lucida Grande">
    <w:charset w:val="01"/>
    <w:family w:val="roman"/>
    <w:pitch w:val="variable"/>
  </w:font>
  <w:font w:name="Arial">
    <w:charset w:val="01"/>
    <w:family w:val="swiss"/>
    <w:pitch w:val="variable"/>
  </w:font>
  <w:font w:name="Times">
    <w:altName w:val="Times New Roman"/>
    <w:charset w:val="01"/>
    <w:family w:val="roman"/>
    <w:pitch w:val="variable"/>
  </w:font>
  <w:font w:name="Helvetica">
    <w:altName w:val="Arial"/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50"/>
  <w:embedSystemFonts/>
  <w:defaultTabStop w:val="720"/>
</w:settings>
</file>

<file path=word/styles.xml><?xml version="1.0" encoding="utf-8"?>
<w:styles xmlns:w="http://schemas.openxmlformats.org/wordprocessingml/2006/main">
  <w:style w:styleId="style0" w:type="paragraph">
    <w:name w:val="Normal"/>
    <w:next w:val="style0"/>
    <w:pPr>
      <w:widowControl/>
      <w:suppressAutoHyphens w:val="true"/>
    </w:pPr>
    <w:rPr>
      <w:rFonts w:ascii="Cambria" w:cs="" w:eastAsia="DejaVu Sans" w:hAnsi="Cambria"/>
      <w:color w:val="auto"/>
      <w:sz w:val="24"/>
      <w:szCs w:val="24"/>
      <w:lang w:bidi="ar-SA" w:eastAsia="ja-JP" w:val="en-US"/>
    </w:rPr>
  </w:style>
  <w:style w:styleId="style1" w:type="paragraph">
    <w:name w:val="Heading 1"/>
    <w:basedOn w:val="style0"/>
    <w:next w:val="style1"/>
    <w:pPr>
      <w:keepNext/>
      <w:keepLines/>
      <w:spacing w:after="0" w:before="480"/>
      <w:contextualSpacing w:val="false"/>
    </w:pPr>
    <w:rPr>
      <w:rFonts w:ascii="Calibri" w:cs="" w:hAnsi="Calibri"/>
      <w:b/>
      <w:bCs/>
      <w:color w:val="345A8A"/>
      <w:sz w:val="32"/>
      <w:szCs w:val="32"/>
    </w:rPr>
  </w:style>
  <w:style w:styleId="style15" w:type="character">
    <w:name w:val="Default Paragraph Font"/>
    <w:next w:val="style15"/>
    <w:rPr/>
  </w:style>
  <w:style w:styleId="style16" w:type="character">
    <w:name w:val="Heading 1 Char"/>
    <w:basedOn w:val="style15"/>
    <w:next w:val="style16"/>
    <w:rPr>
      <w:rFonts w:ascii="Calibri" w:cs="" w:hAnsi="Calibri"/>
      <w:b/>
      <w:bCs/>
      <w:color w:val="345A8A"/>
      <w:sz w:val="32"/>
      <w:szCs w:val="32"/>
    </w:rPr>
  </w:style>
  <w:style w:styleId="style17" w:type="character">
    <w:name w:val="Balloon Text Char"/>
    <w:basedOn w:val="style15"/>
    <w:next w:val="style17"/>
    <w:rPr>
      <w:rFonts w:ascii="Lucida Grande" w:cs="Lucida Grande" w:hAnsi="Lucida Grande"/>
      <w:sz w:val="18"/>
      <w:szCs w:val="18"/>
    </w:rPr>
  </w:style>
  <w:style w:styleId="style18" w:type="character">
    <w:name w:val="Header Char"/>
    <w:basedOn w:val="style15"/>
    <w:next w:val="style18"/>
    <w:rPr>
      <w:sz w:val="24"/>
      <w:szCs w:val="24"/>
    </w:rPr>
  </w:style>
  <w:style w:styleId="style19" w:type="character">
    <w:name w:val="Footer Char"/>
    <w:basedOn w:val="style15"/>
    <w:next w:val="style19"/>
    <w:rPr>
      <w:sz w:val="24"/>
      <w:szCs w:val="24"/>
    </w:rPr>
  </w:style>
  <w:style w:styleId="style20" w:type="character">
    <w:name w:val="page number"/>
    <w:basedOn w:val="style15"/>
    <w:next w:val="style20"/>
    <w:rPr/>
  </w:style>
  <w:style w:styleId="style21" w:type="character">
    <w:name w:val="Internet Link"/>
    <w:basedOn w:val="style15"/>
    <w:next w:val="style21"/>
    <w:rPr>
      <w:color w:val="0000FF"/>
      <w:u w:val="single"/>
      <w:lang w:bidi="zxx-" w:eastAsia="zxx-" w:val="zxx-"/>
    </w:rPr>
  </w:style>
  <w:style w:styleId="style22" w:type="character">
    <w:name w:val="annotation reference"/>
    <w:basedOn w:val="style15"/>
    <w:next w:val="style22"/>
    <w:rPr>
      <w:sz w:val="18"/>
      <w:szCs w:val="18"/>
    </w:rPr>
  </w:style>
  <w:style w:styleId="style23" w:type="character">
    <w:name w:val="Comment Text Char"/>
    <w:basedOn w:val="style15"/>
    <w:next w:val="style23"/>
    <w:rPr>
      <w:sz w:val="24"/>
      <w:szCs w:val="24"/>
    </w:rPr>
  </w:style>
  <w:style w:styleId="style24" w:type="character">
    <w:name w:val="Comment Subject Char"/>
    <w:basedOn w:val="style23"/>
    <w:next w:val="style24"/>
    <w:rPr>
      <w:b/>
      <w:bCs/>
      <w:sz w:val="24"/>
      <w:szCs w:val="24"/>
    </w:rPr>
  </w:style>
  <w:style w:styleId="style25" w:type="character">
    <w:name w:val="FollowedHyperlink"/>
    <w:basedOn w:val="style15"/>
    <w:next w:val="style25"/>
    <w:rPr>
      <w:color w:val="800080"/>
      <w:u w:val="single"/>
    </w:rPr>
  </w:style>
  <w:style w:styleId="style26" w:type="paragraph">
    <w:name w:val="Heading"/>
    <w:basedOn w:val="style0"/>
    <w:next w:val="style27"/>
    <w:pPr>
      <w:keepNext/>
      <w:spacing w:after="120" w:before="240"/>
      <w:contextualSpacing w:val="false"/>
    </w:pPr>
    <w:rPr>
      <w:rFonts w:ascii="Arial" w:cs="Lohit Hindi" w:eastAsia="DejaVu Sans" w:hAnsi="Arial"/>
      <w:sz w:val="28"/>
      <w:szCs w:val="28"/>
    </w:rPr>
  </w:style>
  <w:style w:styleId="style27" w:type="paragraph">
    <w:name w:val="Text Body"/>
    <w:basedOn w:val="style0"/>
    <w:next w:val="style27"/>
    <w:pPr>
      <w:spacing w:after="120" w:before="0"/>
      <w:contextualSpacing w:val="false"/>
    </w:pPr>
    <w:rPr/>
  </w:style>
  <w:style w:styleId="style28" w:type="paragraph">
    <w:name w:val="List"/>
    <w:basedOn w:val="style27"/>
    <w:next w:val="style28"/>
    <w:pPr/>
    <w:rPr>
      <w:rFonts w:cs="Lohit Hindi"/>
    </w:rPr>
  </w:style>
  <w:style w:styleId="style29" w:type="paragraph">
    <w:name w:val="Caption"/>
    <w:basedOn w:val="style0"/>
    <w:next w:val="style29"/>
    <w:pPr>
      <w:suppressLineNumbers/>
      <w:spacing w:after="120" w:before="120"/>
      <w:contextualSpacing w:val="false"/>
    </w:pPr>
    <w:rPr>
      <w:rFonts w:cs="Lohit Hindi"/>
      <w:i/>
      <w:iCs/>
      <w:sz w:val="24"/>
      <w:szCs w:val="24"/>
    </w:rPr>
  </w:style>
  <w:style w:styleId="style30" w:type="paragraph">
    <w:name w:val="Index"/>
    <w:basedOn w:val="style0"/>
    <w:next w:val="style30"/>
    <w:pPr>
      <w:suppressLineNumbers/>
    </w:pPr>
    <w:rPr>
      <w:rFonts w:cs="Lohit Hindi"/>
    </w:rPr>
  </w:style>
  <w:style w:styleId="style31" w:type="paragraph">
    <w:name w:val="adam-body"/>
    <w:basedOn w:val="style0"/>
    <w:next w:val="style31"/>
    <w:pPr>
      <w:tabs>
        <w:tab w:leader="none" w:pos="1080" w:val="left"/>
      </w:tabs>
      <w:ind w:hanging="280" w:left="360" w:right="0"/>
    </w:pPr>
    <w:rPr>
      <w:rFonts w:ascii="Times" w:hAnsi="Times"/>
      <w:sz w:val="22"/>
    </w:rPr>
  </w:style>
  <w:style w:styleId="style32" w:type="paragraph">
    <w:name w:val="Normal (Web)"/>
    <w:basedOn w:val="style0"/>
    <w:next w:val="style32"/>
    <w:pPr>
      <w:spacing w:after="280" w:before="280"/>
      <w:contextualSpacing w:val="false"/>
    </w:pPr>
    <w:rPr>
      <w:rFonts w:ascii="Times" w:cs="Times New Roman" w:hAnsi="Times"/>
      <w:sz w:val="20"/>
      <w:szCs w:val="20"/>
      <w:lang w:eastAsia="en-US"/>
    </w:rPr>
  </w:style>
  <w:style w:styleId="style33" w:type="paragraph">
    <w:name w:val="Balloon Text"/>
    <w:basedOn w:val="style0"/>
    <w:next w:val="style33"/>
    <w:pPr/>
    <w:rPr>
      <w:rFonts w:ascii="Lucida Grande" w:cs="Lucida Grande" w:hAnsi="Lucida Grande"/>
      <w:sz w:val="18"/>
      <w:szCs w:val="18"/>
    </w:rPr>
  </w:style>
  <w:style w:styleId="style34" w:type="paragraph">
    <w:name w:val="Header"/>
    <w:basedOn w:val="style0"/>
    <w:next w:val="style34"/>
    <w:pPr>
      <w:tabs>
        <w:tab w:leader="none" w:pos="4320" w:val="center"/>
        <w:tab w:leader="none" w:pos="8640" w:val="right"/>
      </w:tabs>
    </w:pPr>
    <w:rPr/>
  </w:style>
  <w:style w:styleId="style35" w:type="paragraph">
    <w:name w:val="Footer"/>
    <w:basedOn w:val="style0"/>
    <w:next w:val="style35"/>
    <w:pPr>
      <w:tabs>
        <w:tab w:leader="none" w:pos="4320" w:val="center"/>
        <w:tab w:leader="none" w:pos="8640" w:val="right"/>
      </w:tabs>
    </w:pPr>
    <w:rPr/>
  </w:style>
  <w:style w:styleId="style36" w:type="paragraph">
    <w:name w:val="annotation text"/>
    <w:basedOn w:val="style0"/>
    <w:next w:val="style36"/>
    <w:pPr/>
    <w:rPr/>
  </w:style>
  <w:style w:styleId="style37" w:type="paragraph">
    <w:name w:val="annotation subject"/>
    <w:basedOn w:val="style36"/>
    <w:next w:val="style37"/>
    <w:pPr/>
    <w:rPr>
      <w:b/>
      <w:bCs/>
      <w:sz w:val="20"/>
      <w:szCs w:val="20"/>
    </w:rPr>
  </w:style>
  <w:style w:styleId="style38" w:type="paragraph">
    <w:name w:val="Revision"/>
    <w:next w:val="style38"/>
    <w:pPr>
      <w:widowControl/>
      <w:suppressAutoHyphens w:val="true"/>
    </w:pPr>
    <w:rPr>
      <w:rFonts w:ascii="Cambria" w:cs="" w:eastAsia="DejaVu Sans" w:hAnsi="Cambria"/>
      <w:color w:val="auto"/>
      <w:sz w:val="24"/>
      <w:szCs w:val="24"/>
      <w:lang w:bidi="ar-SA" w:eastAsia="ja-JP" w:val="en-US"/>
    </w:rPr>
  </w:style>
  <w:style w:styleId="style39" w:type="paragraph">
    <w:name w:val="Table Contents"/>
    <w:basedOn w:val="style0"/>
    <w:next w:val="style39"/>
    <w:pPr/>
    <w:rPr/>
  </w:style>
  <w:style w:styleId="style40" w:type="paragraph">
    <w:name w:val="Table Heading"/>
    <w:basedOn w:val="style39"/>
    <w:next w:val="style40"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ncbi.nlm.nih.gov/protein/AAV93547" TargetMode="External"/><Relationship Id="rId3" Type="http://schemas.openxmlformats.org/officeDocument/2006/relationships/hyperlink" Target="http://www.ncbi.nlm.nih.gov/protein/AAV93983" TargetMode="External"/><Relationship Id="rId4" Type="http://schemas.openxmlformats.org/officeDocument/2006/relationships/hyperlink" Target="http://www.ncbi.nlm.nih.gov/protein/AAV93984" TargetMode="External"/><Relationship Id="rId5" Type="http://schemas.openxmlformats.org/officeDocument/2006/relationships/hyperlink" Target="http://www.ncbi.nlm.nih.gov/protein/56696034" TargetMode="External"/><Relationship Id="rId6" Type="http://schemas.openxmlformats.org/officeDocument/2006/relationships/hyperlink" Target="http://www.ncbi.nlm.nih.gov/protein/56696035" TargetMode="External"/><Relationship Id="rId7" Type="http://schemas.openxmlformats.org/officeDocument/2006/relationships/hyperlink" Target="http://www.ncbi.nlm.nih.gov/protein/56696036" TargetMode="External"/><Relationship Id="rId8" Type="http://schemas.openxmlformats.org/officeDocument/2006/relationships/hyperlink" Target="http://www.ncbi.nlm.nih.gov/protein/56696037" TargetMode="External"/><Relationship Id="rId9" Type="http://schemas.openxmlformats.org/officeDocument/2006/relationships/hyperlink" Target="http://www.ncbi.nlm.nih.gov/protein/AAV96785" TargetMode="External"/><Relationship Id="rId10" Type="http://schemas.openxmlformats.org/officeDocument/2006/relationships/hyperlink" Target="http://www.ncbi.nlm.nih.gov/protein/AAV96786" TargetMode="External"/><Relationship Id="rId11" Type="http://schemas.openxmlformats.org/officeDocument/2006/relationships/fontTable" Target="fontTable.xml"/><Relationship Id="rId12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Application>LibreOffice/4.1.3.2$Linux_X86_64 LibreOffice_project/410m0$Build-2</Applicat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2014-03-06T17:03:00Z</dcterms:created>
  <dc:creator>Mary Ann Moran</dc:creator>
  <cp:lastModifiedBy>Mary Ann Moran</cp:lastModifiedBy>
  <dcterms:modified xsi:type="dcterms:W3CDTF">2014-03-06T21:29:00Z</dcterms:modified>
  <cp:revision>3</cp:revision>
</cp:coreProperties>
</file>