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698" w:rsidRDefault="00504698" w:rsidP="00504698">
      <w:r>
        <w:rPr>
          <w:rFonts w:ascii="Times New Roman" w:eastAsia="MS Mincho" w:hAnsi="Times New Roman" w:cs="Times New Roman"/>
          <w:noProof/>
          <w:color w:val="0000FF"/>
          <w:kern w:val="2"/>
          <w:sz w:val="20"/>
          <w:szCs w:val="20"/>
        </w:rPr>
        <w:drawing>
          <wp:inline distT="0" distB="0" distL="0" distR="0" wp14:anchorId="4F928E2E" wp14:editId="44656AA7">
            <wp:extent cx="5943600" cy="4611370"/>
            <wp:effectExtent l="0" t="0" r="0" b="0"/>
            <wp:docPr id="1" name="Picture 11" descr="C:\Users\Razieh\Desktop\pic\new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azieh\Desktop\pic\new\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1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698" w:rsidRPr="007E13E3" w:rsidRDefault="00504698" w:rsidP="00504698">
      <w:pPr>
        <w:pStyle w:val="Header"/>
        <w:spacing w:before="240" w:after="240" w:line="480" w:lineRule="auto"/>
        <w:rPr>
          <w:rFonts w:asciiTheme="majorBidi" w:hAnsiTheme="majorBidi" w:cstheme="majorBidi"/>
          <w:color w:val="000000"/>
          <w:sz w:val="24"/>
          <w:szCs w:val="24"/>
        </w:rPr>
      </w:pPr>
      <w:bookmarkStart w:id="0" w:name="_GoBack"/>
      <w:bookmarkEnd w:id="0"/>
      <w:r w:rsidRPr="006F6D94">
        <w:rPr>
          <w:rFonts w:asciiTheme="minorBidi" w:hAnsiTheme="minorBidi"/>
          <w:b/>
          <w:bCs/>
        </w:rPr>
        <w:t>Figure9</w:t>
      </w:r>
      <w:r>
        <w:rPr>
          <w:rFonts w:asciiTheme="minorBidi" w:hAnsiTheme="minorBidi"/>
          <w:b/>
          <w:bCs/>
        </w:rPr>
        <w:t xml:space="preserve"> </w:t>
      </w:r>
      <w:r>
        <w:rPr>
          <w:rFonts w:asciiTheme="minorBidi" w:hAnsiTheme="minorBidi"/>
          <w:b/>
          <w:bCs/>
        </w:rPr>
        <w:t>-</w:t>
      </w:r>
      <w:r w:rsidRPr="006F6D94">
        <w:rPr>
          <w:rFonts w:asciiTheme="minorBidi" w:hAnsiTheme="minorBidi"/>
          <w:b/>
          <w:bCs/>
        </w:rPr>
        <w:t xml:space="preserve"> Chromatograms for the analysis of tramadol in urine sample</w:t>
      </w:r>
      <w:r w:rsidRPr="00C00E7A">
        <w:rPr>
          <w:rFonts w:ascii="Times New Roman" w:eastAsia="MS Mincho" w:hAnsi="Times New Roman" w:cs="Times New Roman"/>
          <w:color w:val="000000"/>
          <w:kern w:val="2"/>
          <w:sz w:val="20"/>
          <w:szCs w:val="20"/>
          <w:lang w:eastAsia="ja-JP"/>
        </w:rPr>
        <w:t xml:space="preserve">: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(a) HPLC </w:t>
      </w:r>
      <w:r w:rsidRPr="007E13E3">
        <w:rPr>
          <w:rFonts w:asciiTheme="majorBidi" w:hAnsiTheme="majorBidi" w:cstheme="majorBidi"/>
          <w:color w:val="000000"/>
          <w:sz w:val="24"/>
          <w:szCs w:val="24"/>
        </w:rPr>
        <w:t>chromatogram of urine spiked with tramadol at concentration level 60 µg L</w:t>
      </w:r>
      <w:r w:rsidRPr="007E13E3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-1</w:t>
      </w:r>
      <w:r w:rsidRPr="007E13E3">
        <w:rPr>
          <w:rFonts w:asciiTheme="majorBidi" w:hAnsiTheme="majorBidi" w:cstheme="majorBidi"/>
          <w:color w:val="000000"/>
          <w:sz w:val="24"/>
          <w:szCs w:val="24"/>
        </w:rPr>
        <w:t xml:space="preserve"> after employing BS-DLLME, (b) HPLC chromatogram of blank urine after performing BS-DLLME</w:t>
      </w:r>
    </w:p>
    <w:p w:rsidR="004336B6" w:rsidRPr="00504698" w:rsidRDefault="004336B6" w:rsidP="00504698">
      <w:pPr>
        <w:tabs>
          <w:tab w:val="left" w:pos="1320"/>
        </w:tabs>
      </w:pPr>
    </w:p>
    <w:sectPr w:rsidR="004336B6" w:rsidRPr="005046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711"/>
    <w:rsid w:val="004336B6"/>
    <w:rsid w:val="00504698"/>
    <w:rsid w:val="00E4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6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46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6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6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46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2013-07-16T09:43:00Z</dcterms:created>
  <dcterms:modified xsi:type="dcterms:W3CDTF">2013-07-16T09:44:00Z</dcterms:modified>
</cp:coreProperties>
</file>