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84" w:rsidRDefault="00B97C84" w:rsidP="002A1EFF">
      <w:r w:rsidRPr="006D1BC1">
        <w:rPr>
          <w:rFonts w:cs="Calibri"/>
          <w:b/>
          <w:szCs w:val="24"/>
        </w:rPr>
        <w:t>Supplement</w:t>
      </w:r>
      <w:r w:rsidR="000426E6">
        <w:rPr>
          <w:rFonts w:cs="Calibri" w:hint="eastAsia"/>
          <w:b/>
          <w:szCs w:val="24"/>
        </w:rPr>
        <w:t xml:space="preserve">ary </w:t>
      </w:r>
      <w:r w:rsidRPr="006D1BC1">
        <w:rPr>
          <w:rFonts w:cs="Calibri"/>
          <w:b/>
          <w:szCs w:val="24"/>
        </w:rPr>
        <w:t xml:space="preserve">Table </w:t>
      </w:r>
      <w:r w:rsidR="000426E6">
        <w:rPr>
          <w:rFonts w:cs="Calibri" w:hint="eastAsia"/>
          <w:b/>
          <w:szCs w:val="24"/>
        </w:rPr>
        <w:t>4</w:t>
      </w:r>
      <w:r w:rsidRPr="006D1BC1">
        <w:rPr>
          <w:rFonts w:cs="Calibri"/>
          <w:b/>
          <w:szCs w:val="24"/>
        </w:rPr>
        <w:t xml:space="preserve"> </w:t>
      </w:r>
      <w:r w:rsidRPr="00934260">
        <w:rPr>
          <w:rFonts w:cs="Calibri"/>
          <w:b/>
          <w:szCs w:val="24"/>
        </w:rPr>
        <w:t xml:space="preserve">Comparison of the three core symptoms of autism spectrum disorder measured by the ADI-R and SCQ between 11 patients </w:t>
      </w:r>
      <w:r w:rsidRPr="00934260">
        <w:rPr>
          <w:rFonts w:cs="Calibri"/>
          <w:b/>
          <w:sz w:val="23"/>
          <w:szCs w:val="23"/>
          <w:shd w:val="clear" w:color="auto" w:fill="FFFFFF"/>
        </w:rPr>
        <w:t xml:space="preserve">who were found to have </w:t>
      </w:r>
      <w:r w:rsidR="00294560">
        <w:rPr>
          <w:rFonts w:cs="Calibri" w:hint="eastAsia"/>
          <w:b/>
          <w:sz w:val="23"/>
          <w:szCs w:val="23"/>
          <w:shd w:val="clear" w:color="auto" w:fill="FFFFFF"/>
        </w:rPr>
        <w:t xml:space="preserve">rare </w:t>
      </w:r>
      <w:r w:rsidRPr="00934260">
        <w:rPr>
          <w:rFonts w:cs="Calibri"/>
          <w:b/>
          <w:sz w:val="23"/>
          <w:szCs w:val="23"/>
          <w:shd w:val="clear" w:color="auto" w:fill="FFFFFF"/>
        </w:rPr>
        <w:t>missense mutations with the rest of the patients</w:t>
      </w:r>
      <w:r w:rsidR="00441418">
        <w:rPr>
          <w:rFonts w:cs="Calibri" w:hint="eastAsia"/>
          <w:b/>
          <w:sz w:val="23"/>
          <w:szCs w:val="23"/>
          <w:shd w:val="clear" w:color="auto" w:fill="FFFFFF"/>
        </w:rPr>
        <w:t>.</w:t>
      </w:r>
    </w:p>
    <w:tbl>
      <w:tblPr>
        <w:tblW w:w="15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502"/>
        <w:gridCol w:w="1504"/>
        <w:gridCol w:w="1476"/>
        <w:gridCol w:w="1485"/>
        <w:gridCol w:w="1485"/>
        <w:gridCol w:w="1476"/>
        <w:gridCol w:w="1483"/>
        <w:gridCol w:w="1485"/>
        <w:gridCol w:w="1475"/>
      </w:tblGrid>
      <w:tr w:rsidR="00B97C84" w:rsidRPr="00AB3F0B" w:rsidTr="00886EF2">
        <w:trPr>
          <w:trHeight w:val="454"/>
        </w:trPr>
        <w:tc>
          <w:tcPr>
            <w:tcW w:w="1668" w:type="dxa"/>
            <w:vAlign w:val="center"/>
          </w:tcPr>
          <w:p w:rsidR="00B97C84" w:rsidRDefault="00B97C84" w:rsidP="00886EF2">
            <w:pPr>
              <w:rPr>
                <w:color w:val="000000"/>
              </w:rPr>
            </w:pPr>
          </w:p>
        </w:tc>
        <w:tc>
          <w:tcPr>
            <w:tcW w:w="4482" w:type="dxa"/>
            <w:gridSpan w:val="3"/>
            <w:tcBorders>
              <w:right w:val="single" w:sz="4" w:space="0" w:color="auto"/>
            </w:tcBorders>
            <w:vAlign w:val="center"/>
          </w:tcPr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Total</w:t>
            </w:r>
          </w:p>
        </w:tc>
        <w:tc>
          <w:tcPr>
            <w:tcW w:w="44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Male</w:t>
            </w:r>
          </w:p>
        </w:tc>
        <w:tc>
          <w:tcPr>
            <w:tcW w:w="4443" w:type="dxa"/>
            <w:gridSpan w:val="3"/>
            <w:tcBorders>
              <w:left w:val="single" w:sz="4" w:space="0" w:color="auto"/>
            </w:tcBorders>
          </w:tcPr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Female</w:t>
            </w:r>
          </w:p>
        </w:tc>
      </w:tr>
      <w:tr w:rsidR="00B97C84" w:rsidRPr="00E47F8E" w:rsidTr="00886EF2">
        <w:trPr>
          <w:trHeight w:val="454"/>
        </w:trPr>
        <w:tc>
          <w:tcPr>
            <w:tcW w:w="1668" w:type="dxa"/>
            <w:vAlign w:val="center"/>
          </w:tcPr>
          <w:p w:rsidR="00B97C84" w:rsidRPr="00E47F8E" w:rsidRDefault="00B97C84" w:rsidP="00886EF2">
            <w:pPr>
              <w:rPr>
                <w:color w:val="000000"/>
              </w:rPr>
            </w:pPr>
          </w:p>
        </w:tc>
        <w:tc>
          <w:tcPr>
            <w:tcW w:w="1502" w:type="dxa"/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Yes*</w:t>
            </w:r>
          </w:p>
        </w:tc>
        <w:tc>
          <w:tcPr>
            <w:tcW w:w="1504" w:type="dxa"/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None</w:t>
            </w:r>
          </w:p>
        </w:tc>
        <w:tc>
          <w:tcPr>
            <w:tcW w:w="1476" w:type="dxa"/>
            <w:vMerge w:val="restart"/>
            <w:tcBorders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F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 xml:space="preserve"> value</w:t>
            </w:r>
          </w:p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(p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 xml:space="preserve"> value</w:t>
            </w: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Yes*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None</w:t>
            </w:r>
          </w:p>
        </w:tc>
        <w:tc>
          <w:tcPr>
            <w:tcW w:w="14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F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 xml:space="preserve"> value</w:t>
            </w:r>
          </w:p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(p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 xml:space="preserve"> value</w:t>
            </w: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Yes*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None</w:t>
            </w:r>
          </w:p>
        </w:tc>
        <w:tc>
          <w:tcPr>
            <w:tcW w:w="1475" w:type="dxa"/>
            <w:vMerge w:val="restart"/>
            <w:tcBorders>
              <w:lef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F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 xml:space="preserve"> value</w:t>
            </w:r>
          </w:p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(p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 xml:space="preserve"> value</w:t>
            </w:r>
            <w:r w:rsidRPr="00E47F8E">
              <w:rPr>
                <w:rFonts w:ascii="Times New Roman" w:hAnsi="Times New Roman" w:hint="eastAsia"/>
                <w:color w:val="000000"/>
                <w:szCs w:val="24"/>
              </w:rPr>
              <w:t>)</w:t>
            </w:r>
          </w:p>
        </w:tc>
      </w:tr>
      <w:tr w:rsidR="00B97C84" w:rsidRPr="00E47F8E" w:rsidTr="00886EF2">
        <w:trPr>
          <w:trHeight w:val="454"/>
        </w:trPr>
        <w:tc>
          <w:tcPr>
            <w:tcW w:w="1668" w:type="dxa"/>
            <w:vAlign w:val="center"/>
          </w:tcPr>
          <w:p w:rsidR="00B97C84" w:rsidRPr="00E47F8E" w:rsidRDefault="00B97C84" w:rsidP="00886EF2">
            <w:pPr>
              <w:rPr>
                <w:color w:val="000000"/>
              </w:rPr>
            </w:pPr>
          </w:p>
        </w:tc>
        <w:tc>
          <w:tcPr>
            <w:tcW w:w="1502" w:type="dxa"/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N=11(13)</w:t>
            </w:r>
          </w:p>
        </w:tc>
        <w:tc>
          <w:tcPr>
            <w:tcW w:w="1504" w:type="dxa"/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N=394(502)</w:t>
            </w:r>
          </w:p>
        </w:tc>
        <w:tc>
          <w:tcPr>
            <w:tcW w:w="1476" w:type="dxa"/>
            <w:vMerge/>
            <w:tcBorders>
              <w:right w:val="single" w:sz="4" w:space="0" w:color="auto"/>
            </w:tcBorders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N=9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N=351</w:t>
            </w:r>
          </w:p>
        </w:tc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N=2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F8E">
              <w:rPr>
                <w:rFonts w:ascii="Times New Roman" w:hAnsi="Times New Roman" w:hint="eastAsia"/>
                <w:color w:val="000000"/>
                <w:sz w:val="26"/>
                <w:szCs w:val="26"/>
                <w:shd w:val="clear" w:color="auto" w:fill="FFFFFF"/>
              </w:rPr>
              <w:t>N=43</w:t>
            </w:r>
          </w:p>
        </w:tc>
        <w:tc>
          <w:tcPr>
            <w:tcW w:w="1475" w:type="dxa"/>
            <w:vMerge/>
            <w:tcBorders>
              <w:left w:val="single" w:sz="4" w:space="0" w:color="auto"/>
            </w:tcBorders>
          </w:tcPr>
          <w:p w:rsidR="00B97C84" w:rsidRPr="00E47F8E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B97C84" w:rsidRPr="00AB3F0B" w:rsidTr="00886EF2">
        <w:trPr>
          <w:trHeight w:val="454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ADI-R-SOC</w:t>
            </w:r>
          </w:p>
        </w:tc>
        <w:tc>
          <w:tcPr>
            <w:tcW w:w="1502" w:type="dxa"/>
            <w:vAlign w:val="center"/>
          </w:tcPr>
          <w:p w:rsidR="00B97C84" w:rsidRPr="00C04275" w:rsidRDefault="00B97C84" w:rsidP="00886EF2">
            <w:pPr>
              <w:jc w:val="center"/>
            </w:pPr>
            <w:r w:rsidRPr="00C04275">
              <w:t>22.82±7.15</w:t>
            </w:r>
          </w:p>
        </w:tc>
        <w:tc>
          <w:tcPr>
            <w:tcW w:w="1504" w:type="dxa"/>
            <w:vAlign w:val="center"/>
          </w:tcPr>
          <w:p w:rsidR="00B97C84" w:rsidRPr="00425509" w:rsidRDefault="00B97C84" w:rsidP="00886EF2">
            <w:pPr>
              <w:jc w:val="center"/>
            </w:pPr>
            <w:r w:rsidRPr="00425509">
              <w:t>21.09±5.69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0.97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(0.3244)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C7E72" w:rsidRDefault="00B97C84" w:rsidP="00886EF2">
            <w:pPr>
              <w:jc w:val="center"/>
            </w:pPr>
            <w:r w:rsidRPr="000C7E72">
              <w:t>22±7.7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B4220" w:rsidRDefault="00B97C84" w:rsidP="00886EF2">
            <w:pPr>
              <w:jc w:val="center"/>
            </w:pPr>
            <w:r w:rsidRPr="000B4220">
              <w:t>21.02±5.62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0.26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(0.6085)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F619A3" w:rsidRDefault="00B97C84" w:rsidP="00886EF2">
            <w:pPr>
              <w:jc w:val="center"/>
            </w:pPr>
            <w:r w:rsidRPr="00F619A3">
              <w:t>26.5±2.12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265685" w:rsidRDefault="00B97C84" w:rsidP="00886EF2">
            <w:pPr>
              <w:jc w:val="center"/>
            </w:pPr>
            <w:r w:rsidRPr="00265685">
              <w:t>21.67±6.26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1.16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(0.2878)</w:t>
            </w:r>
          </w:p>
        </w:tc>
      </w:tr>
      <w:tr w:rsidR="00B97C84" w:rsidRPr="00AB3F0B" w:rsidTr="00886EF2">
        <w:trPr>
          <w:trHeight w:val="454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ADI-R COM</w:t>
            </w:r>
          </w:p>
        </w:tc>
        <w:tc>
          <w:tcPr>
            <w:tcW w:w="1502" w:type="dxa"/>
            <w:vAlign w:val="center"/>
          </w:tcPr>
          <w:p w:rsidR="00B97C84" w:rsidRPr="00C04275" w:rsidRDefault="00B97C84" w:rsidP="00886EF2">
            <w:pPr>
              <w:jc w:val="center"/>
            </w:pPr>
            <w:r w:rsidRPr="00C04275">
              <w:t>15±4.84</w:t>
            </w:r>
          </w:p>
        </w:tc>
        <w:tc>
          <w:tcPr>
            <w:tcW w:w="1504" w:type="dxa"/>
            <w:vAlign w:val="center"/>
          </w:tcPr>
          <w:p w:rsidR="00B97C84" w:rsidRPr="00425509" w:rsidRDefault="00B97C84" w:rsidP="00886EF2">
            <w:pPr>
              <w:jc w:val="center"/>
            </w:pPr>
            <w:r w:rsidRPr="00425509">
              <w:t>15.29±4.16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0.05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(0.8209)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C7E72" w:rsidRDefault="00B97C84" w:rsidP="00886EF2">
            <w:pPr>
              <w:jc w:val="center"/>
            </w:pPr>
            <w:r w:rsidRPr="000C7E72">
              <w:t>14.78±5.29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B4220" w:rsidRDefault="00B97C84" w:rsidP="00886EF2">
            <w:pPr>
              <w:jc w:val="center"/>
            </w:pPr>
            <w:r w:rsidRPr="000B4220">
              <w:t>15.27±4.22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0.12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(0.7298)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F619A3" w:rsidRDefault="00B97C84" w:rsidP="00886EF2">
            <w:pPr>
              <w:jc w:val="center"/>
            </w:pPr>
            <w:r w:rsidRPr="00F619A3">
              <w:t>16±2.83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265685" w:rsidRDefault="00B97C84" w:rsidP="00886EF2">
            <w:pPr>
              <w:jc w:val="center"/>
            </w:pPr>
            <w:r w:rsidRPr="00265685">
              <w:t>15.42±3.66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0.05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(0.8264)</w:t>
            </w:r>
          </w:p>
        </w:tc>
      </w:tr>
      <w:tr w:rsidR="00B97C84" w:rsidRPr="00AB3F0B" w:rsidTr="00886EF2">
        <w:trPr>
          <w:trHeight w:val="454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ADI-R BEV</w:t>
            </w:r>
          </w:p>
        </w:tc>
        <w:tc>
          <w:tcPr>
            <w:tcW w:w="1502" w:type="dxa"/>
            <w:vAlign w:val="center"/>
          </w:tcPr>
          <w:p w:rsidR="00B97C84" w:rsidRPr="00C04275" w:rsidRDefault="00B97C84" w:rsidP="00886EF2">
            <w:pPr>
              <w:jc w:val="center"/>
            </w:pPr>
            <w:r w:rsidRPr="00C04275">
              <w:t>6±2.68</w:t>
            </w:r>
          </w:p>
        </w:tc>
        <w:tc>
          <w:tcPr>
            <w:tcW w:w="1504" w:type="dxa"/>
            <w:vAlign w:val="center"/>
          </w:tcPr>
          <w:p w:rsidR="00B97C84" w:rsidRPr="00425509" w:rsidRDefault="00B97C84" w:rsidP="00886EF2">
            <w:pPr>
              <w:jc w:val="center"/>
            </w:pPr>
            <w:r w:rsidRPr="00425509">
              <w:t>7.14±2.43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2.34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(0.1266)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C7E72" w:rsidRDefault="00B97C84" w:rsidP="00886EF2">
            <w:pPr>
              <w:jc w:val="center"/>
            </w:pPr>
            <w:r w:rsidRPr="000C7E72">
              <w:t>6.67±2.45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B4220" w:rsidRDefault="00B97C84" w:rsidP="00886EF2">
            <w:pPr>
              <w:jc w:val="center"/>
            </w:pPr>
            <w:r w:rsidRPr="000B4220">
              <w:t>7.27±2.4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0.55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(0.4593)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F619A3">
              <w:t>3±1.41</w:t>
            </w:r>
          </w:p>
          <w:p w:rsidR="00B97C84" w:rsidRPr="00F619A3" w:rsidRDefault="00B97C84" w:rsidP="00886EF2"/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265685" w:rsidRDefault="00B97C84" w:rsidP="00886EF2">
            <w:pPr>
              <w:jc w:val="center"/>
            </w:pPr>
            <w:r w:rsidRPr="00265685">
              <w:t>6.12±2.47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3.09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(0.0860)</w:t>
            </w:r>
          </w:p>
        </w:tc>
      </w:tr>
      <w:tr w:rsidR="00B97C84" w:rsidRPr="00AB3F0B" w:rsidTr="00886EF2">
        <w:trPr>
          <w:trHeight w:val="436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SCQ-SOC</w:t>
            </w:r>
          </w:p>
        </w:tc>
        <w:tc>
          <w:tcPr>
            <w:tcW w:w="1502" w:type="dxa"/>
            <w:vAlign w:val="center"/>
          </w:tcPr>
          <w:p w:rsidR="00B97C84" w:rsidRPr="00C04275" w:rsidRDefault="00B97C84" w:rsidP="00886EF2">
            <w:pPr>
              <w:jc w:val="center"/>
            </w:pPr>
            <w:r w:rsidRPr="00C04275">
              <w:t>13.4±6.69</w:t>
            </w:r>
          </w:p>
        </w:tc>
        <w:tc>
          <w:tcPr>
            <w:tcW w:w="1504" w:type="dxa"/>
            <w:vAlign w:val="center"/>
          </w:tcPr>
          <w:p w:rsidR="00B97C84" w:rsidRPr="00425509" w:rsidRDefault="00B97C84" w:rsidP="00886EF2">
            <w:pPr>
              <w:jc w:val="center"/>
            </w:pPr>
            <w:r w:rsidRPr="00425509">
              <w:t>11.27±5.62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1.39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(0.2387)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C7E72" w:rsidRDefault="00B97C84" w:rsidP="00886EF2">
            <w:pPr>
              <w:jc w:val="center"/>
            </w:pPr>
            <w:r w:rsidRPr="000C7E72">
              <w:t>12.25±7.07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B4220" w:rsidRDefault="00B97C84" w:rsidP="00886EF2">
            <w:pPr>
              <w:jc w:val="center"/>
            </w:pPr>
            <w:r w:rsidRPr="000B4220">
              <w:t>11.22±5.66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0.25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(0.6142)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F619A3">
              <w:t>18±0</w:t>
            </w:r>
          </w:p>
          <w:p w:rsidR="00B97C84" w:rsidRPr="00F619A3" w:rsidRDefault="00B97C84" w:rsidP="00886EF2"/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265685" w:rsidRDefault="00B97C84" w:rsidP="00886EF2">
            <w:pPr>
              <w:jc w:val="center"/>
            </w:pPr>
            <w:r w:rsidRPr="00265685">
              <w:t>11.7±5.21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2.85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Cs w:val="24"/>
              </w:rPr>
              <w:t>(0.0988)</w:t>
            </w:r>
          </w:p>
        </w:tc>
      </w:tr>
      <w:tr w:rsidR="00B97C84" w:rsidRPr="00AB3F0B" w:rsidTr="00886EF2">
        <w:trPr>
          <w:trHeight w:val="436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SCQ -BEV</w:t>
            </w:r>
          </w:p>
        </w:tc>
        <w:tc>
          <w:tcPr>
            <w:tcW w:w="1502" w:type="dxa"/>
            <w:vAlign w:val="center"/>
          </w:tcPr>
          <w:p w:rsidR="00B97C84" w:rsidRPr="00C04275" w:rsidRDefault="00B97C84" w:rsidP="00886EF2">
            <w:pPr>
              <w:jc w:val="center"/>
            </w:pPr>
            <w:r w:rsidRPr="00C04275">
              <w:t>4.1±2.88</w:t>
            </w:r>
          </w:p>
        </w:tc>
        <w:tc>
          <w:tcPr>
            <w:tcW w:w="1504" w:type="dxa"/>
            <w:vAlign w:val="center"/>
          </w:tcPr>
          <w:p w:rsidR="00B97C84" w:rsidRPr="00425509" w:rsidRDefault="00B97C84" w:rsidP="00886EF2">
            <w:pPr>
              <w:jc w:val="center"/>
            </w:pPr>
            <w:r w:rsidRPr="00425509">
              <w:t>5.12±2.64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1.45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(0.2295)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C7E72" w:rsidRDefault="00B97C84" w:rsidP="00886EF2">
            <w:pPr>
              <w:jc w:val="center"/>
            </w:pPr>
            <w:r w:rsidRPr="000C7E72">
              <w:t>4.5±3.12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B4220" w:rsidRDefault="00B97C84" w:rsidP="00886EF2">
            <w:pPr>
              <w:jc w:val="center"/>
            </w:pPr>
            <w:r w:rsidRPr="000B4220">
              <w:t>5.19±2.6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0.55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(0.4591)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F619A3" w:rsidRDefault="00B97C84" w:rsidP="00886EF2">
            <w:pPr>
              <w:jc w:val="center"/>
            </w:pPr>
            <w:r w:rsidRPr="00F619A3">
              <w:t>2.5±0.71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265685" w:rsidRDefault="00B97C84" w:rsidP="00886EF2">
            <w:pPr>
              <w:jc w:val="center"/>
            </w:pPr>
            <w:r w:rsidRPr="00265685">
              <w:t>4.41±2.89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0.86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(0.3600)</w:t>
            </w:r>
          </w:p>
        </w:tc>
      </w:tr>
      <w:tr w:rsidR="00B97C84" w:rsidRPr="00AB3F0B" w:rsidTr="00886EF2">
        <w:trPr>
          <w:trHeight w:val="436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SCQ -COM</w:t>
            </w:r>
          </w:p>
        </w:tc>
        <w:tc>
          <w:tcPr>
            <w:tcW w:w="1502" w:type="dxa"/>
            <w:vAlign w:val="center"/>
          </w:tcPr>
          <w:p w:rsidR="00B97C84" w:rsidRPr="00C04275" w:rsidRDefault="00B97C84" w:rsidP="00886EF2">
            <w:pPr>
              <w:jc w:val="center"/>
            </w:pPr>
            <w:r w:rsidRPr="00C04275">
              <w:t>3.5±1.18</w:t>
            </w:r>
          </w:p>
        </w:tc>
        <w:tc>
          <w:tcPr>
            <w:tcW w:w="1504" w:type="dxa"/>
            <w:vAlign w:val="center"/>
          </w:tcPr>
          <w:p w:rsidR="00B97C84" w:rsidRPr="00425509" w:rsidRDefault="00B97C84" w:rsidP="00886EF2">
            <w:pPr>
              <w:jc w:val="center"/>
            </w:pPr>
            <w:r w:rsidRPr="00425509">
              <w:t>4.13±2.02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0.96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(0.3281)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C7E72" w:rsidRDefault="00B97C84" w:rsidP="00886EF2">
            <w:pPr>
              <w:jc w:val="center"/>
            </w:pPr>
            <w:r w:rsidRPr="000C7E72">
              <w:t>3.88±0.99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Pr="000B4220" w:rsidRDefault="00B97C84" w:rsidP="00886EF2">
            <w:pPr>
              <w:jc w:val="center"/>
            </w:pPr>
            <w:r w:rsidRPr="000B4220">
              <w:t>4.15±2.02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0.14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(0.7062)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F619A3">
              <w:t>2±0</w:t>
            </w:r>
          </w:p>
          <w:p w:rsidR="00B97C84" w:rsidRPr="00F619A3" w:rsidRDefault="00B97C84" w:rsidP="00886EF2"/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Pr="00265685" w:rsidRDefault="00B97C84" w:rsidP="00886EF2">
            <w:pPr>
              <w:jc w:val="center"/>
            </w:pPr>
            <w:r w:rsidRPr="00265685">
              <w:t>3.98±2.08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1.76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(0.1914)</w:t>
            </w:r>
          </w:p>
        </w:tc>
      </w:tr>
      <w:tr w:rsidR="00B97C84" w:rsidRPr="00AB3F0B" w:rsidTr="00886EF2">
        <w:trPr>
          <w:trHeight w:val="436"/>
        </w:trPr>
        <w:tc>
          <w:tcPr>
            <w:tcW w:w="1668" w:type="dxa"/>
            <w:vAlign w:val="center"/>
          </w:tcPr>
          <w:p w:rsidR="00B97C84" w:rsidRPr="00595164" w:rsidRDefault="00B97C84" w:rsidP="00886EF2">
            <w:pPr>
              <w:rPr>
                <w:rFonts w:ascii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SCQ-Total</w:t>
            </w:r>
          </w:p>
        </w:tc>
        <w:tc>
          <w:tcPr>
            <w:tcW w:w="1502" w:type="dxa"/>
            <w:vAlign w:val="center"/>
          </w:tcPr>
          <w:p w:rsidR="00B97C84" w:rsidRDefault="00B97C84" w:rsidP="00886EF2">
            <w:pPr>
              <w:jc w:val="center"/>
            </w:pPr>
            <w:r w:rsidRPr="00C04275">
              <w:t>20.3±6.04</w:t>
            </w:r>
          </w:p>
        </w:tc>
        <w:tc>
          <w:tcPr>
            <w:tcW w:w="1504" w:type="dxa"/>
            <w:vAlign w:val="center"/>
          </w:tcPr>
          <w:p w:rsidR="00B97C84" w:rsidRDefault="00B97C84" w:rsidP="00886EF2">
            <w:pPr>
              <w:jc w:val="center"/>
            </w:pPr>
            <w:r w:rsidRPr="00425509">
              <w:t>19.23±7.07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0.23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(0.6352)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0C7E72">
              <w:t>20±6.76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0B4220">
              <w:t>19.26±7.11</w:t>
            </w:r>
          </w:p>
        </w:tc>
        <w:tc>
          <w:tcPr>
            <w:tcW w:w="14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0.08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(0.7708)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F619A3">
              <w:t>21.5±2.12</w:t>
            </w:r>
          </w:p>
        </w:tc>
        <w:tc>
          <w:tcPr>
            <w:tcW w:w="148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</w:pPr>
            <w:r w:rsidRPr="00265685">
              <w:t>18.96±6.84</w:t>
            </w:r>
          </w:p>
        </w:tc>
        <w:tc>
          <w:tcPr>
            <w:tcW w:w="1475" w:type="dxa"/>
            <w:tcBorders>
              <w:left w:val="single" w:sz="4" w:space="0" w:color="auto"/>
            </w:tcBorders>
            <w:vAlign w:val="center"/>
          </w:tcPr>
          <w:p w:rsidR="00B97C84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0.27</w:t>
            </w:r>
          </w:p>
          <w:p w:rsidR="00B97C84" w:rsidRPr="008A72B9" w:rsidRDefault="00B97C84" w:rsidP="00886EF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(0.6070)</w:t>
            </w:r>
          </w:p>
        </w:tc>
      </w:tr>
    </w:tbl>
    <w:p w:rsidR="00B735F3" w:rsidRPr="00A1535F" w:rsidRDefault="00B735F3" w:rsidP="00B735F3">
      <w:pPr>
        <w:rPr>
          <w:szCs w:val="24"/>
        </w:rPr>
      </w:pPr>
      <w:r w:rsidRPr="00A1535F">
        <w:rPr>
          <w:rFonts w:hint="eastAsia"/>
          <w:szCs w:val="24"/>
        </w:rPr>
        <w:t>Note: ADI-R = Autism Diagnostic Interview-Revised; SCQ = Social Communication Questionnaire</w:t>
      </w:r>
      <w:r>
        <w:rPr>
          <w:rFonts w:hint="eastAsia"/>
          <w:szCs w:val="24"/>
        </w:rPr>
        <w:t xml:space="preserve">; </w:t>
      </w:r>
      <w:r>
        <w:rPr>
          <w:rFonts w:hint="eastAsia"/>
          <w:color w:val="000000"/>
        </w:rPr>
        <w:t xml:space="preserve">ADI-R-SOC = </w:t>
      </w:r>
      <w:r w:rsidRPr="00595164">
        <w:rPr>
          <w:rFonts w:hint="eastAsia"/>
          <w:color w:val="000000"/>
        </w:rPr>
        <w:t>Qualitative Abnormalities in Reciprocal Social Interaction</w:t>
      </w:r>
      <w:r>
        <w:rPr>
          <w:rFonts w:hint="eastAsia"/>
          <w:color w:val="000000"/>
        </w:rPr>
        <w:t xml:space="preserve"> of the ADI-R; ADI-R COM</w:t>
      </w:r>
      <w:r w:rsidRPr="00A1535F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 xml:space="preserve">= </w:t>
      </w:r>
      <w:r w:rsidRPr="00595164">
        <w:rPr>
          <w:rFonts w:hint="eastAsia"/>
          <w:color w:val="000000"/>
        </w:rPr>
        <w:t>Qualitative Abnormalities in Communication (Verbal)</w:t>
      </w:r>
      <w:r>
        <w:rPr>
          <w:rFonts w:hint="eastAsia"/>
          <w:color w:val="000000"/>
        </w:rPr>
        <w:t xml:space="preserve"> of the ADI-R; ADI-R BEV = </w:t>
      </w:r>
      <w:r w:rsidRPr="00595164">
        <w:rPr>
          <w:rFonts w:hint="eastAsia"/>
          <w:color w:val="000000"/>
        </w:rPr>
        <w:t>Restricted, Repetitive, and Stereotyped Patterns of Behavior</w:t>
      </w:r>
      <w:r>
        <w:rPr>
          <w:rFonts w:hint="eastAsia"/>
          <w:color w:val="000000"/>
        </w:rPr>
        <w:t xml:space="preserve"> of the ADI-R; SCQ-SOC</w:t>
      </w:r>
      <w:r w:rsidRPr="00A1535F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= S</w:t>
      </w:r>
      <w:r w:rsidRPr="00595164">
        <w:rPr>
          <w:rFonts w:hint="eastAsia"/>
          <w:color w:val="000000"/>
        </w:rPr>
        <w:t xml:space="preserve">ocial </w:t>
      </w:r>
      <w:r>
        <w:rPr>
          <w:rFonts w:hint="eastAsia"/>
          <w:color w:val="000000"/>
        </w:rPr>
        <w:t>I</w:t>
      </w:r>
      <w:r w:rsidRPr="00595164">
        <w:rPr>
          <w:rFonts w:hint="eastAsia"/>
          <w:color w:val="000000"/>
        </w:rPr>
        <w:t xml:space="preserve">nteraction </w:t>
      </w:r>
      <w:r>
        <w:rPr>
          <w:rFonts w:hint="eastAsia"/>
          <w:color w:val="000000"/>
        </w:rPr>
        <w:t>S</w:t>
      </w:r>
      <w:r w:rsidRPr="00595164">
        <w:rPr>
          <w:rFonts w:hint="eastAsia"/>
          <w:color w:val="000000"/>
        </w:rPr>
        <w:t>ubscale</w:t>
      </w:r>
      <w:r>
        <w:rPr>
          <w:rFonts w:hint="eastAsia"/>
          <w:color w:val="000000"/>
        </w:rPr>
        <w:t xml:space="preserve"> of the SCQ</w:t>
      </w:r>
      <w:r w:rsidRPr="00A1535F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 xml:space="preserve">; SCQ </w:t>
      </w:r>
      <w:r>
        <w:rPr>
          <w:color w:val="000000"/>
        </w:rPr>
        <w:t>–</w:t>
      </w:r>
      <w:r>
        <w:rPr>
          <w:rFonts w:hint="eastAsia"/>
          <w:color w:val="000000"/>
        </w:rPr>
        <w:t>BEV =</w:t>
      </w:r>
      <w:r w:rsidRPr="00A1535F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lastRenderedPageBreak/>
        <w:t>R</w:t>
      </w:r>
      <w:r w:rsidRPr="00595164">
        <w:rPr>
          <w:rFonts w:hint="eastAsia"/>
          <w:color w:val="000000"/>
        </w:rPr>
        <w:t xml:space="preserve">epetitive </w:t>
      </w:r>
      <w:r>
        <w:rPr>
          <w:rFonts w:hint="eastAsia"/>
          <w:color w:val="000000"/>
        </w:rPr>
        <w:t>B</w:t>
      </w:r>
      <w:r w:rsidRPr="00595164">
        <w:rPr>
          <w:rFonts w:hint="eastAsia"/>
          <w:color w:val="000000"/>
        </w:rPr>
        <w:t xml:space="preserve">ehavior </w:t>
      </w:r>
      <w:r>
        <w:rPr>
          <w:rFonts w:hint="eastAsia"/>
          <w:color w:val="000000"/>
        </w:rPr>
        <w:t>S</w:t>
      </w:r>
      <w:r w:rsidRPr="00595164">
        <w:rPr>
          <w:rFonts w:hint="eastAsia"/>
          <w:color w:val="000000"/>
        </w:rPr>
        <w:t>ubscale</w:t>
      </w:r>
      <w:r>
        <w:rPr>
          <w:rFonts w:hint="eastAsia"/>
          <w:color w:val="000000"/>
        </w:rPr>
        <w:t>; SCQ-COM = C</w:t>
      </w:r>
      <w:r w:rsidRPr="00595164">
        <w:rPr>
          <w:rFonts w:hint="eastAsia"/>
          <w:color w:val="000000"/>
        </w:rPr>
        <w:t xml:space="preserve">ommunication </w:t>
      </w:r>
      <w:r>
        <w:rPr>
          <w:rFonts w:hint="eastAsia"/>
          <w:color w:val="000000"/>
        </w:rPr>
        <w:t>S</w:t>
      </w:r>
      <w:r w:rsidRPr="00595164">
        <w:rPr>
          <w:rFonts w:hint="eastAsia"/>
          <w:color w:val="000000"/>
        </w:rPr>
        <w:t>ubscale</w:t>
      </w:r>
      <w:r>
        <w:rPr>
          <w:rFonts w:hint="eastAsia"/>
          <w:color w:val="000000"/>
        </w:rPr>
        <w:t xml:space="preserve">; SCQ-Total = </w:t>
      </w:r>
      <w:r w:rsidRPr="00595164">
        <w:rPr>
          <w:rFonts w:hint="eastAsia"/>
          <w:color w:val="000000"/>
        </w:rPr>
        <w:t>total score</w:t>
      </w:r>
      <w:r>
        <w:rPr>
          <w:rFonts w:hint="eastAsia"/>
          <w:color w:val="000000"/>
        </w:rPr>
        <w:t xml:space="preserve"> of the SCQ</w:t>
      </w:r>
      <w:r w:rsidR="00294560">
        <w:rPr>
          <w:rFonts w:hint="eastAsia"/>
          <w:color w:val="000000"/>
        </w:rPr>
        <w:t>. Yes*: indicates patients with rare missense mutations.</w:t>
      </w:r>
    </w:p>
    <w:p w:rsidR="00925C0A" w:rsidRPr="00B735F3" w:rsidRDefault="00925C0A"/>
    <w:sectPr w:rsidR="00925C0A" w:rsidRPr="00B735F3" w:rsidSect="00B97C8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B1A" w:rsidRDefault="00176B1A" w:rsidP="000426E6">
      <w:r>
        <w:separator/>
      </w:r>
    </w:p>
  </w:endnote>
  <w:endnote w:type="continuationSeparator" w:id="0">
    <w:p w:rsidR="00176B1A" w:rsidRDefault="00176B1A" w:rsidP="00042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B1A" w:rsidRDefault="00176B1A" w:rsidP="000426E6">
      <w:r>
        <w:separator/>
      </w:r>
    </w:p>
  </w:footnote>
  <w:footnote w:type="continuationSeparator" w:id="0">
    <w:p w:rsidR="00176B1A" w:rsidRDefault="00176B1A" w:rsidP="000426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C84"/>
    <w:rsid w:val="000426E6"/>
    <w:rsid w:val="00176B1A"/>
    <w:rsid w:val="00294560"/>
    <w:rsid w:val="002A1EFF"/>
    <w:rsid w:val="00441418"/>
    <w:rsid w:val="004A0060"/>
    <w:rsid w:val="005B4668"/>
    <w:rsid w:val="006F14DD"/>
    <w:rsid w:val="007A6FDB"/>
    <w:rsid w:val="00925C0A"/>
    <w:rsid w:val="00B4051A"/>
    <w:rsid w:val="00B735F3"/>
    <w:rsid w:val="00B97C84"/>
    <w:rsid w:val="00F5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8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2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426E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42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426E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AspireS3</dc:creator>
  <cp:lastModifiedBy>AspireS3</cp:lastModifiedBy>
  <cp:revision>6</cp:revision>
  <dcterms:created xsi:type="dcterms:W3CDTF">2013-06-03T03:38:00Z</dcterms:created>
  <dcterms:modified xsi:type="dcterms:W3CDTF">2013-06-05T02:22:00Z</dcterms:modified>
</cp:coreProperties>
</file>