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929B" w14:textId="77777777" w:rsidR="00401F9D" w:rsidRDefault="00401F9D" w:rsidP="00401F9D">
      <w:pPr>
        <w:spacing w:line="480" w:lineRule="auto"/>
        <w:contextualSpacing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Supplemental Data </w:t>
      </w:r>
    </w:p>
    <w:p w14:paraId="721BFEAD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  <w:b/>
        </w:rPr>
      </w:pPr>
    </w:p>
    <w:p w14:paraId="37061FCB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794537F" wp14:editId="3053EB15">
            <wp:extent cx="4860950" cy="238109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ure 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950" cy="238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8CC9" w14:textId="6C4B40F4" w:rsidR="00401F9D" w:rsidRDefault="00401F9D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  <w:r w:rsidRPr="001055F6">
        <w:rPr>
          <w:rFonts w:ascii="Times New Roman" w:hAnsi="Times New Roman" w:cs="Times New Roman"/>
          <w:b/>
        </w:rPr>
        <w:t xml:space="preserve">Supplemental Figure </w:t>
      </w:r>
      <w:r>
        <w:rPr>
          <w:rFonts w:ascii="Times New Roman" w:hAnsi="Times New Roman" w:cs="Times New Roman"/>
          <w:b/>
        </w:rPr>
        <w:t>1</w:t>
      </w:r>
      <w:r w:rsidRPr="001055F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The expression of miR-223 and miR-451 in splenocytes was not significantly increased in diseased</w:t>
      </w:r>
      <w:r w:rsidR="0046174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36-40 </w:t>
      </w:r>
      <w:proofErr w:type="spellStart"/>
      <w:r>
        <w:rPr>
          <w:rFonts w:ascii="Times New Roman" w:hAnsi="Times New Roman" w:cs="Times New Roman"/>
          <w:b/>
        </w:rPr>
        <w:t>wk</w:t>
      </w:r>
      <w:proofErr w:type="spellEnd"/>
      <w:r>
        <w:rPr>
          <w:rFonts w:ascii="Times New Roman" w:hAnsi="Times New Roman" w:cs="Times New Roman"/>
          <w:b/>
        </w:rPr>
        <w:t xml:space="preserve"> old female NZB/W</w:t>
      </w:r>
      <w:r w:rsidRPr="00F43998">
        <w:rPr>
          <w:rFonts w:ascii="Times New Roman" w:hAnsi="Times New Roman" w:cs="Times New Roman"/>
          <w:b/>
          <w:vertAlign w:val="subscript"/>
        </w:rPr>
        <w:t>F1</w:t>
      </w:r>
      <w:r>
        <w:rPr>
          <w:rFonts w:ascii="Times New Roman" w:hAnsi="Times New Roman" w:cs="Times New Roman"/>
          <w:b/>
        </w:rPr>
        <w:t xml:space="preserve"> mic</w:t>
      </w:r>
      <w:r w:rsidR="00461745">
        <w:rPr>
          <w:rFonts w:ascii="Times New Roman" w:hAnsi="Times New Roman" w:cs="Times New Roman"/>
          <w:b/>
        </w:rPr>
        <w:t xml:space="preserve">e when compared to pre-diseased, 16-18wk old </w:t>
      </w:r>
      <w:r>
        <w:rPr>
          <w:rFonts w:ascii="Times New Roman" w:hAnsi="Times New Roman" w:cs="Times New Roman"/>
          <w:b/>
        </w:rPr>
        <w:t>NZB/W</w:t>
      </w:r>
      <w:r>
        <w:rPr>
          <w:rFonts w:ascii="Times New Roman" w:hAnsi="Times New Roman" w:cs="Times New Roman"/>
          <w:b/>
          <w:vertAlign w:val="subscript"/>
        </w:rPr>
        <w:t>F</w:t>
      </w:r>
      <w:r w:rsidRPr="00F43998">
        <w:rPr>
          <w:rFonts w:ascii="Times New Roman" w:hAnsi="Times New Roman" w:cs="Times New Roman"/>
          <w:b/>
          <w:vertAlign w:val="subscript"/>
        </w:rPr>
        <w:t>1</w:t>
      </w:r>
      <w:r>
        <w:rPr>
          <w:rFonts w:ascii="Times New Roman" w:hAnsi="Times New Roman" w:cs="Times New Roman"/>
          <w:b/>
        </w:rPr>
        <w:t xml:space="preserve"> mice or NZW control mice. </w:t>
      </w:r>
      <w:r w:rsidRPr="00F43998">
        <w:rPr>
          <w:rFonts w:ascii="Times New Roman" w:hAnsi="Times New Roman" w:cs="Times New Roman"/>
        </w:rPr>
        <w:t xml:space="preserve">The graph shows means </w:t>
      </w:r>
      <w:r w:rsidRPr="00F43998">
        <w:rPr>
          <w:rFonts w:ascii="Times New Roman" w:hAnsi="Times New Roman" w:cs="Times New Roman"/>
        </w:rPr>
        <w:sym w:font="Symbol" w:char="F0B1"/>
      </w:r>
      <w:r w:rsidRPr="00F43998">
        <w:rPr>
          <w:rFonts w:ascii="Times New Roman" w:hAnsi="Times New Roman" w:cs="Times New Roman"/>
        </w:rPr>
        <w:t xml:space="preserve"> SEM (n=4 each)</w:t>
      </w:r>
      <w:r>
        <w:rPr>
          <w:rFonts w:ascii="Times New Roman" w:hAnsi="Times New Roman" w:cs="Times New Roman"/>
        </w:rPr>
        <w:t>.</w:t>
      </w:r>
    </w:p>
    <w:p w14:paraId="406BACEC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</w:p>
    <w:p w14:paraId="7DD5B286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</w:p>
    <w:p w14:paraId="0A2EAD5A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</w:p>
    <w:p w14:paraId="3BBD141C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</w:p>
    <w:p w14:paraId="5FB95BC6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6E4418" wp14:editId="073720CB">
            <wp:extent cx="5486400" cy="2999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ure 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2A075" w14:textId="77777777" w:rsidR="00FF2A27" w:rsidRDefault="00FF2A27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</w:p>
    <w:p w14:paraId="30D28711" w14:textId="1B4F0C31" w:rsidR="00401F9D" w:rsidRPr="00F43998" w:rsidRDefault="00401F9D" w:rsidP="00401F9D">
      <w:pPr>
        <w:spacing w:line="480" w:lineRule="auto"/>
        <w:contextualSpacing/>
        <w:outlineLvl w:val="0"/>
        <w:rPr>
          <w:rFonts w:ascii="Times New Roman" w:hAnsi="Times New Roman" w:cs="Times New Roman"/>
        </w:rPr>
      </w:pPr>
      <w:r w:rsidRPr="00845BF5">
        <w:rPr>
          <w:rFonts w:ascii="Times New Roman" w:hAnsi="Times New Roman" w:cs="Times New Roman"/>
          <w:b/>
        </w:rPr>
        <w:t xml:space="preserve">Supplemental Figure 2: Diversity in the expression level of select lupus-associated miRNAs in estrogen-treated mice with lymphoma development. </w:t>
      </w:r>
      <w:r w:rsidRPr="00845BF5">
        <w:rPr>
          <w:rFonts w:ascii="Times New Roman" w:hAnsi="Times New Roman" w:cs="Times New Roman"/>
        </w:rPr>
        <w:t>The graph shows the expression levels of lupus-associated miRNAs i</w:t>
      </w:r>
      <w:r w:rsidR="00EE6E8A">
        <w:rPr>
          <w:rFonts w:ascii="Times New Roman" w:hAnsi="Times New Roman" w:cs="Times New Roman"/>
        </w:rPr>
        <w:t xml:space="preserve">n individual 32 </w:t>
      </w:r>
      <w:proofErr w:type="spellStart"/>
      <w:r w:rsidR="00EE6E8A">
        <w:rPr>
          <w:rFonts w:ascii="Times New Roman" w:hAnsi="Times New Roman" w:cs="Times New Roman"/>
        </w:rPr>
        <w:t>wk</w:t>
      </w:r>
      <w:proofErr w:type="spellEnd"/>
      <w:r w:rsidRPr="00845BF5">
        <w:rPr>
          <w:rFonts w:ascii="Times New Roman" w:hAnsi="Times New Roman" w:cs="Times New Roman"/>
        </w:rPr>
        <w:t xml:space="preserve"> old, estrogen-treated </w:t>
      </w:r>
      <w:bookmarkStart w:id="0" w:name="_GoBack"/>
      <w:bookmarkEnd w:id="0"/>
      <w:r w:rsidRPr="00845BF5">
        <w:rPr>
          <w:rFonts w:ascii="Times New Roman" w:hAnsi="Times New Roman" w:cs="Times New Roman"/>
        </w:rPr>
        <w:t xml:space="preserve">mice as the fold change to age-matched placebo control mice. The reference value was marked by dashed line. Estrogen-treated mice that developed lymphoma were referred </w:t>
      </w:r>
      <w:r w:rsidR="00EE6E8A">
        <w:rPr>
          <w:rFonts w:ascii="Times New Roman" w:hAnsi="Times New Roman" w:cs="Times New Roman"/>
        </w:rPr>
        <w:t xml:space="preserve">to </w:t>
      </w:r>
      <w:r w:rsidRPr="00845BF5">
        <w:rPr>
          <w:rFonts w:ascii="Times New Roman" w:hAnsi="Times New Roman" w:cs="Times New Roman"/>
        </w:rPr>
        <w:t xml:space="preserve">as Estrogen-lymphoma. The other two mice that did not have lymphoma were referred </w:t>
      </w:r>
      <w:r w:rsidR="00EE6E8A">
        <w:rPr>
          <w:rFonts w:ascii="Times New Roman" w:hAnsi="Times New Roman" w:cs="Times New Roman"/>
        </w:rPr>
        <w:t xml:space="preserve">to </w:t>
      </w:r>
      <w:r w:rsidRPr="00845BF5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e</w:t>
      </w:r>
      <w:r w:rsidRPr="00845BF5">
        <w:rPr>
          <w:rFonts w:ascii="Times New Roman" w:hAnsi="Times New Roman" w:cs="Times New Roman"/>
        </w:rPr>
        <w:t xml:space="preserve">strogen-“normal”.  In all estrogen-treated mice, regardless of lymphoma development or not, there was a comparable increase of the miR-182-96-183 cluster. Although miR-127, miR-379, miR-148a and miR-31 were increased in estrogen-lymphoma #2, they were not </w:t>
      </w:r>
      <w:r w:rsidR="00EE6E8A">
        <w:rPr>
          <w:rFonts w:ascii="Times New Roman" w:hAnsi="Times New Roman" w:cs="Times New Roman"/>
        </w:rPr>
        <w:t>increased</w:t>
      </w:r>
      <w:r w:rsidRPr="00845BF5">
        <w:rPr>
          <w:rFonts w:ascii="Times New Roman" w:hAnsi="Times New Roman" w:cs="Times New Roman"/>
        </w:rPr>
        <w:t xml:space="preserve"> and even reduced (for miR-31) in estrogen-lymphoma#1 when compared to placebo controls.  </w:t>
      </w:r>
      <w:r w:rsidR="00461745">
        <w:rPr>
          <w:rFonts w:ascii="Times New Roman" w:hAnsi="Times New Roman" w:cs="Times New Roman"/>
        </w:rPr>
        <w:t xml:space="preserve">While miR-155 was not changed in estrogen-“normal” mice, it </w:t>
      </w:r>
      <w:r w:rsidRPr="00845BF5">
        <w:rPr>
          <w:rFonts w:ascii="Times New Roman" w:hAnsi="Times New Roman" w:cs="Times New Roman"/>
        </w:rPr>
        <w:t>was dramatically reduced in both estrogen-lymphoma mice when compared to placebo-treated control mice.</w:t>
      </w:r>
      <w:r>
        <w:rPr>
          <w:rFonts w:ascii="Times New Roman" w:hAnsi="Times New Roman" w:cs="Times New Roman"/>
        </w:rPr>
        <w:t xml:space="preserve"> </w:t>
      </w:r>
    </w:p>
    <w:sectPr w:rsidR="00401F9D" w:rsidRPr="00F43998" w:rsidSect="00E876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9D"/>
    <w:rsid w:val="00190126"/>
    <w:rsid w:val="001E36A4"/>
    <w:rsid w:val="00401F9D"/>
    <w:rsid w:val="00461745"/>
    <w:rsid w:val="007A7E12"/>
    <w:rsid w:val="00E87698"/>
    <w:rsid w:val="00EE6E8A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C1C8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A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A2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A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A2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1131</Characters>
  <Application>Microsoft Macintosh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Dai</dc:creator>
  <cp:keywords/>
  <dc:description/>
  <cp:lastModifiedBy>Dr. Dai</cp:lastModifiedBy>
  <cp:revision>2</cp:revision>
  <dcterms:created xsi:type="dcterms:W3CDTF">2013-08-19T20:03:00Z</dcterms:created>
  <dcterms:modified xsi:type="dcterms:W3CDTF">2013-08-19T20:03:00Z</dcterms:modified>
</cp:coreProperties>
</file>