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16803F" w14:textId="77777777" w:rsidR="007F6993" w:rsidRPr="007F6993" w:rsidRDefault="007F6993" w:rsidP="007F6993">
      <w:pPr>
        <w:pStyle w:val="Heading1"/>
      </w:pPr>
      <w:r>
        <w:t xml:space="preserve">Additional file 1: </w:t>
      </w:r>
      <w:r w:rsidRPr="007F6993">
        <w:t>Table of ciliary datasets.</w:t>
      </w:r>
    </w:p>
    <w:p w14:paraId="4942C3AF" w14:textId="77777777" w:rsidR="007F6993" w:rsidRPr="007F6993" w:rsidRDefault="007F6993" w:rsidP="007F6993">
      <w:pPr>
        <w:rPr>
          <w:sz w:val="20"/>
          <w:szCs w:val="20"/>
        </w:rPr>
      </w:pPr>
      <w:r w:rsidRPr="007F6993">
        <w:rPr>
          <w:sz w:val="20"/>
          <w:szCs w:val="20"/>
        </w:rPr>
        <w:t>Table of ciliary datasets used to compile the gene list used to curate the SCGS and references.</w:t>
      </w:r>
    </w:p>
    <w:tbl>
      <w:tblPr>
        <w:tblStyle w:val="LightShading"/>
        <w:tblpPr w:leftFromText="180" w:rightFromText="180" w:vertAnchor="page" w:horzAnchor="page" w:tblpX="2089" w:tblpY="3061"/>
        <w:tblW w:w="8472" w:type="dxa"/>
        <w:tblLayout w:type="fixed"/>
        <w:tblLook w:val="04A0" w:firstRow="1" w:lastRow="0" w:firstColumn="1" w:lastColumn="0" w:noHBand="0" w:noVBand="1"/>
      </w:tblPr>
      <w:tblGrid>
        <w:gridCol w:w="2518"/>
        <w:gridCol w:w="2126"/>
        <w:gridCol w:w="2694"/>
        <w:gridCol w:w="1134"/>
      </w:tblGrid>
      <w:tr w:rsidR="007F6993" w:rsidRPr="007F6993" w14:paraId="2BF1A9FF" w14:textId="77777777" w:rsidTr="007F699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18" w:type="dxa"/>
            <w:noWrap/>
            <w:hideMark/>
          </w:tcPr>
          <w:p w14:paraId="2159DF67" w14:textId="77777777" w:rsidR="007F6993" w:rsidRPr="007F6993" w:rsidRDefault="007F6993" w:rsidP="007F6993">
            <w:pPr>
              <w:rPr>
                <w:rFonts w:eastAsia="Times New Roman" w:cs="Times New Roman"/>
                <w:color w:val="000000"/>
                <w:sz w:val="18"/>
                <w:szCs w:val="20"/>
                <w:lang w:val="en-US"/>
              </w:rPr>
            </w:pPr>
            <w:r w:rsidRPr="007F6993">
              <w:rPr>
                <w:rFonts w:eastAsia="Times New Roman" w:cs="Times New Roman"/>
                <w:color w:val="000000"/>
                <w:sz w:val="18"/>
                <w:szCs w:val="20"/>
                <w:lang w:val="en-US"/>
              </w:rPr>
              <w:t>Study</w:t>
            </w:r>
          </w:p>
        </w:tc>
        <w:tc>
          <w:tcPr>
            <w:tcW w:w="2126" w:type="dxa"/>
            <w:noWrap/>
            <w:hideMark/>
          </w:tcPr>
          <w:p w14:paraId="0FDC2932" w14:textId="77777777" w:rsidR="007F6993" w:rsidRPr="007F6993" w:rsidRDefault="007F6993" w:rsidP="007F6993">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20"/>
                <w:lang w:val="en-US"/>
              </w:rPr>
            </w:pPr>
            <w:r w:rsidRPr="007F6993">
              <w:rPr>
                <w:rFonts w:eastAsia="Times New Roman" w:cs="Times New Roman"/>
                <w:color w:val="000000"/>
                <w:sz w:val="18"/>
                <w:szCs w:val="20"/>
                <w:lang w:val="en-US"/>
              </w:rPr>
              <w:t>Experiment types</w:t>
            </w:r>
          </w:p>
        </w:tc>
        <w:tc>
          <w:tcPr>
            <w:tcW w:w="2694" w:type="dxa"/>
            <w:noWrap/>
            <w:hideMark/>
          </w:tcPr>
          <w:p w14:paraId="0C250E2D" w14:textId="77777777" w:rsidR="007F6993" w:rsidRPr="007F6993" w:rsidRDefault="007F6993" w:rsidP="007F6993">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20"/>
                <w:lang w:val="en-US"/>
              </w:rPr>
            </w:pPr>
            <w:r w:rsidRPr="007F6993">
              <w:rPr>
                <w:rFonts w:eastAsia="Times New Roman" w:cs="Times New Roman"/>
                <w:color w:val="000000"/>
                <w:sz w:val="18"/>
                <w:szCs w:val="20"/>
                <w:lang w:val="en-US"/>
              </w:rPr>
              <w:t>Species</w:t>
            </w:r>
          </w:p>
        </w:tc>
        <w:tc>
          <w:tcPr>
            <w:tcW w:w="1134" w:type="dxa"/>
            <w:noWrap/>
            <w:hideMark/>
          </w:tcPr>
          <w:p w14:paraId="049D91DE" w14:textId="77777777" w:rsidR="007F6993" w:rsidRPr="007F6993" w:rsidRDefault="007F6993" w:rsidP="007F6993">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20"/>
                <w:lang w:val="en-US"/>
              </w:rPr>
            </w:pPr>
            <w:r w:rsidRPr="007F6993">
              <w:rPr>
                <w:rFonts w:eastAsia="Times New Roman" w:cs="Times New Roman"/>
                <w:color w:val="000000"/>
                <w:sz w:val="18"/>
                <w:szCs w:val="20"/>
                <w:lang w:val="en-US"/>
              </w:rPr>
              <w:t>Reference</w:t>
            </w:r>
          </w:p>
        </w:tc>
      </w:tr>
      <w:tr w:rsidR="007C17DC" w:rsidRPr="007F6993" w14:paraId="1B992455" w14:textId="77777777" w:rsidTr="000D359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18" w:type="dxa"/>
            <w:noWrap/>
            <w:hideMark/>
          </w:tcPr>
          <w:p w14:paraId="711365E3" w14:textId="77777777" w:rsidR="007C17DC" w:rsidRPr="007F6993" w:rsidRDefault="007C17DC" w:rsidP="007F6993">
            <w:pPr>
              <w:rPr>
                <w:rFonts w:eastAsia="Times New Roman" w:cs="Times New Roman"/>
                <w:color w:val="000000"/>
                <w:sz w:val="18"/>
                <w:szCs w:val="20"/>
                <w:lang w:val="en-US"/>
              </w:rPr>
            </w:pPr>
            <w:proofErr w:type="spellStart"/>
            <w:r w:rsidRPr="007F6993">
              <w:rPr>
                <w:rFonts w:eastAsia="Times New Roman" w:cs="Times New Roman"/>
                <w:color w:val="000000"/>
                <w:sz w:val="18"/>
                <w:szCs w:val="20"/>
                <w:lang w:val="en-US"/>
              </w:rPr>
              <w:t>Blacque</w:t>
            </w:r>
            <w:proofErr w:type="spellEnd"/>
            <w:r w:rsidRPr="007F6993">
              <w:rPr>
                <w:rFonts w:eastAsia="Times New Roman" w:cs="Times New Roman"/>
                <w:color w:val="000000"/>
                <w:sz w:val="18"/>
                <w:szCs w:val="20"/>
                <w:lang w:val="en-US"/>
              </w:rPr>
              <w:t xml:space="preserve"> et al. 2005</w:t>
            </w:r>
          </w:p>
        </w:tc>
        <w:tc>
          <w:tcPr>
            <w:tcW w:w="2126" w:type="dxa"/>
            <w:noWrap/>
            <w:hideMark/>
          </w:tcPr>
          <w:p w14:paraId="1038B5E5" w14:textId="77777777" w:rsidR="007C17DC" w:rsidRPr="007F6993" w:rsidRDefault="007C17DC" w:rsidP="007F699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en-US"/>
              </w:rPr>
            </w:pPr>
            <w:proofErr w:type="gramStart"/>
            <w:r w:rsidRPr="007F6993">
              <w:rPr>
                <w:rFonts w:eastAsia="Times New Roman" w:cs="Times New Roman"/>
                <w:color w:val="000000"/>
                <w:sz w:val="18"/>
                <w:szCs w:val="20"/>
                <w:lang w:val="en-US"/>
              </w:rPr>
              <w:t>expression</w:t>
            </w:r>
            <w:proofErr w:type="gramEnd"/>
            <w:r w:rsidRPr="007F6993">
              <w:rPr>
                <w:rFonts w:eastAsia="Times New Roman" w:cs="Times New Roman"/>
                <w:color w:val="000000"/>
                <w:sz w:val="18"/>
                <w:szCs w:val="20"/>
                <w:lang w:val="en-US"/>
              </w:rPr>
              <w:t xml:space="preserve">, </w:t>
            </w:r>
            <w:proofErr w:type="spellStart"/>
            <w:r w:rsidRPr="007F6993">
              <w:rPr>
                <w:rFonts w:eastAsia="Times New Roman" w:cs="Times New Roman"/>
                <w:color w:val="000000"/>
                <w:sz w:val="18"/>
                <w:szCs w:val="20"/>
                <w:lang w:val="en-US"/>
              </w:rPr>
              <w:t>xbox</w:t>
            </w:r>
            <w:proofErr w:type="spellEnd"/>
          </w:p>
        </w:tc>
        <w:tc>
          <w:tcPr>
            <w:tcW w:w="2694" w:type="dxa"/>
            <w:noWrap/>
            <w:hideMark/>
          </w:tcPr>
          <w:p w14:paraId="6AA6D28D" w14:textId="77777777" w:rsidR="007C17DC" w:rsidRPr="007F6993" w:rsidRDefault="007C17DC" w:rsidP="007F699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en-US"/>
              </w:rPr>
            </w:pPr>
            <w:proofErr w:type="spellStart"/>
            <w:r w:rsidRPr="007F6993">
              <w:rPr>
                <w:rFonts w:eastAsia="Times New Roman" w:cs="Times New Roman"/>
                <w:color w:val="000000"/>
                <w:sz w:val="18"/>
                <w:szCs w:val="20"/>
                <w:lang w:val="en-US"/>
              </w:rPr>
              <w:t>Caenorhabditis</w:t>
            </w:r>
            <w:proofErr w:type="spellEnd"/>
            <w:r w:rsidRPr="007F6993">
              <w:rPr>
                <w:rFonts w:eastAsia="Times New Roman" w:cs="Times New Roman"/>
                <w:color w:val="000000"/>
                <w:sz w:val="18"/>
                <w:szCs w:val="20"/>
                <w:lang w:val="en-US"/>
              </w:rPr>
              <w:t xml:space="preserve"> </w:t>
            </w:r>
            <w:proofErr w:type="spellStart"/>
            <w:r w:rsidRPr="007F6993">
              <w:rPr>
                <w:rFonts w:eastAsia="Times New Roman" w:cs="Times New Roman"/>
                <w:color w:val="000000"/>
                <w:sz w:val="18"/>
                <w:szCs w:val="20"/>
                <w:lang w:val="en-US"/>
              </w:rPr>
              <w:t>elegans</w:t>
            </w:r>
            <w:proofErr w:type="spellEnd"/>
          </w:p>
        </w:tc>
        <w:tc>
          <w:tcPr>
            <w:tcW w:w="1134" w:type="dxa"/>
            <w:noWrap/>
          </w:tcPr>
          <w:p w14:paraId="1CE86C8D" w14:textId="0E915D22" w:rsidR="007C17DC" w:rsidRPr="007C17DC" w:rsidRDefault="001179EA" w:rsidP="007F699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val="en-US"/>
              </w:rPr>
            </w:pPr>
            <w:r w:rsidRPr="001179EA">
              <w:rPr>
                <w:sz w:val="18"/>
                <w:szCs w:val="18"/>
              </w:rPr>
              <w:fldChar w:fldCharType="begin" w:fldLock="1"/>
            </w:r>
            <w:r>
              <w:rPr>
                <w:sz w:val="18"/>
                <w:szCs w:val="18"/>
              </w:rPr>
              <w:instrText>ADDIN CSL_CITATION { "citationItems" : [ { "id" : "ITEM-1", "itemData" : { "DOI" : "10.1016/j.cub.2005.04.059", "abstract" : "Cilia and flagella play important roles in many physiological processes, including cell and fluid movement, sensory perception, and development. The biogenesis and maintenance of cilia depend on intraflagellar transport (IFT), a motility process that operates bidirectionally along the ciliary axoneme. Disruption in IFT and cilia function causes several human disorders, including polycystic kidneys, retinal dystrophy, neurosensory impairment, and Bardet-Biedl syndrome (BBS). To uncover new ciliary components, including IFT proteins, we compared C. elegans ciliated neuronal and nonciliated cells through serial analysis of gene expression (SAGE) and screened for genes potentially regulated by the ciliogenic transcription factor, DAF-19. Using these complementary approaches, we identified numerous candidate ciliary genes and confirmed the ciliated-cell-specific expression of 14 novel genes. One of these, C27H5.7a, encodes a ciliary protein that undergoes IFT. As with other IFT proteins, its ciliary localization and transport is disrupted by mutations in IFT and bbs genes. Furthermore, we demonstrate that the ciliary structural defect of C. elegans dyf-13(mn396) mutants is caused by a mutation in C27H5.7a. Together, our findings help define a ciliary transcriptome and suggest that DYF-13, an evolutionarily conserved protein, is a novel core IFT component required for cilia function.", "author" : [ { "dropping-particle" : "", "family" : "Blacque", "given" : "Oliver E", "non-dropping-particle" : "", "parse-names" : false, "suffix" : "" }, { "dropping-particle" : "", "family" : "Perens", "given" : "Elliot A", "non-dropping-particle" : "", "parse-names" : false, "suffix" : "" }, { "dropping-particle" : "", "family" : "Boroevich", "given" : "Keith A", "non-dropping-particle" : "", "parse-names" : false, "suffix" : "" }, { "dropping-particle" : "", "family" : "Inglis", "given" : "Peter N", "non-dropping-particle" : "", "parse-names" : false, "suffix" : "" }, { "dropping-particle" : "", "family" : "Li", "given" : "Chunmei", "non-dropping-particle" : "", "parse-names" : false, "suffix" : "" }, { "dropping-particle" : "", "family" : "Warner", "given" : "Adam", "non-dropping-particle" : "", "parse-names" : false, "suffix" : "" }, { "dropping-particle" : "", "family" : "Khattra", "given" : "Jaswinder", "non-dropping-particle" : "", "parse-names" : false, "suffix" : "" }, { "dropping-particle" : "", "family" : "Holt", "given" : "Rob A", "non-dropping-particle" : "", "parse-names" : false, "suffix" : "" }, { "dropping-particle" : "", "family" : "Ou", "given" : "Guangshuo", "non-dropping-particle" : "", "parse-names" : false, "suffix" : "" }, { "dropping-particle" : "", "family" : "Mah", "given" : "Allan K", "non-dropping-particle" : "", "parse-names" : false, "suffix" : "" }, { "dropping-particle" : "", "family" : "McKay", "given" : "Sheldon J", "non-dropping-particle" : "", "parse-names" : false, "suffix" : "" }, { "dropping-particle" : "", "family" : "Huang", "given" : "Peter", "non-dropping-particle" : "", "parse-names" : false, "suffix" : "" }, { "dropping-particle" : "", "family" : "Swoboda", "given" : "Peter", "non-dropping-particle" : "", "parse-names" : false, "suffix" : "" }, { "dropping-particle" : "", "family" : "Jones", "given" : "Steve J M", "non-dropping-particle" : "", "parse-names" : false, "suffix" : "" }, { "dropping-particle" : "", "family" : "Marra", "given" : "Marco A", "non-dropping-particle" : "", "parse-names" : false, "suffix" : "" }, { "dropping-particle" : "", "family" : "Baillie", "given" : "David L", "non-dropping-particle" : "", "parse-names" : false, "suffix" : "" }, { "dropping-particle" : "", "family" : "Moerman", "given" : "Donald G", "non-dropping-particle" : "", "parse-names" : false, "suffix" : "" }, { "dropping-particle" : "", "family" : "Shaham", "given" : "Shai", "non-dropping-particle" : "", "parse-names" : false, "suffix" : "" }, { "dropping-particle" : "", "family" : "Leroux", "given" : "Michel R", "non-dropping-particle" : "", "parse-names" : false, "suffix" : "" } ], "container-title" : "Current biology : CB", "id" : "ITEM-1", "issue" : "10", "issued" : { "date-parts" : [ [ "2005", "5", "24" ] ] }, "page" : "935-41", "title" : "Functional genomics of the cilium, a sensory organelle.", "type" : "article-journal", "volume" : "15" }, "uris" : [ "http://www.mendeley.com/documents/?uuid=296eb839-9919-4a69-baf0-22db24818723" ] } ], "mendeley" : { "previouslyFormattedCitation" : "[1]" }, "properties" : { "noteIndex" : 0 }, "schema" : "https://github.com/citation-style-language/schema/raw/master/csl-citation.json" }</w:instrText>
            </w:r>
            <w:r w:rsidRPr="001179EA">
              <w:rPr>
                <w:sz w:val="18"/>
                <w:szCs w:val="18"/>
              </w:rPr>
              <w:instrText xml:space="preserve"> }</w:instrText>
            </w:r>
            <w:r w:rsidRPr="001179EA">
              <w:rPr>
                <w:sz w:val="18"/>
                <w:szCs w:val="18"/>
              </w:rPr>
              <w:fldChar w:fldCharType="separate"/>
            </w:r>
            <w:r w:rsidRPr="001179EA">
              <w:rPr>
                <w:noProof/>
                <w:sz w:val="18"/>
                <w:szCs w:val="18"/>
              </w:rPr>
              <w:t>[1]</w:t>
            </w:r>
            <w:r w:rsidRPr="001179EA">
              <w:rPr>
                <w:sz w:val="18"/>
                <w:szCs w:val="18"/>
              </w:rPr>
              <w:fldChar w:fldCharType="end"/>
            </w:r>
          </w:p>
        </w:tc>
      </w:tr>
      <w:tr w:rsidR="007C17DC" w:rsidRPr="007F6993" w14:paraId="37A65848" w14:textId="77777777" w:rsidTr="000D359D">
        <w:trPr>
          <w:trHeight w:val="300"/>
        </w:trPr>
        <w:tc>
          <w:tcPr>
            <w:cnfStyle w:val="001000000000" w:firstRow="0" w:lastRow="0" w:firstColumn="1" w:lastColumn="0" w:oddVBand="0" w:evenVBand="0" w:oddHBand="0" w:evenHBand="0" w:firstRowFirstColumn="0" w:firstRowLastColumn="0" w:lastRowFirstColumn="0" w:lastRowLastColumn="0"/>
            <w:tcW w:w="2518" w:type="dxa"/>
            <w:noWrap/>
            <w:hideMark/>
          </w:tcPr>
          <w:p w14:paraId="5D1392D0" w14:textId="77777777" w:rsidR="007C17DC" w:rsidRPr="007F6993" w:rsidRDefault="007C17DC" w:rsidP="007F6993">
            <w:pPr>
              <w:rPr>
                <w:rFonts w:eastAsia="Times New Roman" w:cs="Times New Roman"/>
                <w:color w:val="000000"/>
                <w:sz w:val="18"/>
                <w:szCs w:val="20"/>
                <w:lang w:val="en-US"/>
              </w:rPr>
            </w:pPr>
            <w:r w:rsidRPr="007F6993">
              <w:rPr>
                <w:rFonts w:eastAsia="Times New Roman" w:cs="Times New Roman"/>
                <w:color w:val="000000"/>
                <w:sz w:val="18"/>
                <w:szCs w:val="20"/>
                <w:lang w:val="en-US"/>
              </w:rPr>
              <w:t>Chen et al. 2006</w:t>
            </w:r>
          </w:p>
        </w:tc>
        <w:tc>
          <w:tcPr>
            <w:tcW w:w="2126" w:type="dxa"/>
            <w:noWrap/>
            <w:hideMark/>
          </w:tcPr>
          <w:p w14:paraId="52F42FC5" w14:textId="77777777" w:rsidR="007C17DC" w:rsidRPr="007F6993" w:rsidRDefault="007C17DC" w:rsidP="007F699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en-US"/>
              </w:rPr>
            </w:pPr>
            <w:proofErr w:type="gramStart"/>
            <w:r w:rsidRPr="007F6993">
              <w:rPr>
                <w:rFonts w:eastAsia="Times New Roman" w:cs="Times New Roman"/>
                <w:color w:val="000000"/>
                <w:sz w:val="18"/>
                <w:szCs w:val="20"/>
                <w:lang w:val="en-US"/>
              </w:rPr>
              <w:t>expression</w:t>
            </w:r>
            <w:proofErr w:type="gramEnd"/>
          </w:p>
        </w:tc>
        <w:tc>
          <w:tcPr>
            <w:tcW w:w="2694" w:type="dxa"/>
            <w:noWrap/>
            <w:hideMark/>
          </w:tcPr>
          <w:p w14:paraId="7CD97C38" w14:textId="77777777" w:rsidR="007C17DC" w:rsidRPr="007F6993" w:rsidRDefault="007C17DC" w:rsidP="007F699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en-US"/>
              </w:rPr>
            </w:pPr>
            <w:proofErr w:type="spellStart"/>
            <w:r w:rsidRPr="007F6993">
              <w:rPr>
                <w:rFonts w:eastAsia="Times New Roman" w:cs="Times New Roman"/>
                <w:color w:val="000000"/>
                <w:sz w:val="18"/>
                <w:szCs w:val="20"/>
                <w:lang w:val="en-US"/>
              </w:rPr>
              <w:t>Caenorhabditis</w:t>
            </w:r>
            <w:proofErr w:type="spellEnd"/>
            <w:r w:rsidRPr="007F6993">
              <w:rPr>
                <w:rFonts w:eastAsia="Times New Roman" w:cs="Times New Roman"/>
                <w:color w:val="000000"/>
                <w:sz w:val="18"/>
                <w:szCs w:val="20"/>
                <w:lang w:val="en-US"/>
              </w:rPr>
              <w:t xml:space="preserve"> </w:t>
            </w:r>
            <w:proofErr w:type="spellStart"/>
            <w:r w:rsidRPr="007F6993">
              <w:rPr>
                <w:rFonts w:eastAsia="Times New Roman" w:cs="Times New Roman"/>
                <w:color w:val="000000"/>
                <w:sz w:val="18"/>
                <w:szCs w:val="20"/>
                <w:lang w:val="en-US"/>
              </w:rPr>
              <w:t>elegans</w:t>
            </w:r>
            <w:proofErr w:type="spellEnd"/>
          </w:p>
        </w:tc>
        <w:tc>
          <w:tcPr>
            <w:tcW w:w="1134" w:type="dxa"/>
            <w:noWrap/>
          </w:tcPr>
          <w:p w14:paraId="3E7F6083" w14:textId="338A1A44" w:rsidR="007C17DC" w:rsidRPr="00323FC3" w:rsidRDefault="00323FC3" w:rsidP="007F699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val="en-US"/>
              </w:rPr>
            </w:pPr>
            <w:r w:rsidRPr="00323FC3">
              <w:rPr>
                <w:sz w:val="18"/>
                <w:szCs w:val="18"/>
              </w:rPr>
              <w:fldChar w:fldCharType="begin" w:fldLock="1"/>
            </w:r>
            <w:r w:rsidRPr="00323FC3">
              <w:rPr>
                <w:sz w:val="18"/>
                <w:szCs w:val="18"/>
              </w:rPr>
              <w:instrText>ADDIN CSL_CITATION { "citationItems" : [ { "id" : "ITEM-1", "itemData" : { "DOI" : "10.1186/gb-2006-7-12-r126", "abstract" : "The recent availability of genome sequences of multiple related Caenorhabditis species has made it possible to identify, using comparative genomics, similarly transcribed genes in Caenorhabditis elegans and its sister species. Taking this approach, we have identified numerous novel ciliary genes in C. elegans, some of which may be orthologs of unidentified human ciliopathy genes.", "author" : [ { "dropping-particle" : "", "family" : "Chen", "given" : "Nansheng", "non-dropping-particle" : "", "parse-names" : false, "suffix" : "" }, { "dropping-particle" : "", "family" : "Mah", "given" : "Allan", "non-dropping-particle" : "", "parse-names" : false, "suffix" : "" }, { "dropping-particle" : "", "family" : "Blacque", "given" : "Oliver E", "non-dropping-particle" : "", "parse-names" : false, "suffix" : "" }, { "dropping-particle" : "", "family" : "Chu", "given" : "Jeffrey", "non-dropping-particle" : "", "parse-names" : false, "suffix" : "" }, { "dropping-particle" : "", "family" : "Phgora", "given" : "Kiran", "non-dropping-particle" : "", "parse-names" : false, "suffix" : "" }, { "dropping-particle" : "", "family" : "Bakhoum", "given" : "Mathieu W", "non-dropping-particle" : "", "parse-names" : false, "suffix" : "" }, { "dropping-particle" : "", "family" : "Newbury", "given" : "C Rebecca Hunt", "non-dropping-particle" : "", "parse-names" : false, "suffix" : "" }, { "dropping-particle" : "", "family" : "Khattra", "given" : "Jaswinder", "non-dropping-particle" : "", "parse-names" : false, "suffix" : "" }, { "dropping-particle" : "", "family" : "Chan", "given" : "Susanna", "non-dropping-particle" : "", "parse-names" : false, "suffix" : "" }, { "dropping-particle" : "", "family" : "Go", "given" : "Anne", "non-dropping-particle" : "", "parse-names" : false, "suffix" : "" }, { "dropping-particle" : "", "family" : "Efimenko", "given" : "Evgeni", "non-dropping-particle" : "", "parse-names" : false, "suffix" : "" }, { "dropping-particle" : "", "family" : "Johnsen", "given" : "Robert", "non-dropping-particle" : "", "parse-names" : false, "suffix" : "" }, { "dropping-particle" : "", "family" : "Phirke", "given" : "Prasad", "non-dropping-particle" : "", "parse-names" : false, "suffix" : "" }, { "dropping-particle" : "", "family" : "Swoboda", "given" : "Peter", "non-dropping-particle" : "", "parse-names" : false, "suffix" : "" }, { "dropping-particle" : "", "family" : "Marra", "given" : "Marco", "non-dropping-particle" : "", "parse-names" : false, "suffix" : "" }, { "dropping-particle" : "", "family" : "Moerman", "given" : "Donald G", "non-dropping-particle" : "", "parse-names" : false, "suffix" : "" }, { "dropping-particle" : "", "family" : "Leroux", "given" : "Michel R", "non-dropping-particle" : "", "parse-names" : false, "suffix" : "" }, { "dropping-particle" : "", "family" : "Baillie", "given" : "David L", "non-dropping-particle" : "", "parse-names" : false, "suffix" : "" }, { "dropping-particle" : "", "family" : "Stein", "given" : "Lincoln D", "non-dropping-particle" : "", "parse-names" : false, "suffix" : "" } ], "container-title" : "Genome biology", "id" : "ITEM-1", "issue" : "12", "issued" : { "date-parts" : [ [ "2006", "1" ] ] }, "page" : "R126", "title" : "Identification of ciliary and ciliopathy genes in Caenorhabditis elegans through comparative genomics.", "type" : "article-journal", "volume" : "7" }, "uris" : [ "http://www.mendeley.com/documents/?uuid=22f56ac3-67da-483b-bc43-e49336808c31" ] } ], "mendeley" : { "previouslyFormattedCitation" : "[2]" }, "properties" : { "noteIndex" : 0 }, "schema" : "https://github.com/citation-style-language/schema/raw/master/csl-citation.json" }</w:instrText>
            </w:r>
            <w:r w:rsidRPr="00323FC3">
              <w:rPr>
                <w:sz w:val="18"/>
                <w:szCs w:val="18"/>
              </w:rPr>
              <w:fldChar w:fldCharType="separate"/>
            </w:r>
            <w:r w:rsidRPr="00323FC3">
              <w:rPr>
                <w:noProof/>
                <w:sz w:val="18"/>
                <w:szCs w:val="18"/>
              </w:rPr>
              <w:t>[2]</w:t>
            </w:r>
            <w:r w:rsidRPr="00323FC3">
              <w:rPr>
                <w:sz w:val="18"/>
                <w:szCs w:val="18"/>
              </w:rPr>
              <w:fldChar w:fldCharType="end"/>
            </w:r>
          </w:p>
        </w:tc>
      </w:tr>
      <w:tr w:rsidR="007C17DC" w:rsidRPr="007F6993" w14:paraId="3F8067C5" w14:textId="77777777" w:rsidTr="000D359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18" w:type="dxa"/>
            <w:noWrap/>
            <w:hideMark/>
          </w:tcPr>
          <w:p w14:paraId="0395A212" w14:textId="77777777" w:rsidR="007C17DC" w:rsidRPr="007F6993" w:rsidRDefault="007C17DC" w:rsidP="007F6993">
            <w:pPr>
              <w:rPr>
                <w:rFonts w:eastAsia="Times New Roman" w:cs="Times New Roman"/>
                <w:color w:val="000000"/>
                <w:sz w:val="18"/>
                <w:szCs w:val="20"/>
                <w:lang w:val="en-US"/>
              </w:rPr>
            </w:pPr>
            <w:proofErr w:type="spellStart"/>
            <w:r w:rsidRPr="007F6993">
              <w:rPr>
                <w:rFonts w:eastAsia="Times New Roman" w:cs="Times New Roman"/>
                <w:color w:val="000000"/>
                <w:sz w:val="18"/>
                <w:szCs w:val="20"/>
                <w:lang w:val="en-US"/>
              </w:rPr>
              <w:t>Efimenko</w:t>
            </w:r>
            <w:proofErr w:type="spellEnd"/>
            <w:r w:rsidRPr="007F6993">
              <w:rPr>
                <w:rFonts w:eastAsia="Times New Roman" w:cs="Times New Roman"/>
                <w:color w:val="000000"/>
                <w:sz w:val="18"/>
                <w:szCs w:val="20"/>
                <w:lang w:val="en-US"/>
              </w:rPr>
              <w:t xml:space="preserve"> et al. 2005</w:t>
            </w:r>
          </w:p>
        </w:tc>
        <w:tc>
          <w:tcPr>
            <w:tcW w:w="2126" w:type="dxa"/>
            <w:noWrap/>
            <w:hideMark/>
          </w:tcPr>
          <w:p w14:paraId="1E772CD6" w14:textId="77777777" w:rsidR="007C17DC" w:rsidRPr="007F6993" w:rsidRDefault="007C17DC" w:rsidP="007F699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en-US"/>
              </w:rPr>
            </w:pPr>
            <w:proofErr w:type="spellStart"/>
            <w:proofErr w:type="gramStart"/>
            <w:r w:rsidRPr="007F6993">
              <w:rPr>
                <w:rFonts w:eastAsia="Times New Roman" w:cs="Times New Roman"/>
                <w:color w:val="000000"/>
                <w:sz w:val="18"/>
                <w:szCs w:val="20"/>
                <w:lang w:val="en-US"/>
              </w:rPr>
              <w:t>xbox</w:t>
            </w:r>
            <w:proofErr w:type="spellEnd"/>
            <w:proofErr w:type="gramEnd"/>
          </w:p>
        </w:tc>
        <w:tc>
          <w:tcPr>
            <w:tcW w:w="2694" w:type="dxa"/>
            <w:noWrap/>
            <w:hideMark/>
          </w:tcPr>
          <w:p w14:paraId="5CFFCC3B" w14:textId="77777777" w:rsidR="007C17DC" w:rsidRPr="007F6993" w:rsidRDefault="007C17DC" w:rsidP="007F699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en-US"/>
              </w:rPr>
            </w:pPr>
            <w:proofErr w:type="spellStart"/>
            <w:r w:rsidRPr="007F6993">
              <w:rPr>
                <w:rFonts w:eastAsia="Times New Roman" w:cs="Times New Roman"/>
                <w:color w:val="000000"/>
                <w:sz w:val="18"/>
                <w:szCs w:val="20"/>
                <w:lang w:val="en-US"/>
              </w:rPr>
              <w:t>Caenorhabditis</w:t>
            </w:r>
            <w:proofErr w:type="spellEnd"/>
            <w:r w:rsidRPr="007F6993">
              <w:rPr>
                <w:rFonts w:eastAsia="Times New Roman" w:cs="Times New Roman"/>
                <w:color w:val="000000"/>
                <w:sz w:val="18"/>
                <w:szCs w:val="20"/>
                <w:lang w:val="en-US"/>
              </w:rPr>
              <w:t xml:space="preserve"> </w:t>
            </w:r>
            <w:proofErr w:type="spellStart"/>
            <w:r w:rsidRPr="007F6993">
              <w:rPr>
                <w:rFonts w:eastAsia="Times New Roman" w:cs="Times New Roman"/>
                <w:color w:val="000000"/>
                <w:sz w:val="18"/>
                <w:szCs w:val="20"/>
                <w:lang w:val="en-US"/>
              </w:rPr>
              <w:t>elegans</w:t>
            </w:r>
            <w:proofErr w:type="spellEnd"/>
          </w:p>
        </w:tc>
        <w:tc>
          <w:tcPr>
            <w:tcW w:w="1134" w:type="dxa"/>
            <w:noWrap/>
          </w:tcPr>
          <w:p w14:paraId="5C4AE001" w14:textId="01E4EC70" w:rsidR="007C17DC" w:rsidRPr="00323FC3" w:rsidRDefault="00323FC3" w:rsidP="007F699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val="en-US"/>
              </w:rPr>
            </w:pPr>
            <w:r w:rsidRPr="00323FC3">
              <w:rPr>
                <w:sz w:val="18"/>
                <w:szCs w:val="18"/>
              </w:rPr>
              <w:fldChar w:fldCharType="begin" w:fldLock="1"/>
            </w:r>
            <w:r w:rsidRPr="00323FC3">
              <w:rPr>
                <w:sz w:val="18"/>
                <w:szCs w:val="18"/>
              </w:rPr>
              <w:instrText>ADDIN CSL_CITATION { "citationItems" : [ { "id" : "ITEM-1", "itemData" : { "DOI" : "10.1242/dev.01775", "abstract" : "Cilia and flagella are widespread eukaryotic subcellular components that are conserved from green algae to mammals. In different organisms they function in cell motility, movement of extracellular fluids and sensory reception. While the function and structural description of cilia and flagella are well established, there are many questions that remain unanswered. In particular, very little is known about the developmental mechanisms by which cilia are generated and shaped and how their components are assembled into functional machineries. To find genes involved in cilia development we used as a search tool a promoter motif, the X-box, which participates in the regulation of certain ciliary genes in the nematode Caenorhabditis elegans. By using a genome search approach for X-box promoter motif-containing genes (xbx genes) we identified a list of about 750 xbx genes (candidates). This list comprises some already known ciliary genes as well as new genes, many of which we hypothesize to be important for cilium structure and function. We derived a C. elegans X-box consensus sequence by in vivo expression analysis. We found that xbx gene expression patterns were dependent on particular X-box nucleotide compositions and the distance from the respective gene start. We propose a model where DAF-19, the RFX-type transcription factor binding to the X-box, is responsible for the development of a ciliary module in C. elegans, which includes genes for cilium structure, transport machinery, receptors and other factors.", "author" : [ { "dropping-particle" : "", "family" : "Efimenko", "given" : "Evgeni", "non-dropping-particle" : "", "parse-names" : false, "suffix" : "" }, { "dropping-particle" : "", "family" : "Bubb", "given" : "Kerry", "non-dropping-particle" : "", "parse-names" : false, "suffix" : "" }, { "dropping-particle" : "", "family" : "Mak", "given" : "Ho Yi", "non-dropping-particle" : "", "parse-names" : false, "suffix" : "" }, { "dropping-particle" : "", "family" : "Holzman", "given" : "Ted", "non-dropping-particle" : "", "parse-names" : false, "suffix" : "" }, { "dropping-particle" : "", "family" : "Leroux", "given" : "Michel R", "non-dropping-particle" : "", "parse-names" : false, "suffix" : "" }, { "dropping-particle" : "", "family" : "Ruvkun", "given" : "Gary", "non-dropping-particle" : "", "parse-names" : false, "suffix" : "" }, { "dropping-particle" : "", "family" : "Thomas", "given" : "James H", "non-dropping-particle" : "", "parse-names" : false, "suffix" : "" }, { "dropping-particle" : "", "family" : "Swoboda", "given" : "Peter", "non-dropping-particle" : "", "parse-names" : false, "suffix" : "" } ], "container-title" : "Development (Cambridge, England)", "id" : "ITEM-1", "issue" : "8", "issued" : { "date-parts" : [ [ "2005", "4" ] ] }, "page" : "1923-34", "title" : "Analysis of xbx genes in C. elegans.", "type" : "article-journal", "volume" : "132" }, "uris" : [ "http://www.mendeley.com/documents/?uuid=4b3d7af5-da30-470a-9798-716d59ee5bfb" ] } ], "mendeley" : { "previouslyFormattedCitation" : "[3]" }, "properties" : { "noteIndex" : 0 }, "schema" : "https://github.com/citation-style-language/schema/raw/master/csl-citation.json" }</w:instrText>
            </w:r>
            <w:r w:rsidRPr="00323FC3">
              <w:rPr>
                <w:sz w:val="18"/>
                <w:szCs w:val="18"/>
              </w:rPr>
              <w:fldChar w:fldCharType="separate"/>
            </w:r>
            <w:r w:rsidRPr="00323FC3">
              <w:rPr>
                <w:noProof/>
                <w:sz w:val="18"/>
                <w:szCs w:val="18"/>
              </w:rPr>
              <w:t>[3]</w:t>
            </w:r>
            <w:r w:rsidRPr="00323FC3">
              <w:rPr>
                <w:sz w:val="18"/>
                <w:szCs w:val="18"/>
              </w:rPr>
              <w:fldChar w:fldCharType="end"/>
            </w:r>
          </w:p>
        </w:tc>
      </w:tr>
      <w:tr w:rsidR="007C17DC" w:rsidRPr="007F6993" w14:paraId="158B9AB3" w14:textId="77777777" w:rsidTr="000D359D">
        <w:trPr>
          <w:trHeight w:val="300"/>
        </w:trPr>
        <w:tc>
          <w:tcPr>
            <w:cnfStyle w:val="001000000000" w:firstRow="0" w:lastRow="0" w:firstColumn="1" w:lastColumn="0" w:oddVBand="0" w:evenVBand="0" w:oddHBand="0" w:evenHBand="0" w:firstRowFirstColumn="0" w:firstRowLastColumn="0" w:lastRowFirstColumn="0" w:lastRowLastColumn="0"/>
            <w:tcW w:w="2518" w:type="dxa"/>
            <w:noWrap/>
            <w:hideMark/>
          </w:tcPr>
          <w:p w14:paraId="3C19CF80" w14:textId="77777777" w:rsidR="007C17DC" w:rsidRPr="007F6993" w:rsidRDefault="007C17DC" w:rsidP="007F6993">
            <w:pPr>
              <w:rPr>
                <w:rFonts w:eastAsia="Times New Roman" w:cs="Times New Roman"/>
                <w:color w:val="000000"/>
                <w:sz w:val="18"/>
                <w:szCs w:val="20"/>
                <w:lang w:val="en-US"/>
              </w:rPr>
            </w:pPr>
            <w:proofErr w:type="spellStart"/>
            <w:r w:rsidRPr="007F6993">
              <w:rPr>
                <w:rFonts w:eastAsia="Times New Roman" w:cs="Times New Roman"/>
                <w:color w:val="000000"/>
                <w:sz w:val="18"/>
                <w:szCs w:val="20"/>
                <w:lang w:val="en-US"/>
              </w:rPr>
              <w:t>Boesger</w:t>
            </w:r>
            <w:proofErr w:type="spellEnd"/>
            <w:r w:rsidRPr="007F6993">
              <w:rPr>
                <w:rFonts w:eastAsia="Times New Roman" w:cs="Times New Roman"/>
                <w:color w:val="000000"/>
                <w:sz w:val="18"/>
                <w:szCs w:val="20"/>
                <w:lang w:val="en-US"/>
              </w:rPr>
              <w:t xml:space="preserve"> et al. 2009</w:t>
            </w:r>
          </w:p>
        </w:tc>
        <w:tc>
          <w:tcPr>
            <w:tcW w:w="2126" w:type="dxa"/>
            <w:noWrap/>
            <w:hideMark/>
          </w:tcPr>
          <w:p w14:paraId="453A40A9" w14:textId="77777777" w:rsidR="007C17DC" w:rsidRPr="007F6993" w:rsidRDefault="007C17DC" w:rsidP="007F699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en-US"/>
              </w:rPr>
            </w:pPr>
            <w:proofErr w:type="gramStart"/>
            <w:r w:rsidRPr="007F6993">
              <w:rPr>
                <w:rFonts w:eastAsia="Times New Roman" w:cs="Times New Roman"/>
                <w:color w:val="000000"/>
                <w:sz w:val="18"/>
                <w:szCs w:val="20"/>
                <w:lang w:val="en-US"/>
              </w:rPr>
              <w:t>proteomics</w:t>
            </w:r>
            <w:proofErr w:type="gramEnd"/>
          </w:p>
        </w:tc>
        <w:tc>
          <w:tcPr>
            <w:tcW w:w="2694" w:type="dxa"/>
            <w:noWrap/>
            <w:hideMark/>
          </w:tcPr>
          <w:p w14:paraId="66CF6118" w14:textId="77777777" w:rsidR="007C17DC" w:rsidRPr="007F6993" w:rsidRDefault="007C17DC" w:rsidP="007F699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en-US"/>
              </w:rPr>
            </w:pPr>
            <w:proofErr w:type="spellStart"/>
            <w:r w:rsidRPr="007F6993">
              <w:rPr>
                <w:rFonts w:eastAsia="Times New Roman" w:cs="Times New Roman"/>
                <w:color w:val="000000"/>
                <w:sz w:val="18"/>
                <w:szCs w:val="20"/>
                <w:lang w:val="en-US"/>
              </w:rPr>
              <w:t>Chlamydomonas</w:t>
            </w:r>
            <w:proofErr w:type="spellEnd"/>
            <w:r w:rsidRPr="007F6993">
              <w:rPr>
                <w:rFonts w:eastAsia="Times New Roman" w:cs="Times New Roman"/>
                <w:color w:val="000000"/>
                <w:sz w:val="18"/>
                <w:szCs w:val="20"/>
                <w:lang w:val="en-US"/>
              </w:rPr>
              <w:t xml:space="preserve"> reinhardtii</w:t>
            </w:r>
          </w:p>
        </w:tc>
        <w:tc>
          <w:tcPr>
            <w:tcW w:w="1134" w:type="dxa"/>
            <w:noWrap/>
          </w:tcPr>
          <w:p w14:paraId="3CCCBD6C" w14:textId="03D48321" w:rsidR="007C17DC" w:rsidRPr="00323FC3" w:rsidRDefault="00323FC3" w:rsidP="007F699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val="en-US"/>
              </w:rPr>
            </w:pPr>
            <w:r w:rsidRPr="00323FC3">
              <w:rPr>
                <w:sz w:val="18"/>
                <w:szCs w:val="18"/>
              </w:rPr>
              <w:fldChar w:fldCharType="begin" w:fldLock="1"/>
            </w:r>
            <w:r w:rsidRPr="00323FC3">
              <w:rPr>
                <w:sz w:val="18"/>
                <w:szCs w:val="18"/>
              </w:rPr>
              <w:instrText>ADDIN CSL_CITATION { "citationItems" : [ { "id" : "ITEM-1", "itemData" : { "DOI" : "10.1128/EC.00067-09", "abstract" : "Cilia and flagella are cell organelles that are highly conserved throughout evolution. For many years, the green biflagellate alga Chlamydomonas reinhardtii has served as a model for examination of the structure and function of its flagella, which are similar to certain mammalian cilia. Proteome analysis revealed the presence of several kinases and protein phosphatases in these organelles. Reversible protein phosphorylation can control ciliary beating, motility, signaling, length, and assembly. Despite the importance of this posttranslational modification, the identities of many ciliary phosphoproteins and knowledge about their in vivo phosphorylation sites are still missing. Here we used immobilized metal affinity chromatography to enrich phosphopeptides from purified flagella and analyzed them by mass spectrometry. One hundred forty-one phosphorylated peptides were identified, belonging to 32 flagellar proteins. Thereby, 126 in vivo phosphorylation sites were determined. The flagellar phosphoproteome includes different structural and motor proteins, kinases, proteins with protein interaction domains, and many proteins whose functions are still unknown. In several cases, a dynamic phosphorylation pattern and clustering of phosphorylation sites were found, indicating a complex physiological status and specific control by reversible protein phosphorylation in the flagellum.", "author" : [ { "dropping-particle" : "", "family" : "Boesger", "given" : "Jens", "non-dropping-particle" : "", "parse-names" : false, "suffix" : "" }, { "dropping-particle" : "", "family" : "Wagner", "given" : "Volker", "non-dropping-particle" : "", "parse-names" : false, "suffix" : "" }, { "dropping-particle" : "", "family" : "Weisheit", "given" : "Wolfram", "non-dropping-particle" : "", "parse-names" : false, "suffix" : "" }, { "dropping-particle" : "", "family" : "Mittag", "given" : "Maria", "non-dropping-particle" : "", "parse-names" : false, "suffix" : "" } ], "container-title" : "Eukaryotic cell", "id" : "ITEM-1", "issue" : "7", "issued" : { "date-parts" : [ [ "2009", "7" ] ] }, "page" : "922-32", "title" : "Analysis of flagellar phosphoproteins from Chlamydomonas reinhardtii.", "type" : "article-journal", "volume" : "8" }, "uris" : [ "http://www.mendeley.com/documents/?uuid=f6b7f4ed-27c4-4a8e-b913-c66fef922568" ] } ], "mendeley" : { "previouslyFormattedCitation" : "[4]" }, "properties" : { "noteIndex" : 0 }, "schema" : "https://github.com/citation-style-language/schema/raw/master/csl-citation.json" }</w:instrText>
            </w:r>
            <w:r w:rsidRPr="00323FC3">
              <w:rPr>
                <w:sz w:val="18"/>
                <w:szCs w:val="18"/>
              </w:rPr>
              <w:fldChar w:fldCharType="separate"/>
            </w:r>
            <w:r w:rsidRPr="00323FC3">
              <w:rPr>
                <w:noProof/>
                <w:sz w:val="18"/>
                <w:szCs w:val="18"/>
              </w:rPr>
              <w:t>[4]</w:t>
            </w:r>
            <w:r w:rsidRPr="00323FC3">
              <w:rPr>
                <w:sz w:val="18"/>
                <w:szCs w:val="18"/>
              </w:rPr>
              <w:fldChar w:fldCharType="end"/>
            </w:r>
          </w:p>
        </w:tc>
      </w:tr>
      <w:tr w:rsidR="007C17DC" w:rsidRPr="007F6993" w14:paraId="05BE39CA" w14:textId="77777777" w:rsidTr="000D359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18" w:type="dxa"/>
            <w:noWrap/>
            <w:hideMark/>
          </w:tcPr>
          <w:p w14:paraId="27BA7CED" w14:textId="77777777" w:rsidR="007C17DC" w:rsidRPr="007F6993" w:rsidRDefault="007C17DC" w:rsidP="007F6993">
            <w:pPr>
              <w:rPr>
                <w:rFonts w:eastAsia="Times New Roman" w:cs="Times New Roman"/>
                <w:color w:val="000000"/>
                <w:sz w:val="18"/>
                <w:szCs w:val="20"/>
                <w:lang w:val="en-US"/>
              </w:rPr>
            </w:pPr>
            <w:r w:rsidRPr="007F6993">
              <w:rPr>
                <w:rFonts w:eastAsia="Times New Roman" w:cs="Times New Roman"/>
                <w:color w:val="000000"/>
                <w:sz w:val="18"/>
                <w:szCs w:val="20"/>
                <w:lang w:val="en-US"/>
              </w:rPr>
              <w:t>Keller et al. 2005</w:t>
            </w:r>
          </w:p>
        </w:tc>
        <w:tc>
          <w:tcPr>
            <w:tcW w:w="2126" w:type="dxa"/>
            <w:noWrap/>
            <w:hideMark/>
          </w:tcPr>
          <w:p w14:paraId="385756E8" w14:textId="77777777" w:rsidR="007C17DC" w:rsidRPr="007F6993" w:rsidRDefault="007C17DC" w:rsidP="007F699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en-US"/>
              </w:rPr>
            </w:pPr>
            <w:proofErr w:type="gramStart"/>
            <w:r w:rsidRPr="007F6993">
              <w:rPr>
                <w:rFonts w:eastAsia="Times New Roman" w:cs="Times New Roman"/>
                <w:color w:val="000000"/>
                <w:sz w:val="18"/>
                <w:szCs w:val="20"/>
                <w:lang w:val="en-US"/>
              </w:rPr>
              <w:t>expression</w:t>
            </w:r>
            <w:proofErr w:type="gramEnd"/>
            <w:r w:rsidRPr="007F6993">
              <w:rPr>
                <w:rFonts w:eastAsia="Times New Roman" w:cs="Times New Roman"/>
                <w:color w:val="000000"/>
                <w:sz w:val="18"/>
                <w:szCs w:val="20"/>
                <w:lang w:val="en-US"/>
              </w:rPr>
              <w:t>, proteomics</w:t>
            </w:r>
          </w:p>
        </w:tc>
        <w:tc>
          <w:tcPr>
            <w:tcW w:w="2694" w:type="dxa"/>
            <w:noWrap/>
            <w:hideMark/>
          </w:tcPr>
          <w:p w14:paraId="09ADCEB6" w14:textId="77777777" w:rsidR="007C17DC" w:rsidRPr="007F6993" w:rsidRDefault="007C17DC" w:rsidP="007F699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en-US"/>
              </w:rPr>
            </w:pPr>
            <w:proofErr w:type="spellStart"/>
            <w:r w:rsidRPr="007F6993">
              <w:rPr>
                <w:rFonts w:eastAsia="Times New Roman" w:cs="Times New Roman"/>
                <w:color w:val="000000"/>
                <w:sz w:val="18"/>
                <w:szCs w:val="20"/>
                <w:lang w:val="en-US"/>
              </w:rPr>
              <w:t>Chlamydomonas</w:t>
            </w:r>
            <w:proofErr w:type="spellEnd"/>
            <w:r w:rsidRPr="007F6993">
              <w:rPr>
                <w:rFonts w:eastAsia="Times New Roman" w:cs="Times New Roman"/>
                <w:color w:val="000000"/>
                <w:sz w:val="18"/>
                <w:szCs w:val="20"/>
                <w:lang w:val="en-US"/>
              </w:rPr>
              <w:t xml:space="preserve"> reinhardtii</w:t>
            </w:r>
          </w:p>
        </w:tc>
        <w:tc>
          <w:tcPr>
            <w:tcW w:w="1134" w:type="dxa"/>
            <w:noWrap/>
          </w:tcPr>
          <w:p w14:paraId="6BDFDA15" w14:textId="5D9DFD80" w:rsidR="007C17DC" w:rsidRPr="00323FC3" w:rsidRDefault="00323FC3" w:rsidP="007F699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val="en-US"/>
              </w:rPr>
            </w:pPr>
            <w:r w:rsidRPr="00323FC3">
              <w:rPr>
                <w:sz w:val="18"/>
                <w:szCs w:val="18"/>
              </w:rPr>
              <w:fldChar w:fldCharType="begin" w:fldLock="1"/>
            </w:r>
            <w:r w:rsidRPr="00323FC3">
              <w:rPr>
                <w:sz w:val="18"/>
                <w:szCs w:val="18"/>
              </w:rPr>
              <w:instrText>ADDIN CSL_CITATION { "citationItems" : [ { "id" : "ITEM-1", "itemData" : { "DOI" : "10.1016/j.cub.2005.05.024", "abstract" : "BACKGROUND: The centriole is one of the most enigmatic organelles in the cell. Centrioles are cylindrical, microtubule-based barrels found in the core of the centrosome. Centrioles also act as basal bodies during interphase to nucleate the assembly of cilia and flagella. There are currently only a handful of known centriole proteins. RESULTS: We used mass-spectrometry-based MudPIT (multidimensional protein identification technology) to identify the protein composition of basal bodies (centrioles) isolated from the green alga Chlamydomonas reinhardtii. This analysis detected the majority of known centriole proteins, including centrin, epsilon tubulin, and the cartwheel protein BLD10p. By combining proteomic data with information about gene expression and comparative genomics, we identified 45 cross-validated centriole candidate proteins in two classes. Members of the first class of proteins (BUG1-BUG27) are encoded by genes whose expression correlates with flagellar assembly and which therefore may play a role in ciliogenesis-related functions of basal bodies. Members of the second class (POC1-POC18) are implicated by comparative-genomics and -proteomics studies to be conserved components of the centriole. We confirmed centriolar localization for the human homologs of four candidate proteins. Three of the cross-validated centriole candidate proteins are encoded by orthologs of genes (OFD1, NPHP-4, and PACRG) implicated in mammalian ciliary function and disease, suggesting that oral-facial-digital syndrome and nephronophthisis may involve a dysfunction of centrioles and/or basal bodies. CONCLUSIONS: By analyzing isolated Chlamydomonas basal bodies, we have been able to obtain the first reported proteomic analysis of the centriole.", "author" : [ { "dropping-particle" : "", "family" : "Keller", "given" : "Lani C", "non-dropping-particle" : "", "parse-names" : false, "suffix" : "" }, { "dropping-particle" : "", "family" : "Romijn", "given" : "Edwin P", "non-dropping-particle" : "", "parse-names" : false, "suffix" : "" }, { "dropping-particle" : "", "family" : "Zamora", "given" : "Ivan", "non-dropping-particle" : "", "parse-names" : false, "suffix" : "" }, { "dropping-particle" : "", "family" : "Yates", "given" : "John R", "non-dropping-particle" : "", "parse-names" : false, "suffix" : "" }, { "dropping-particle" : "", "family" : "Marshall", "given" : "Wallace F", "non-dropping-particle" : "", "parse-names" : false, "suffix" : "" } ], "container-title" : "Current biology : CB", "id" : "ITEM-1", "issue" : "12", "issued" : { "date-parts" : [ [ "2005", "6" ] ] }, "page" : "1090-8", "title" : "Proteomic analysis of isolated chlamydomonas centrioles reveals orthologs of ciliary-disease genes.", "type" : "article-journal", "volume" : "15" }, "uris" : [ "http://www.mendeley.com/documents/?uuid=c01c8926-d16f-4797-be19-5d1202f09c1d" ] } ], "mendeley" : { "previouslyFormattedCitation" : "[5]" }, "properties" : { "noteIndex" : 0 }, "schema" : "https://github.com/citation-style-language/schema/raw/master/csl-citation.json" }</w:instrText>
            </w:r>
            <w:r w:rsidRPr="00323FC3">
              <w:rPr>
                <w:sz w:val="18"/>
                <w:szCs w:val="18"/>
              </w:rPr>
              <w:fldChar w:fldCharType="separate"/>
            </w:r>
            <w:r w:rsidRPr="00323FC3">
              <w:rPr>
                <w:noProof/>
                <w:sz w:val="18"/>
                <w:szCs w:val="18"/>
              </w:rPr>
              <w:t>[5]</w:t>
            </w:r>
            <w:r w:rsidRPr="00323FC3">
              <w:rPr>
                <w:sz w:val="18"/>
                <w:szCs w:val="18"/>
              </w:rPr>
              <w:fldChar w:fldCharType="end"/>
            </w:r>
          </w:p>
        </w:tc>
      </w:tr>
      <w:tr w:rsidR="007C17DC" w:rsidRPr="007F6993" w14:paraId="4079663C" w14:textId="77777777" w:rsidTr="000D359D">
        <w:trPr>
          <w:trHeight w:val="300"/>
        </w:trPr>
        <w:tc>
          <w:tcPr>
            <w:cnfStyle w:val="001000000000" w:firstRow="0" w:lastRow="0" w:firstColumn="1" w:lastColumn="0" w:oddVBand="0" w:evenVBand="0" w:oddHBand="0" w:evenHBand="0" w:firstRowFirstColumn="0" w:firstRowLastColumn="0" w:lastRowFirstColumn="0" w:lastRowLastColumn="0"/>
            <w:tcW w:w="2518" w:type="dxa"/>
            <w:noWrap/>
            <w:hideMark/>
          </w:tcPr>
          <w:p w14:paraId="6DBBAC0F" w14:textId="77777777" w:rsidR="007C17DC" w:rsidRPr="007F6993" w:rsidRDefault="007C17DC" w:rsidP="007F6993">
            <w:pPr>
              <w:rPr>
                <w:rFonts w:eastAsia="Times New Roman" w:cs="Times New Roman"/>
                <w:color w:val="000000"/>
                <w:sz w:val="18"/>
                <w:szCs w:val="20"/>
                <w:lang w:val="en-US"/>
              </w:rPr>
            </w:pPr>
            <w:proofErr w:type="spellStart"/>
            <w:r w:rsidRPr="007F6993">
              <w:rPr>
                <w:rFonts w:eastAsia="Times New Roman" w:cs="Times New Roman"/>
                <w:color w:val="000000"/>
                <w:sz w:val="18"/>
                <w:szCs w:val="20"/>
                <w:lang w:val="en-US"/>
              </w:rPr>
              <w:t>Pazour</w:t>
            </w:r>
            <w:proofErr w:type="spellEnd"/>
            <w:r w:rsidRPr="007F6993">
              <w:rPr>
                <w:rFonts w:eastAsia="Times New Roman" w:cs="Times New Roman"/>
                <w:color w:val="000000"/>
                <w:sz w:val="18"/>
                <w:szCs w:val="20"/>
                <w:lang w:val="en-US"/>
              </w:rPr>
              <w:t xml:space="preserve"> et al. 2005</w:t>
            </w:r>
          </w:p>
        </w:tc>
        <w:tc>
          <w:tcPr>
            <w:tcW w:w="2126" w:type="dxa"/>
            <w:noWrap/>
            <w:hideMark/>
          </w:tcPr>
          <w:p w14:paraId="53C4A5B2" w14:textId="77777777" w:rsidR="007C17DC" w:rsidRPr="007F6993" w:rsidRDefault="007C17DC" w:rsidP="007F699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en-US"/>
              </w:rPr>
            </w:pPr>
            <w:proofErr w:type="gramStart"/>
            <w:r w:rsidRPr="007F6993">
              <w:rPr>
                <w:rFonts w:eastAsia="Times New Roman" w:cs="Times New Roman"/>
                <w:color w:val="000000"/>
                <w:sz w:val="18"/>
                <w:szCs w:val="20"/>
                <w:lang w:val="en-US"/>
              </w:rPr>
              <w:t>expression</w:t>
            </w:r>
            <w:proofErr w:type="gramEnd"/>
            <w:r w:rsidRPr="007F6993">
              <w:rPr>
                <w:rFonts w:eastAsia="Times New Roman" w:cs="Times New Roman"/>
                <w:color w:val="000000"/>
                <w:sz w:val="18"/>
                <w:szCs w:val="20"/>
                <w:lang w:val="en-US"/>
              </w:rPr>
              <w:t>, Proteomics</w:t>
            </w:r>
          </w:p>
        </w:tc>
        <w:tc>
          <w:tcPr>
            <w:tcW w:w="2694" w:type="dxa"/>
            <w:noWrap/>
            <w:hideMark/>
          </w:tcPr>
          <w:p w14:paraId="3A158D62" w14:textId="77777777" w:rsidR="007C17DC" w:rsidRPr="007F6993" w:rsidRDefault="007C17DC" w:rsidP="007F699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en-US"/>
              </w:rPr>
            </w:pPr>
            <w:proofErr w:type="spellStart"/>
            <w:r w:rsidRPr="007F6993">
              <w:rPr>
                <w:rFonts w:eastAsia="Times New Roman" w:cs="Times New Roman"/>
                <w:color w:val="000000"/>
                <w:sz w:val="18"/>
                <w:szCs w:val="20"/>
                <w:lang w:val="en-US"/>
              </w:rPr>
              <w:t>Chlamydomonas</w:t>
            </w:r>
            <w:proofErr w:type="spellEnd"/>
            <w:r w:rsidRPr="007F6993">
              <w:rPr>
                <w:rFonts w:eastAsia="Times New Roman" w:cs="Times New Roman"/>
                <w:color w:val="000000"/>
                <w:sz w:val="18"/>
                <w:szCs w:val="20"/>
                <w:lang w:val="en-US"/>
              </w:rPr>
              <w:t xml:space="preserve"> reinhardtii</w:t>
            </w:r>
          </w:p>
        </w:tc>
        <w:tc>
          <w:tcPr>
            <w:tcW w:w="1134" w:type="dxa"/>
            <w:noWrap/>
          </w:tcPr>
          <w:p w14:paraId="67DDBBC5" w14:textId="7174B9B5" w:rsidR="007C17DC" w:rsidRPr="00323FC3" w:rsidRDefault="00323FC3" w:rsidP="007F699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val="en-US"/>
              </w:rPr>
            </w:pPr>
            <w:r w:rsidRPr="00323FC3">
              <w:rPr>
                <w:sz w:val="18"/>
                <w:szCs w:val="18"/>
              </w:rPr>
              <w:fldChar w:fldCharType="begin" w:fldLock="1"/>
            </w:r>
            <w:r w:rsidRPr="00323FC3">
              <w:rPr>
                <w:sz w:val="18"/>
                <w:szCs w:val="18"/>
              </w:rPr>
              <w:instrText>ADDIN CSL_CITATION { "citationItems" : [ { "id" : "ITEM-1", "itemData" : { "DOI" : "10.1083/jcb.200504008", "abstract" : "Cilia and flagella are widespread cell organelles that have been highly conserved throughout evolution and play important roles in motility, sensory perception, and the life cycles of eukaryotes ranging from protists to humans. Despite the ubiquity and importance of these organelles, their composition is not well known. Here we use mass spectrometry to identify proteins in purified flagella from the green alga Chlamydomonas reinhardtii. 360 proteins were identified with high confidence, and 292 more with moderate confidence. 97 out of 101 previously known flagellar proteins were found, indicating that this is a very complete dataset. The flagellar proteome is rich in motor and signal transduction components, and contains numerous proteins with homologues associated with diseases such as cystic kidney disease, male sterility, and hydrocephalus in humans and model vertebrates. The flagellum also contains many proteins that are conserved in humans but have not been previously characterized in any organism. The results indicate that flagella are far more complex than previously estimated.", "author" : [ { "dropping-particle" : "", "family" : "Pazour", "given" : "Gregory J", "non-dropping-particle" : "", "parse-names" : false, "suffix" : "" }, { "dropping-particle" : "", "family" : "Agrin", "given" : "Nathan", "non-dropping-particle" : "", "parse-names" : false, "suffix" : "" }, { "dropping-particle" : "", "family" : "Leszyk", "given" : "John", "non-dropping-particle" : "", "parse-names" : false, "suffix" : "" }, { "dropping-particle" : "", "family" : "Witman", "given" : "George B", "non-dropping-particle" : "", "parse-names" : false, "suffix" : "" } ], "container-title" : "The Journal of cell biology", "id" : "ITEM-1", "issue" : "1", "issued" : { "date-parts" : [ [ "2005", "7" ] ] }, "page" : "103-13", "title" : "Proteomic analysis of a eukaryotic cilium.", "type" : "article-journal", "volume" : "170" }, "uris" : [ "http://www.mendeley.com/documents/?uuid=e32de23e-2342-4cd2-9bf6-bd4e4ddfe443" ] } ], "mendeley" : { "previouslyFormattedCitation" : "[6]" }, "properties" : { "noteIndex" : 0 }, "schema" : "https://github.com/citation-style-language/schema/raw/master/csl-citation.json" }</w:instrText>
            </w:r>
            <w:r w:rsidRPr="00323FC3">
              <w:rPr>
                <w:sz w:val="18"/>
                <w:szCs w:val="18"/>
              </w:rPr>
              <w:fldChar w:fldCharType="separate"/>
            </w:r>
            <w:r w:rsidRPr="00323FC3">
              <w:rPr>
                <w:noProof/>
                <w:sz w:val="18"/>
                <w:szCs w:val="18"/>
              </w:rPr>
              <w:t>[6]</w:t>
            </w:r>
            <w:r w:rsidRPr="00323FC3">
              <w:rPr>
                <w:sz w:val="18"/>
                <w:szCs w:val="18"/>
              </w:rPr>
              <w:fldChar w:fldCharType="end"/>
            </w:r>
          </w:p>
        </w:tc>
      </w:tr>
      <w:tr w:rsidR="007C17DC" w:rsidRPr="007F6993" w14:paraId="44F5079C" w14:textId="77777777" w:rsidTr="000D359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18" w:type="dxa"/>
            <w:noWrap/>
            <w:hideMark/>
          </w:tcPr>
          <w:p w14:paraId="0C53D455" w14:textId="77777777" w:rsidR="007C17DC" w:rsidRPr="007F6993" w:rsidRDefault="007C17DC" w:rsidP="007F6993">
            <w:pPr>
              <w:rPr>
                <w:rFonts w:eastAsia="Times New Roman" w:cs="Times New Roman"/>
                <w:color w:val="000000"/>
                <w:sz w:val="18"/>
                <w:szCs w:val="20"/>
                <w:lang w:val="en-US"/>
              </w:rPr>
            </w:pPr>
            <w:proofErr w:type="spellStart"/>
            <w:r w:rsidRPr="007F6993">
              <w:rPr>
                <w:rFonts w:eastAsia="Times New Roman" w:cs="Times New Roman"/>
                <w:color w:val="000000"/>
                <w:sz w:val="18"/>
                <w:szCs w:val="20"/>
                <w:lang w:val="en-US"/>
              </w:rPr>
              <w:t>Stolc</w:t>
            </w:r>
            <w:proofErr w:type="spellEnd"/>
            <w:r w:rsidRPr="007F6993">
              <w:rPr>
                <w:rFonts w:eastAsia="Times New Roman" w:cs="Times New Roman"/>
                <w:color w:val="000000"/>
                <w:sz w:val="18"/>
                <w:szCs w:val="20"/>
                <w:lang w:val="en-US"/>
              </w:rPr>
              <w:t xml:space="preserve"> et al. 2005</w:t>
            </w:r>
          </w:p>
        </w:tc>
        <w:tc>
          <w:tcPr>
            <w:tcW w:w="2126" w:type="dxa"/>
            <w:noWrap/>
            <w:hideMark/>
          </w:tcPr>
          <w:p w14:paraId="07056DC4" w14:textId="77777777" w:rsidR="007C17DC" w:rsidRPr="007F6993" w:rsidRDefault="007C17DC" w:rsidP="007F699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en-US"/>
              </w:rPr>
            </w:pPr>
            <w:proofErr w:type="gramStart"/>
            <w:r w:rsidRPr="007F6993">
              <w:rPr>
                <w:rFonts w:eastAsia="Times New Roman" w:cs="Times New Roman"/>
                <w:color w:val="000000"/>
                <w:sz w:val="18"/>
                <w:szCs w:val="20"/>
                <w:lang w:val="en-US"/>
              </w:rPr>
              <w:t>expression</w:t>
            </w:r>
            <w:proofErr w:type="gramEnd"/>
          </w:p>
        </w:tc>
        <w:tc>
          <w:tcPr>
            <w:tcW w:w="2694" w:type="dxa"/>
            <w:noWrap/>
            <w:hideMark/>
          </w:tcPr>
          <w:p w14:paraId="7650A41C" w14:textId="77777777" w:rsidR="007C17DC" w:rsidRPr="007F6993" w:rsidRDefault="007C17DC" w:rsidP="007F699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en-US"/>
              </w:rPr>
            </w:pPr>
            <w:proofErr w:type="spellStart"/>
            <w:r w:rsidRPr="007F6993">
              <w:rPr>
                <w:rFonts w:eastAsia="Times New Roman" w:cs="Times New Roman"/>
                <w:color w:val="000000"/>
                <w:sz w:val="18"/>
                <w:szCs w:val="20"/>
                <w:lang w:val="en-US"/>
              </w:rPr>
              <w:t>Chlamydomonas</w:t>
            </w:r>
            <w:proofErr w:type="spellEnd"/>
            <w:r w:rsidRPr="007F6993">
              <w:rPr>
                <w:rFonts w:eastAsia="Times New Roman" w:cs="Times New Roman"/>
                <w:color w:val="000000"/>
                <w:sz w:val="18"/>
                <w:szCs w:val="20"/>
                <w:lang w:val="en-US"/>
              </w:rPr>
              <w:t xml:space="preserve"> reinhardtii</w:t>
            </w:r>
          </w:p>
        </w:tc>
        <w:tc>
          <w:tcPr>
            <w:tcW w:w="1134" w:type="dxa"/>
            <w:noWrap/>
          </w:tcPr>
          <w:p w14:paraId="0EB4B0F3" w14:textId="6A659296" w:rsidR="007C17DC" w:rsidRPr="00323FC3" w:rsidRDefault="00323FC3" w:rsidP="007F699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val="en-US"/>
              </w:rPr>
            </w:pPr>
            <w:r w:rsidRPr="00323FC3">
              <w:rPr>
                <w:sz w:val="18"/>
                <w:szCs w:val="18"/>
              </w:rPr>
              <w:fldChar w:fldCharType="begin" w:fldLock="1"/>
            </w:r>
            <w:r w:rsidRPr="00323FC3">
              <w:rPr>
                <w:sz w:val="18"/>
                <w:szCs w:val="18"/>
              </w:rPr>
              <w:instrText>ADDIN CSL_CITATION { "citationItems" : [ { "id" : "ITEM-1", "itemData" : { "DOI" : "10.1073/pnas.0408358102", "abstract" : "The important role that cilia and flagella play in human disease creates an urgent need to identify genes involved in ciliary assembly and function. The strong and specific induction of flagellar-coding genes during flagellar regeneration in Chlamydomonas reinhardtii suggests that transcriptional profiling of such cells would reveal new flagella-related genes. We have conducted a genome-wide analysis of RNA transcript levels during flagellar regeneration in Chlamydomonas by using maskless photolithography method-produced DNA oligonucleotide microarrays with unique probe sequences for all exons of the 19,803 predicted genes. This analysis represents previously uncharacterized whole-genome transcriptional activity profiling study in this important model organism. Analysis of strongly induced genes reveals a large set of known flagellar components and also identifies a number of important disease-related proteins as being involved with cilia and flagella, including the zebrafish polycystic kidney genes Qilin, Reptin, and Pontin, as well as the testis-expressed tubby-like protein TULP2.", "author" : [ { "dropping-particle" : "", "family" : "Stolc", "given" : "Viktor", "non-dropping-particle" : "", "parse-names" : false, "suffix" : "" }, { "dropping-particle" : "", "family" : "Samanta", "given" : "Manoj Pratim", "non-dropping-particle" : "", "parse-names" : false, "suffix" : "" }, { "dropping-particle" : "", "family" : "Tongprasit", "given" : "Waraporn", "non-dropping-particle" : "", "parse-names" : false, "suffix" : "" }, { "dropping-particle" : "", "family" : "Marshall", "given" : "Wallace F", "non-dropping-particle" : "", "parse-names" : false, "suffix" : "" } ], "container-title" : "Proceedings of the National Academy of Sciences of the United States of America", "id" : "ITEM-1", "issue" : "10", "issued" : { "date-parts" : [ [ "2005", "3" ] ] }, "page" : "3703-7", "title" : "Genome-wide transcriptional analysis of flagellar regeneration in Chlamydomonas reinhardtii identifies orthologs of ciliary disease genes.", "type" : "article-journal", "volume" : "102" }, "uris" : [ "http://www.mendeley.com/documents/?uuid=94a24b0e-5b1a-4d53-b016-62dee4bb7bf6" ] } ], "mendeley" : { "previouslyFormattedCitation" : "[7]" }, "properties" : { "noteIndex" : 0 }, "schema" : "https://github.com/citation-style-language/schema/raw/master/csl-citation.json" }</w:instrText>
            </w:r>
            <w:r w:rsidRPr="00323FC3">
              <w:rPr>
                <w:sz w:val="18"/>
                <w:szCs w:val="18"/>
              </w:rPr>
              <w:fldChar w:fldCharType="separate"/>
            </w:r>
            <w:r w:rsidRPr="00323FC3">
              <w:rPr>
                <w:noProof/>
                <w:sz w:val="18"/>
                <w:szCs w:val="18"/>
              </w:rPr>
              <w:t>[7]</w:t>
            </w:r>
            <w:r w:rsidRPr="00323FC3">
              <w:rPr>
                <w:sz w:val="18"/>
                <w:szCs w:val="18"/>
              </w:rPr>
              <w:fldChar w:fldCharType="end"/>
            </w:r>
          </w:p>
        </w:tc>
      </w:tr>
      <w:tr w:rsidR="007C17DC" w:rsidRPr="007F6993" w14:paraId="53BFFE6D" w14:textId="77777777" w:rsidTr="000D359D">
        <w:trPr>
          <w:trHeight w:val="300"/>
        </w:trPr>
        <w:tc>
          <w:tcPr>
            <w:cnfStyle w:val="001000000000" w:firstRow="0" w:lastRow="0" w:firstColumn="1" w:lastColumn="0" w:oddVBand="0" w:evenVBand="0" w:oddHBand="0" w:evenHBand="0" w:firstRowFirstColumn="0" w:firstRowLastColumn="0" w:lastRowFirstColumn="0" w:lastRowLastColumn="0"/>
            <w:tcW w:w="2518" w:type="dxa"/>
            <w:noWrap/>
            <w:hideMark/>
          </w:tcPr>
          <w:p w14:paraId="0731C165" w14:textId="77777777" w:rsidR="007C17DC" w:rsidRPr="007F6993" w:rsidRDefault="007C17DC" w:rsidP="007F6993">
            <w:pPr>
              <w:rPr>
                <w:rFonts w:eastAsia="Times New Roman" w:cs="Times New Roman"/>
                <w:color w:val="000000"/>
                <w:sz w:val="18"/>
                <w:szCs w:val="20"/>
                <w:lang w:val="en-US"/>
              </w:rPr>
            </w:pPr>
            <w:proofErr w:type="spellStart"/>
            <w:r w:rsidRPr="007F6993">
              <w:rPr>
                <w:rFonts w:eastAsia="Times New Roman" w:cs="Times New Roman"/>
                <w:color w:val="000000"/>
                <w:sz w:val="18"/>
                <w:szCs w:val="20"/>
                <w:lang w:val="en-US"/>
              </w:rPr>
              <w:t>Reinders</w:t>
            </w:r>
            <w:proofErr w:type="spellEnd"/>
            <w:r w:rsidRPr="007F6993">
              <w:rPr>
                <w:rFonts w:eastAsia="Times New Roman" w:cs="Times New Roman"/>
                <w:color w:val="000000"/>
                <w:sz w:val="18"/>
                <w:szCs w:val="20"/>
                <w:lang w:val="en-US"/>
              </w:rPr>
              <w:t xml:space="preserve"> et al. 2006</w:t>
            </w:r>
          </w:p>
        </w:tc>
        <w:tc>
          <w:tcPr>
            <w:tcW w:w="2126" w:type="dxa"/>
            <w:noWrap/>
            <w:hideMark/>
          </w:tcPr>
          <w:p w14:paraId="1AD4EB61" w14:textId="77777777" w:rsidR="007C17DC" w:rsidRPr="007F6993" w:rsidRDefault="007C17DC" w:rsidP="007F699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en-US"/>
              </w:rPr>
            </w:pPr>
            <w:proofErr w:type="gramStart"/>
            <w:r w:rsidRPr="007F6993">
              <w:rPr>
                <w:rFonts w:eastAsia="Times New Roman" w:cs="Times New Roman"/>
                <w:color w:val="000000"/>
                <w:sz w:val="18"/>
                <w:szCs w:val="20"/>
                <w:lang w:val="en-US"/>
              </w:rPr>
              <w:t>proteomics</w:t>
            </w:r>
            <w:proofErr w:type="gramEnd"/>
          </w:p>
        </w:tc>
        <w:tc>
          <w:tcPr>
            <w:tcW w:w="2694" w:type="dxa"/>
            <w:noWrap/>
            <w:hideMark/>
          </w:tcPr>
          <w:p w14:paraId="755697BD" w14:textId="77777777" w:rsidR="007C17DC" w:rsidRPr="007F6993" w:rsidRDefault="007C17DC" w:rsidP="007F699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en-US"/>
              </w:rPr>
            </w:pPr>
            <w:proofErr w:type="spellStart"/>
            <w:r w:rsidRPr="007F6993">
              <w:rPr>
                <w:rFonts w:eastAsia="Times New Roman" w:cs="Times New Roman"/>
                <w:color w:val="000000"/>
                <w:sz w:val="18"/>
                <w:szCs w:val="20"/>
                <w:lang w:val="en-US"/>
              </w:rPr>
              <w:t>Dictyostelium</w:t>
            </w:r>
            <w:proofErr w:type="spellEnd"/>
            <w:r w:rsidRPr="007F6993">
              <w:rPr>
                <w:rFonts w:eastAsia="Times New Roman" w:cs="Times New Roman"/>
                <w:color w:val="000000"/>
                <w:sz w:val="18"/>
                <w:szCs w:val="20"/>
                <w:lang w:val="en-US"/>
              </w:rPr>
              <w:t xml:space="preserve"> </w:t>
            </w:r>
            <w:proofErr w:type="spellStart"/>
            <w:r w:rsidRPr="007F6993">
              <w:rPr>
                <w:rFonts w:eastAsia="Times New Roman" w:cs="Times New Roman"/>
                <w:color w:val="000000"/>
                <w:sz w:val="18"/>
                <w:szCs w:val="20"/>
                <w:lang w:val="en-US"/>
              </w:rPr>
              <w:t>discoideum</w:t>
            </w:r>
            <w:proofErr w:type="spellEnd"/>
          </w:p>
        </w:tc>
        <w:tc>
          <w:tcPr>
            <w:tcW w:w="1134" w:type="dxa"/>
            <w:noWrap/>
          </w:tcPr>
          <w:p w14:paraId="16083402" w14:textId="38B1EE65" w:rsidR="007C17DC" w:rsidRPr="00323FC3" w:rsidRDefault="00323FC3" w:rsidP="007F699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val="en-US"/>
              </w:rPr>
            </w:pPr>
            <w:r w:rsidRPr="00323FC3">
              <w:rPr>
                <w:sz w:val="18"/>
                <w:szCs w:val="18"/>
              </w:rPr>
              <w:fldChar w:fldCharType="begin" w:fldLock="1"/>
            </w:r>
            <w:r w:rsidRPr="00323FC3">
              <w:rPr>
                <w:sz w:val="18"/>
                <w:szCs w:val="18"/>
              </w:rPr>
              <w:instrText>ADDIN CSL_CITATION { "citationItems" : [ { "id" : "ITEM-1", "itemData" : { "DOI" : "10.1021/pr050350q", "abstract" : "The centrosome functions as the main microtubule-organization center of the cell and is of importance for all microtubule-dependent processes such as organelle transport and directionality of cell migration. One of the major model organisms in centrosome research is the slime mold Dictyostelium discoideum. Since only 10 centrosomal proteins are known so far in Dictyostelium discoideum, the elucidation of new centrosomal components may give a more comprehensive understanding of centrosomal function. To distinguish between centrosomal and contaminating proteins we established different separation and relative quantification strategies including techniques such as iTRAQ and DIGE. In this work, we present the identification of several known components as well as more than 70 new candidates--currently subject of further investigations--for the protein inventory of the Dictyostelium centrosome. Among these protein identifications, 44% represent hypothetical proteins of still unknown function associated with the centrosome.", "author" : [ { "dropping-particle" : "", "family" : "Reinders", "given" : "Yvonne", "non-dropping-particle" : "", "parse-names" : false, "suffix" : "" }, { "dropping-particle" : "", "family" : "Schulz", "given" : "Irene", "non-dropping-particle" : "", "parse-names" : false, "suffix" : "" }, { "dropping-particle" : "", "family" : "Gr\u00e4f", "given" : "Ralph", "non-dropping-particle" : "", "parse-names" : false, "suffix" : "" }, { "dropping-particle" : "", "family" : "Sickmann", "given" : "Albert", "non-dropping-particle" : "", "parse-names" : false, "suffix" : "" } ], "container-title" : "Journal of proteome research", "id" : "ITEM-1", "issue" : "3", "issued" : { "date-parts" : [ [ "2006", "3" ] ] }, "page" : "589-98", "title" : "Identification of novel centrosomal proteins in Dictyostelium discoideum by comparative proteomic approaches.", "type" : "article-journal", "volume" : "5" }, "uris" : [ "http://www.mendeley.com/documents/?uuid=84bf41b6-fa03-48db-bc4c-f85738651a0d" ] } ], "mendeley" : { "previouslyFormattedCitation" : "[8]" }, "properties" : { "noteIndex" : 0 }, "schema" : "https://github.com/citation-style-language/schema/raw/master/csl-citation.json" }</w:instrText>
            </w:r>
            <w:r w:rsidRPr="00323FC3">
              <w:rPr>
                <w:sz w:val="18"/>
                <w:szCs w:val="18"/>
              </w:rPr>
              <w:fldChar w:fldCharType="separate"/>
            </w:r>
            <w:r w:rsidRPr="00323FC3">
              <w:rPr>
                <w:noProof/>
                <w:sz w:val="18"/>
                <w:szCs w:val="18"/>
              </w:rPr>
              <w:t>[8]</w:t>
            </w:r>
            <w:r w:rsidRPr="00323FC3">
              <w:rPr>
                <w:sz w:val="18"/>
                <w:szCs w:val="18"/>
              </w:rPr>
              <w:fldChar w:fldCharType="end"/>
            </w:r>
          </w:p>
        </w:tc>
      </w:tr>
      <w:tr w:rsidR="007C17DC" w:rsidRPr="007F6993" w14:paraId="1CBFE27A" w14:textId="77777777" w:rsidTr="000D359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18" w:type="dxa"/>
            <w:noWrap/>
            <w:hideMark/>
          </w:tcPr>
          <w:p w14:paraId="0790834D" w14:textId="77777777" w:rsidR="007C17DC" w:rsidRPr="007F6993" w:rsidRDefault="007C17DC" w:rsidP="007F6993">
            <w:pPr>
              <w:rPr>
                <w:rFonts w:eastAsia="Times New Roman" w:cs="Times New Roman"/>
                <w:color w:val="000000"/>
                <w:sz w:val="18"/>
                <w:szCs w:val="20"/>
                <w:lang w:val="en-US"/>
              </w:rPr>
            </w:pPr>
            <w:proofErr w:type="spellStart"/>
            <w:r w:rsidRPr="007F6993">
              <w:rPr>
                <w:rFonts w:eastAsia="Times New Roman" w:cs="Times New Roman"/>
                <w:color w:val="000000"/>
                <w:sz w:val="18"/>
                <w:szCs w:val="20"/>
                <w:lang w:val="en-US"/>
              </w:rPr>
              <w:t>Laurencon</w:t>
            </w:r>
            <w:proofErr w:type="spellEnd"/>
            <w:r w:rsidRPr="007F6993">
              <w:rPr>
                <w:rFonts w:eastAsia="Times New Roman" w:cs="Times New Roman"/>
                <w:color w:val="000000"/>
                <w:sz w:val="18"/>
                <w:szCs w:val="20"/>
                <w:lang w:val="en-US"/>
              </w:rPr>
              <w:t xml:space="preserve"> et al. 2007</w:t>
            </w:r>
          </w:p>
        </w:tc>
        <w:tc>
          <w:tcPr>
            <w:tcW w:w="2126" w:type="dxa"/>
            <w:noWrap/>
            <w:hideMark/>
          </w:tcPr>
          <w:p w14:paraId="4E09E36F" w14:textId="77777777" w:rsidR="007C17DC" w:rsidRPr="007F6993" w:rsidRDefault="007C17DC" w:rsidP="007F699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en-US"/>
              </w:rPr>
            </w:pPr>
            <w:proofErr w:type="spellStart"/>
            <w:proofErr w:type="gramStart"/>
            <w:r w:rsidRPr="007F6993">
              <w:rPr>
                <w:rFonts w:eastAsia="Times New Roman" w:cs="Times New Roman"/>
                <w:color w:val="000000"/>
                <w:sz w:val="18"/>
                <w:szCs w:val="20"/>
                <w:lang w:val="en-US"/>
              </w:rPr>
              <w:t>xbox</w:t>
            </w:r>
            <w:proofErr w:type="spellEnd"/>
            <w:proofErr w:type="gramEnd"/>
          </w:p>
        </w:tc>
        <w:tc>
          <w:tcPr>
            <w:tcW w:w="2694" w:type="dxa"/>
            <w:noWrap/>
            <w:hideMark/>
          </w:tcPr>
          <w:p w14:paraId="6C66F795" w14:textId="77777777" w:rsidR="007C17DC" w:rsidRPr="007F6993" w:rsidRDefault="007C17DC" w:rsidP="007F699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en-US"/>
              </w:rPr>
            </w:pPr>
            <w:r w:rsidRPr="007F6993">
              <w:rPr>
                <w:rFonts w:eastAsia="Times New Roman" w:cs="Times New Roman"/>
                <w:color w:val="000000"/>
                <w:sz w:val="18"/>
                <w:szCs w:val="20"/>
                <w:lang w:val="en-US"/>
              </w:rPr>
              <w:t>Drosophila melanogaster</w:t>
            </w:r>
          </w:p>
        </w:tc>
        <w:tc>
          <w:tcPr>
            <w:tcW w:w="1134" w:type="dxa"/>
            <w:noWrap/>
          </w:tcPr>
          <w:p w14:paraId="4534FC4D" w14:textId="588817DA" w:rsidR="007C17DC" w:rsidRPr="00323FC3" w:rsidRDefault="00323FC3" w:rsidP="007F699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val="en-US"/>
              </w:rPr>
            </w:pPr>
            <w:r w:rsidRPr="00323FC3">
              <w:rPr>
                <w:sz w:val="18"/>
                <w:szCs w:val="18"/>
              </w:rPr>
              <w:fldChar w:fldCharType="begin" w:fldLock="1"/>
            </w:r>
            <w:r w:rsidRPr="00323FC3">
              <w:rPr>
                <w:sz w:val="18"/>
                <w:szCs w:val="18"/>
              </w:rPr>
              <w:instrText>ADDIN CSL_CITATION { "citationItems" : [ { "id" : "ITEM-1", "itemData" : { "DOI" : "10.1186/gb-2007-8-9-r195", "abstract" : "Regulatory factor X (RFX) transcription factors play a key role in ciliary assembly in nematode, Drosophila and mouse. Using the tremendous advantages of comparative genomics in closely related species, we identified novel genes regulated by dRFX in Drosophila.", "author" : [ { "dropping-particle" : "", "family" : "Lauren\u00e7on", "given" : "Anne", "non-dropping-particle" : "", "parse-names" : false, "suffix" : "" }, { "dropping-particle" : "", "family" : "Dubruille", "given" : "Rapha\u00eblle", "non-dropping-particle" : "", "parse-names" : false, "suffix" : "" }, { "dropping-particle" : "", "family" : "Efimenko", "given" : "Evgeni", "non-dropping-particle" : "", "parse-names" : false, "suffix" : "" }, { "dropping-particle" : "", "family" : "Grenier", "given" : "Guillaume", "non-dropping-particle" : "", "parse-names" : false, "suffix" : "" }, { "dropping-particle" : "", "family" : "Bissett", "given" : "Ryan", "non-dropping-particle" : "", "parse-names" : false, "suffix" : "" }, { "dropping-particle" : "", "family" : "Cortier", "given" : "Elisabeth", "non-dropping-particle" : "", "parse-names" : false, "suffix" : "" }, { "dropping-particle" : "", "family" : "Rolland", "given" : "Vivien", "non-dropping-particle" : "", "parse-names" : false, "suffix" : "" }, { "dropping-particle" : "", "family" : "Swoboda", "given" : "Peter", "non-dropping-particle" : "", "parse-names" : false, "suffix" : "" }, { "dropping-particle" : "", "family" : "Durand", "given" : "B\u00e9n\u00e9dicte", "non-dropping-particle" : "", "parse-names" : false, "suffix" : "" } ], "container-title" : "Genome biology", "id" : "ITEM-1", "issue" : "9", "issued" : { "date-parts" : [ [ "2007", "1" ] ] }, "page" : "R195", "title" : "Identification of novel regulatory factor X (RFX) target genes by comparative genomics in Drosophila species.", "type" : "article-journal", "volume" : "8" }, "uris" : [ "http://www.mendeley.com/documents/?uuid=cc194943-497c-48e3-bd6a-69c29888dab2" ] } ], "mendeley" : { "previouslyFormattedCitation" : "[9]" }, "properties" : { "noteIndex" : 0 }, "schema" : "https://github.com/citation-style-language/schema/raw/master/csl-citation.json" }</w:instrText>
            </w:r>
            <w:r w:rsidRPr="00323FC3">
              <w:rPr>
                <w:sz w:val="18"/>
                <w:szCs w:val="18"/>
              </w:rPr>
              <w:fldChar w:fldCharType="separate"/>
            </w:r>
            <w:r w:rsidRPr="00323FC3">
              <w:rPr>
                <w:noProof/>
                <w:sz w:val="18"/>
                <w:szCs w:val="18"/>
              </w:rPr>
              <w:t>[9]</w:t>
            </w:r>
            <w:r w:rsidRPr="00323FC3">
              <w:rPr>
                <w:sz w:val="18"/>
                <w:szCs w:val="18"/>
              </w:rPr>
              <w:fldChar w:fldCharType="end"/>
            </w:r>
          </w:p>
        </w:tc>
      </w:tr>
      <w:tr w:rsidR="007C17DC" w:rsidRPr="007F6993" w14:paraId="6774F309" w14:textId="77777777" w:rsidTr="000D359D">
        <w:trPr>
          <w:trHeight w:val="300"/>
        </w:trPr>
        <w:tc>
          <w:tcPr>
            <w:cnfStyle w:val="001000000000" w:firstRow="0" w:lastRow="0" w:firstColumn="1" w:lastColumn="0" w:oddVBand="0" w:evenVBand="0" w:oddHBand="0" w:evenHBand="0" w:firstRowFirstColumn="0" w:firstRowLastColumn="0" w:lastRowFirstColumn="0" w:lastRowLastColumn="0"/>
            <w:tcW w:w="2518" w:type="dxa"/>
            <w:noWrap/>
            <w:hideMark/>
          </w:tcPr>
          <w:p w14:paraId="08602742" w14:textId="77777777" w:rsidR="007C17DC" w:rsidRPr="007F6993" w:rsidRDefault="007C17DC" w:rsidP="007F6993">
            <w:pPr>
              <w:rPr>
                <w:rFonts w:eastAsia="Times New Roman" w:cs="Times New Roman"/>
                <w:color w:val="000000"/>
                <w:sz w:val="18"/>
                <w:szCs w:val="20"/>
                <w:lang w:val="en-US"/>
              </w:rPr>
            </w:pPr>
            <w:r w:rsidRPr="007F6993">
              <w:rPr>
                <w:rFonts w:eastAsia="Times New Roman" w:cs="Times New Roman"/>
                <w:color w:val="000000"/>
                <w:sz w:val="18"/>
                <w:szCs w:val="20"/>
                <w:lang w:val="en-US"/>
              </w:rPr>
              <w:t>Muller et al. 2010</w:t>
            </w:r>
          </w:p>
        </w:tc>
        <w:tc>
          <w:tcPr>
            <w:tcW w:w="2126" w:type="dxa"/>
            <w:noWrap/>
            <w:hideMark/>
          </w:tcPr>
          <w:p w14:paraId="6BCEC6A5" w14:textId="77777777" w:rsidR="007C17DC" w:rsidRPr="007F6993" w:rsidRDefault="007C17DC" w:rsidP="007F699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en-US"/>
              </w:rPr>
            </w:pPr>
            <w:proofErr w:type="gramStart"/>
            <w:r w:rsidRPr="007F6993">
              <w:rPr>
                <w:rFonts w:eastAsia="Times New Roman" w:cs="Times New Roman"/>
                <w:color w:val="000000"/>
                <w:sz w:val="18"/>
                <w:szCs w:val="20"/>
                <w:lang w:val="en-US"/>
              </w:rPr>
              <w:t>proteomics</w:t>
            </w:r>
            <w:proofErr w:type="gramEnd"/>
          </w:p>
        </w:tc>
        <w:tc>
          <w:tcPr>
            <w:tcW w:w="2694" w:type="dxa"/>
            <w:noWrap/>
            <w:hideMark/>
          </w:tcPr>
          <w:p w14:paraId="76A7A691" w14:textId="77777777" w:rsidR="007C17DC" w:rsidRPr="007F6993" w:rsidRDefault="007C17DC" w:rsidP="007F699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en-US"/>
              </w:rPr>
            </w:pPr>
            <w:r w:rsidRPr="007F6993">
              <w:rPr>
                <w:rFonts w:eastAsia="Times New Roman" w:cs="Times New Roman"/>
                <w:color w:val="000000"/>
                <w:sz w:val="18"/>
                <w:szCs w:val="20"/>
                <w:lang w:val="en-US"/>
              </w:rPr>
              <w:t>Drosophila melanogaster</w:t>
            </w:r>
          </w:p>
        </w:tc>
        <w:tc>
          <w:tcPr>
            <w:tcW w:w="1134" w:type="dxa"/>
            <w:noWrap/>
          </w:tcPr>
          <w:p w14:paraId="18AE07FB" w14:textId="32C130B8" w:rsidR="007C17DC" w:rsidRPr="00323FC3" w:rsidRDefault="00323FC3" w:rsidP="007F699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val="en-US"/>
              </w:rPr>
            </w:pPr>
            <w:r w:rsidRPr="00323FC3">
              <w:rPr>
                <w:sz w:val="18"/>
                <w:szCs w:val="18"/>
              </w:rPr>
              <w:fldChar w:fldCharType="begin" w:fldLock="1"/>
            </w:r>
            <w:r w:rsidRPr="00323FC3">
              <w:rPr>
                <w:sz w:val="18"/>
                <w:szCs w:val="18"/>
              </w:rPr>
              <w:instrText>ADDIN CSL_CITATION { "citationItems" : [ { "id" : "ITEM-1", "itemData" : { "DOI" : "10.1038/emboj.2010.210", "abstract" : "Regulation of centrosome structure, duplication and segregation is integrated into cellular pathways that control cell cycle progression and growth. As part of these pathways, numerous proteins with well-established non-centrosomal localization and function associate with the centrosome to fulfill regulatory functions. In turn, classical centrosomal components take up functional and structural roles as part of other cellular organelles and compartments. Thus, although a comprehensive inventory of centrosome components is missing, emerging evidence indicates that its molecular composition reflects the complexity of its functions. We analysed the Drosophila embryonic centrosomal proteome using immunoisolation in combination with mass spectrometry. The 251 identified components were functionally characterized by RNA interference. Among those, a core group of 11 proteins was critical for centrosome structure maintenance. Depletion of any of these proteins in Drosophila SL2 cells resulted in centrosome disintegration, revealing a molecular dependency of centrosome structure on components of the protein translation machinery, actin- and RNA-binding proteins. In total, we assigned novel centrosome-related functions to 24 proteins and confirmed 13 of these in human cells.", "author" : [ { "dropping-particle" : "", "family" : "M\u00fcller", "given" : "Hannah", "non-dropping-particle" : "", "parse-names" : false, "suffix" : "" }, { "dropping-particle" : "", "family" : "Schmidt", "given" : "David", "non-dropping-particle" : "", "parse-names" : false, "suffix" : "" }, { "dropping-particle" : "", "family" : "Steinbrink", "given" : "Sandra", "non-dropping-particle" : "", "parse-names" : false, "suffix" : "" }, { "dropping-particle" : "", "family" : "Mirgorodskaya", "given" : "Ekaterina", "non-dropping-particle" : "", "parse-names" : false, "suffix" : "" }, { "dropping-particle" : "", "family" : "Lehmann", "given" : "Verena", "non-dropping-particle" : "", "parse-names" : false, "suffix" : "" }, { "dropping-particle" : "", "family" : "Habermann", "given" : "Karin", "non-dropping-particle" : "", "parse-names" : false, "suffix" : "" }, { "dropping-particle" : "", "family" : "Dreher", "given" : "Felix", "non-dropping-particle" : "", "parse-names" : false, "suffix" : "" }, { "dropping-particle" : "", "family" : "Gustavsson", "given" : "Niklas", "non-dropping-particle" : "", "parse-names" : false, "suffix" : "" }, { "dropping-particle" : "", "family" : "Kessler", "given" : "Thomas", "non-dropping-particle" : "", "parse-names" : false, "suffix" : "" }, { "dropping-particle" : "", "family" : "Lehrach", "given" : "Hans", "non-dropping-particle" : "", "parse-names" : false, "suffix" : "" }, { "dropping-particle" : "", "family" : "Herwig", "given" : "Ralf", "non-dropping-particle" : "", "parse-names" : false, "suffix" : "" }, { "dropping-particle" : "", "family" : "Gobom", "given" : "Johan", "non-dropping-particle" : "", "parse-names" : false, "suffix" : "" }, { "dropping-particle" : "", "family" : "Ploubidou", "given" : "Aspasia", "non-dropping-particle" : "", "parse-names" : false, "suffix" : "" }, { "dropping-particle" : "", "family" : "Boutros", "given" : "Michael", "non-dropping-particle" : "", "parse-names" : false, "suffix" : "" }, { "dropping-particle" : "", "family" : "Lange", "given" : "Bodo M H", "non-dropping-particle" : "", "parse-names" : false, "suffix" : "" } ], "container-title" : "The EMBO journal", "id" : "ITEM-1", "issue" : "19", "issued" : { "date-parts" : [ [ "2010", "10", "6" ] ] }, "page" : "3344-57", "title" : "Proteomic and functional analysis of the mitotic Drosophila centrosome.", "type" : "article-journal", "volume" : "29" }, "uris" : [ "http://www.mendeley.com/documents/?uuid=2dac155d-4e15-4728-bcea-480009ade8db" ] } ], "mendeley" : { "previouslyFormattedCitation" : "[10]" }, "properties" : { "noteIndex" : 0 }, "schema" : "https://github.com/citation-style-language/schema/raw/master/csl-citation.json" }</w:instrText>
            </w:r>
            <w:r w:rsidRPr="00323FC3">
              <w:rPr>
                <w:sz w:val="18"/>
                <w:szCs w:val="18"/>
              </w:rPr>
              <w:fldChar w:fldCharType="separate"/>
            </w:r>
            <w:r w:rsidRPr="00323FC3">
              <w:rPr>
                <w:noProof/>
                <w:sz w:val="18"/>
                <w:szCs w:val="18"/>
              </w:rPr>
              <w:t>[10]</w:t>
            </w:r>
            <w:r w:rsidRPr="00323FC3">
              <w:rPr>
                <w:sz w:val="18"/>
                <w:szCs w:val="18"/>
              </w:rPr>
              <w:fldChar w:fldCharType="end"/>
            </w:r>
          </w:p>
        </w:tc>
      </w:tr>
      <w:tr w:rsidR="007C17DC" w:rsidRPr="007F6993" w14:paraId="685AF745" w14:textId="77777777" w:rsidTr="000D359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18" w:type="dxa"/>
            <w:noWrap/>
            <w:hideMark/>
          </w:tcPr>
          <w:p w14:paraId="0C9C8BB8" w14:textId="77777777" w:rsidR="007C17DC" w:rsidRPr="007F6993" w:rsidRDefault="007C17DC" w:rsidP="007F6993">
            <w:pPr>
              <w:rPr>
                <w:rFonts w:eastAsia="Times New Roman" w:cs="Times New Roman"/>
                <w:color w:val="000000"/>
                <w:sz w:val="18"/>
                <w:szCs w:val="20"/>
                <w:lang w:val="en-US"/>
              </w:rPr>
            </w:pPr>
            <w:r w:rsidRPr="007F6993">
              <w:rPr>
                <w:rFonts w:eastAsia="Times New Roman" w:cs="Times New Roman"/>
                <w:color w:val="000000"/>
                <w:sz w:val="18"/>
                <w:szCs w:val="20"/>
                <w:lang w:val="en-US"/>
              </w:rPr>
              <w:t>Kim et al. 2010</w:t>
            </w:r>
          </w:p>
        </w:tc>
        <w:tc>
          <w:tcPr>
            <w:tcW w:w="2126" w:type="dxa"/>
            <w:noWrap/>
            <w:hideMark/>
          </w:tcPr>
          <w:p w14:paraId="6CA8D773" w14:textId="77777777" w:rsidR="007C17DC" w:rsidRPr="007F6993" w:rsidRDefault="007C17DC" w:rsidP="007F699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en-US"/>
              </w:rPr>
            </w:pPr>
            <w:proofErr w:type="spellStart"/>
            <w:proofErr w:type="gramStart"/>
            <w:r w:rsidRPr="007F6993">
              <w:rPr>
                <w:rFonts w:eastAsia="Times New Roman" w:cs="Times New Roman"/>
                <w:color w:val="000000"/>
                <w:sz w:val="18"/>
                <w:szCs w:val="20"/>
                <w:lang w:val="en-US"/>
              </w:rPr>
              <w:t>ciliogenesis</w:t>
            </w:r>
            <w:proofErr w:type="gramEnd"/>
            <w:r w:rsidRPr="007F6993">
              <w:rPr>
                <w:rFonts w:eastAsia="Times New Roman" w:cs="Times New Roman"/>
                <w:color w:val="000000"/>
                <w:sz w:val="18"/>
                <w:szCs w:val="20"/>
                <w:lang w:val="en-US"/>
              </w:rPr>
              <w:t>_modulation</w:t>
            </w:r>
            <w:proofErr w:type="spellEnd"/>
          </w:p>
        </w:tc>
        <w:tc>
          <w:tcPr>
            <w:tcW w:w="2694" w:type="dxa"/>
            <w:noWrap/>
            <w:hideMark/>
          </w:tcPr>
          <w:p w14:paraId="245E4D2B" w14:textId="77777777" w:rsidR="007C17DC" w:rsidRPr="007F6993" w:rsidRDefault="007C17DC" w:rsidP="007F699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en-US"/>
              </w:rPr>
            </w:pPr>
            <w:r w:rsidRPr="007F6993">
              <w:rPr>
                <w:rFonts w:eastAsia="Times New Roman" w:cs="Times New Roman"/>
                <w:color w:val="000000"/>
                <w:sz w:val="18"/>
                <w:szCs w:val="20"/>
                <w:lang w:val="en-US"/>
              </w:rPr>
              <w:t>Homo sapiens</w:t>
            </w:r>
          </w:p>
        </w:tc>
        <w:tc>
          <w:tcPr>
            <w:tcW w:w="1134" w:type="dxa"/>
            <w:noWrap/>
          </w:tcPr>
          <w:p w14:paraId="50C31DCC" w14:textId="44AF7C50" w:rsidR="007C17DC" w:rsidRPr="00323FC3" w:rsidRDefault="00323FC3" w:rsidP="007F699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val="en-US"/>
              </w:rPr>
            </w:pPr>
            <w:r w:rsidRPr="00323FC3">
              <w:rPr>
                <w:sz w:val="18"/>
                <w:szCs w:val="18"/>
              </w:rPr>
              <w:fldChar w:fldCharType="begin" w:fldLock="1"/>
            </w:r>
            <w:r w:rsidRPr="00323FC3">
              <w:rPr>
                <w:sz w:val="18"/>
                <w:szCs w:val="18"/>
              </w:rPr>
              <w:instrText>ADDIN CSL_CITATION { "citationItems" : [ { "id" : "ITEM-1", "itemData" : { "DOI" : "10.1038/nature08895", "abstract" : "Primary cilia are evolutionarily conserved cellular organelles that organize diverse signalling pathways. Defects in the formation or function of primary cilia are associated with a spectrum of human diseases and developmental abnormalities. Genetic screens in model organisms have discovered core machineries of cilium assembly and maintenance. However, regulatory molecules that coordinate the biogenesis of primary cilia with other cellular processes, including cytoskeletal organization, vesicle trafficking and cell-cell adhesion, remain to be identified. Here we report the results of a functional genomic screen using RNA interference (RNAi) to identify human genes involved in ciliogenesis control. The screen identified 36 positive and 13 negative ciliogenesis modulators, which include molecules involved in actin dynamics and vesicle trafficking. Further investigation demonstrated that blocking actin assembly facilitates ciliogenesis by stabilizing the pericentrosomal preciliary compartment (PPC), a previously uncharacterized compact vesiculotubular structure storing transmembrane proteins destined for cilia during the early phase of ciliogenesis. The PPC was labelled by recycling endosome markers. Moreover, knockdown of modulators that are involved in the endocytic recycling pathway affected the formation of the PPC as well as ciliogenesis. Our results uncover a critical regulatory step that couples actin dynamics and endocytic recycling with ciliogenesis, and also provides potential target molecules for future study.", "author" : [ { "dropping-particle" : "", "family" : "Kim", "given" : "Joon", "non-dropping-particle" : "", "parse-names" : false, "suffix" : "" }, { "dropping-particle" : "", "family" : "Lee", "given" : "Ji Eun", "non-dropping-particle" : "", "parse-names" : false, "suffix" : "" }, { "dropping-particle" : "", "family" : "Heynen-Genel", "given" : "Susanne", "non-dropping-particle" : "", "parse-names" : false, "suffix" : "" }, { "dropping-particle" : "", "family" : "Suyama", "given" : "Eigo", "non-dropping-particle" : "", "parse-names" : false, "suffix" : "" }, { "dropping-particle" : "", "family" : "Ono", "given" : "Keiichiro", "non-dropping-particle" : "", "parse-names" : false, "suffix" : "" }, { "dropping-particle" : "", "family" : "Lee", "given" : "Kiyoung", "non-dropping-particle" : "", "parse-names" : false, "suffix" : "" }, { "dropping-particle" : "", "family" : "Ideker", "given" : "Trey", "non-dropping-particle" : "", "parse-names" : false, "suffix" : "" }, { "dropping-particle" : "", "family" : "Aza-Blanc", "given" : "Pedro", "non-dropping-particle" : "", "parse-names" : false, "suffix" : "" }, { "dropping-particle" : "", "family" : "Gleeson", "given" : "Joseph G", "non-dropping-particle" : "", "parse-names" : false, "suffix" : "" } ], "container-title" : "Nature", "id" : "ITEM-1", "issue" : "7291", "issued" : { "date-parts" : [ [ "2010", "4", "15" ] ] }, "page" : "1048-51", "publisher" : "Macmillan Publishers Limited. All rights reserved", "shortTitle" : "Nature", "title" : "Functional genomic screen for modulators of ciliogenesis and cilium length.", "type" : "article-journal", "volume" : "464" }, "uris" : [ "http://www.mendeley.com/documents/?uuid=5ceb9839-0345-4ab9-bed1-d4af76211f0f" ] } ], "mendeley" : { "previouslyFormattedCitation" : "[11]" }, "properties" : { "noteIndex" : 0 }, "schema" : "https://github.com/citation-style-language/schema/raw/master/csl-citation.json" }</w:instrText>
            </w:r>
            <w:r w:rsidRPr="00323FC3">
              <w:rPr>
                <w:sz w:val="18"/>
                <w:szCs w:val="18"/>
              </w:rPr>
              <w:fldChar w:fldCharType="separate"/>
            </w:r>
            <w:r w:rsidRPr="00323FC3">
              <w:rPr>
                <w:noProof/>
                <w:sz w:val="18"/>
                <w:szCs w:val="18"/>
              </w:rPr>
              <w:t>[11]</w:t>
            </w:r>
            <w:r w:rsidRPr="00323FC3">
              <w:rPr>
                <w:sz w:val="18"/>
                <w:szCs w:val="18"/>
              </w:rPr>
              <w:fldChar w:fldCharType="end"/>
            </w:r>
          </w:p>
        </w:tc>
      </w:tr>
      <w:tr w:rsidR="007C17DC" w:rsidRPr="007F6993" w14:paraId="39FF4812" w14:textId="77777777" w:rsidTr="000D359D">
        <w:trPr>
          <w:trHeight w:val="300"/>
        </w:trPr>
        <w:tc>
          <w:tcPr>
            <w:cnfStyle w:val="001000000000" w:firstRow="0" w:lastRow="0" w:firstColumn="1" w:lastColumn="0" w:oddVBand="0" w:evenVBand="0" w:oddHBand="0" w:evenHBand="0" w:firstRowFirstColumn="0" w:firstRowLastColumn="0" w:lastRowFirstColumn="0" w:lastRowLastColumn="0"/>
            <w:tcW w:w="2518" w:type="dxa"/>
            <w:noWrap/>
            <w:hideMark/>
          </w:tcPr>
          <w:p w14:paraId="04CCFBF2" w14:textId="77777777" w:rsidR="007C17DC" w:rsidRPr="007F6993" w:rsidRDefault="007C17DC" w:rsidP="007F6993">
            <w:pPr>
              <w:rPr>
                <w:rFonts w:eastAsia="Times New Roman" w:cs="Times New Roman"/>
                <w:color w:val="000000"/>
                <w:sz w:val="18"/>
                <w:szCs w:val="20"/>
                <w:lang w:val="en-US"/>
              </w:rPr>
            </w:pPr>
            <w:r w:rsidRPr="007F6993">
              <w:rPr>
                <w:rFonts w:eastAsia="Times New Roman" w:cs="Times New Roman"/>
                <w:color w:val="000000"/>
                <w:sz w:val="18"/>
                <w:szCs w:val="20"/>
                <w:lang w:val="en-US"/>
              </w:rPr>
              <w:t>Kubo et al. 2008</w:t>
            </w:r>
          </w:p>
        </w:tc>
        <w:tc>
          <w:tcPr>
            <w:tcW w:w="2126" w:type="dxa"/>
            <w:noWrap/>
            <w:hideMark/>
          </w:tcPr>
          <w:p w14:paraId="46EA1947" w14:textId="77777777" w:rsidR="007C17DC" w:rsidRPr="007F6993" w:rsidRDefault="007C17DC" w:rsidP="007F699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en-US"/>
              </w:rPr>
            </w:pPr>
            <w:proofErr w:type="gramStart"/>
            <w:r w:rsidRPr="007F6993">
              <w:rPr>
                <w:rFonts w:eastAsia="Times New Roman" w:cs="Times New Roman"/>
                <w:color w:val="000000"/>
                <w:sz w:val="18"/>
                <w:szCs w:val="20"/>
                <w:lang w:val="en-US"/>
              </w:rPr>
              <w:t>expression</w:t>
            </w:r>
            <w:proofErr w:type="gramEnd"/>
          </w:p>
        </w:tc>
        <w:tc>
          <w:tcPr>
            <w:tcW w:w="2694" w:type="dxa"/>
            <w:noWrap/>
            <w:hideMark/>
          </w:tcPr>
          <w:p w14:paraId="1DD892A2" w14:textId="77777777" w:rsidR="007C17DC" w:rsidRPr="007F6993" w:rsidRDefault="007C17DC" w:rsidP="007F699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en-US"/>
              </w:rPr>
            </w:pPr>
            <w:r w:rsidRPr="007F6993">
              <w:rPr>
                <w:rFonts w:eastAsia="Times New Roman" w:cs="Times New Roman"/>
                <w:color w:val="000000"/>
                <w:sz w:val="18"/>
                <w:szCs w:val="20"/>
                <w:lang w:val="en-US"/>
              </w:rPr>
              <w:t>Homo sapiens</w:t>
            </w:r>
          </w:p>
        </w:tc>
        <w:tc>
          <w:tcPr>
            <w:tcW w:w="1134" w:type="dxa"/>
            <w:noWrap/>
          </w:tcPr>
          <w:p w14:paraId="187E2287" w14:textId="11E5FD99" w:rsidR="007C17DC" w:rsidRPr="00323FC3" w:rsidRDefault="00323FC3" w:rsidP="007F699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val="en-US"/>
              </w:rPr>
            </w:pPr>
            <w:r w:rsidRPr="00323FC3">
              <w:rPr>
                <w:sz w:val="18"/>
                <w:szCs w:val="18"/>
              </w:rPr>
              <w:fldChar w:fldCharType="begin" w:fldLock="1"/>
            </w:r>
            <w:r w:rsidRPr="00323FC3">
              <w:rPr>
                <w:sz w:val="18"/>
                <w:szCs w:val="18"/>
              </w:rPr>
              <w:instrText>ADDIN CSL_CITATION { "citationItems" : [ { "id" : "ITEM-1", "itemData" : { "DOI" : "10.1091/mbc.E08-07-0691", "abstract" : "Human respiratory and oviductal cilia have specific apical structures characterized by a narrowed distal portion and a ciliary crown. These structures are conserved among vertebrates that have air respiration systems; however, the molecular components of these structures have not been defined, and their functions are unknown. To identify the molecular component(s) of the cilia apical structure, we screened EST libraries to identify gene(s) that are exclusively expressed in ciliated tissues, are transcriptionally up-regulated during in vitro ciliogenesis, and are not expressed in testis (because sperm flagella have no such apical structures). One of the identified gene products, named sentan, was localized to the distal tip region of motile cilia. Using anti-sentan polyclonal antibodies and electron microscopy, sentan was shown to localize exclusively to the bridging structure between the cell membrane and peripheral singlet microtubules, which specifically exists in the narrowed distal portion of cilia. Exogenously expressed sentan showed affinity for the membrane protrusions, and a protein-lipid binding assay revealed that sentan bound to phosphatidylserine. These findings suggest that sentan is the first molecular component of the ciliary tip to bridge the cell membrane and peripheral singlet microtubules, making the distal portion of the cilia narrow and stiff to allow for better airway clearance or ovum transport.", "author" : [ { "dropping-particle" : "", "family" : "Kubo", "given" : "Akiharu", "non-dropping-particle" : "", "parse-names" : false, "suffix" : "" }, { "dropping-particle" : "", "family" : "Yuba-Kubo", "given" : "Akiko", "non-dropping-particle" : "", "parse-names" : false, "suffix" : "" }, { "dropping-particle" : "", "family" : "Tsukita", "given" : "Sachiko", "non-dropping-particle" : "", "parse-names" : false, "suffix" : "" }, { "dropping-particle" : "", "family" : "Tsukita", "given" : "Shoichiro", "non-dropping-particle" : "", "parse-names" : false, "suffix" : "" }, { "dropping-particle" : "", "family" : "Amagai", "given" : "Masayuki", "non-dropping-particle" : "", "parse-names" : false, "suffix" : "" } ], "container-title" : "Molecular biology of the cell", "id" : "ITEM-1", "issue" : "12", "issued" : { "date-parts" : [ [ "2008", "12" ] ] }, "page" : "5338-46", "title" : "Sentan: a novel specific component of the apical structure of vertebrate motile cilia.", "type" : "article-journal", "volume" : "19" }, "uris" : [ "http://www.mendeley.com/documents/?uuid=a1f8783f-e3b8-4bff-bf5b-390aee722087" ] } ], "mendeley" : { "previouslyFormattedCitation" : "[12]" }, "properties" : { "noteIndex" : 0 }, "schema" : "https://github.com/citation-style-language/schema/raw/master/csl-citation.json" }</w:instrText>
            </w:r>
            <w:r w:rsidRPr="00323FC3">
              <w:rPr>
                <w:sz w:val="18"/>
                <w:szCs w:val="18"/>
              </w:rPr>
              <w:fldChar w:fldCharType="separate"/>
            </w:r>
            <w:r w:rsidRPr="00323FC3">
              <w:rPr>
                <w:noProof/>
                <w:sz w:val="18"/>
                <w:szCs w:val="18"/>
              </w:rPr>
              <w:t>[12]</w:t>
            </w:r>
            <w:r w:rsidRPr="00323FC3">
              <w:rPr>
                <w:sz w:val="18"/>
                <w:szCs w:val="18"/>
              </w:rPr>
              <w:fldChar w:fldCharType="end"/>
            </w:r>
          </w:p>
        </w:tc>
      </w:tr>
      <w:tr w:rsidR="007C17DC" w:rsidRPr="007F6993" w14:paraId="64F9F26F" w14:textId="77777777" w:rsidTr="000D359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18" w:type="dxa"/>
            <w:noWrap/>
            <w:hideMark/>
          </w:tcPr>
          <w:p w14:paraId="117CA8C4" w14:textId="77777777" w:rsidR="007C17DC" w:rsidRPr="007F6993" w:rsidRDefault="007C17DC" w:rsidP="007F6993">
            <w:pPr>
              <w:rPr>
                <w:rFonts w:eastAsia="Times New Roman" w:cs="Times New Roman"/>
                <w:color w:val="000000"/>
                <w:sz w:val="18"/>
                <w:szCs w:val="20"/>
                <w:lang w:val="en-US"/>
              </w:rPr>
            </w:pPr>
            <w:r w:rsidRPr="007F6993">
              <w:rPr>
                <w:rFonts w:eastAsia="Times New Roman" w:cs="Times New Roman"/>
                <w:color w:val="000000"/>
                <w:sz w:val="18"/>
                <w:szCs w:val="20"/>
                <w:lang w:val="en-US"/>
              </w:rPr>
              <w:t>Nogales-</w:t>
            </w:r>
            <w:proofErr w:type="spellStart"/>
            <w:r w:rsidRPr="007F6993">
              <w:rPr>
                <w:rFonts w:eastAsia="Times New Roman" w:cs="Times New Roman"/>
                <w:color w:val="000000"/>
                <w:sz w:val="18"/>
                <w:szCs w:val="20"/>
                <w:lang w:val="en-US"/>
              </w:rPr>
              <w:t>Cadenas</w:t>
            </w:r>
            <w:proofErr w:type="spellEnd"/>
            <w:r w:rsidRPr="007F6993">
              <w:rPr>
                <w:rFonts w:eastAsia="Times New Roman" w:cs="Times New Roman"/>
                <w:color w:val="000000"/>
                <w:sz w:val="18"/>
                <w:szCs w:val="20"/>
                <w:lang w:val="en-US"/>
              </w:rPr>
              <w:t xml:space="preserve"> et al. 2006</w:t>
            </w:r>
          </w:p>
        </w:tc>
        <w:tc>
          <w:tcPr>
            <w:tcW w:w="2126" w:type="dxa"/>
            <w:noWrap/>
            <w:hideMark/>
          </w:tcPr>
          <w:p w14:paraId="766332F4" w14:textId="77777777" w:rsidR="007C17DC" w:rsidRPr="007F6993" w:rsidRDefault="007C17DC" w:rsidP="007F699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en-US"/>
              </w:rPr>
            </w:pPr>
            <w:proofErr w:type="spellStart"/>
            <w:proofErr w:type="gramStart"/>
            <w:r w:rsidRPr="007F6993">
              <w:rPr>
                <w:rFonts w:eastAsia="Times New Roman" w:cs="Times New Roman"/>
                <w:color w:val="000000"/>
                <w:sz w:val="18"/>
                <w:szCs w:val="20"/>
                <w:lang w:val="en-US"/>
              </w:rPr>
              <w:t>curation</w:t>
            </w:r>
            <w:proofErr w:type="gramEnd"/>
            <w:r w:rsidRPr="007F6993">
              <w:rPr>
                <w:rFonts w:eastAsia="Times New Roman" w:cs="Times New Roman"/>
                <w:color w:val="000000"/>
                <w:sz w:val="18"/>
                <w:szCs w:val="20"/>
                <w:lang w:val="en-US"/>
              </w:rPr>
              <w:t>_centrosome</w:t>
            </w:r>
            <w:proofErr w:type="spellEnd"/>
          </w:p>
        </w:tc>
        <w:tc>
          <w:tcPr>
            <w:tcW w:w="2694" w:type="dxa"/>
            <w:noWrap/>
            <w:hideMark/>
          </w:tcPr>
          <w:p w14:paraId="56A6ACFB" w14:textId="77777777" w:rsidR="007C17DC" w:rsidRPr="007F6993" w:rsidRDefault="007C17DC" w:rsidP="007F699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en-US"/>
              </w:rPr>
            </w:pPr>
            <w:r w:rsidRPr="007F6993">
              <w:rPr>
                <w:rFonts w:eastAsia="Times New Roman" w:cs="Times New Roman"/>
                <w:color w:val="000000"/>
                <w:sz w:val="18"/>
                <w:szCs w:val="20"/>
                <w:lang w:val="en-US"/>
              </w:rPr>
              <w:t>Homo sapiens</w:t>
            </w:r>
          </w:p>
        </w:tc>
        <w:tc>
          <w:tcPr>
            <w:tcW w:w="1134" w:type="dxa"/>
            <w:noWrap/>
          </w:tcPr>
          <w:p w14:paraId="5346FA37" w14:textId="1DEC2046" w:rsidR="007C17DC" w:rsidRPr="00323FC3" w:rsidRDefault="00323FC3" w:rsidP="007F699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val="en-US"/>
              </w:rPr>
            </w:pPr>
            <w:r w:rsidRPr="00323FC3">
              <w:rPr>
                <w:sz w:val="18"/>
                <w:szCs w:val="18"/>
              </w:rPr>
              <w:fldChar w:fldCharType="begin" w:fldLock="1"/>
            </w:r>
            <w:r w:rsidRPr="00323FC3">
              <w:rPr>
                <w:sz w:val="18"/>
                <w:szCs w:val="18"/>
              </w:rPr>
              <w:instrText>ADDIN CSL_CITATION { "citationItems" : [ { "id" : "ITEM-1", "itemData" : { "DOI" : "10.1093/nar/gkn815", "abstract" : "Active research on the biology of the centrosome during the past decades has allowed the identification and characterization of many centrosomal proteins. Unfortunately, the accumulated data is still dispersed among heterogeneous sources of information. Here we present centrosome:db, which intends to compile and integrate relevant information related to the human centrosome. We have compiled a set of 383 likely human centrosomal genes and recorded the associated supporting evidences. Centrosome:db offers several perspectives to study the human centrosome including evolution, function and structure. The database contains information on the orthology relationships with other species, including fungi, nematodes, arthropods, urochordates and vertebrates. Predictions of the domain organization of centrosome:db proteins are graphically represented at different sections of the database, including sets of alternative protein isoforms, interacting proteins, groups of orthologs and the homologs identified with blast. Centrosome:db also contains information related to function, gene-disease associations, SNPs and the 3D structure of proteins. Apart from important differences in the coverage of the set of centrosomal genes, our database differentiates from other similar initiatives in the way information is treated and analyzed. Centrosome:db is publicly available at http://centrosome.dacya.ucm.es.", "author" : [ { "dropping-particle" : "", "family" : "Nogales-Cadenas", "given" : "Rub\u00e9n", "non-dropping-particle" : "", "parse-names" : false, "suffix" : "" }, { "dropping-particle" : "", "family" : "Abascal", "given" : "Federico", "non-dropping-particle" : "", "parse-names" : false, "suffix" : "" }, { "dropping-particle" : "", "family" : "D\u00edez-P\u00e9rez", "given" : "Javier", "non-dropping-particle" : "", "parse-names" : false, "suffix" : "" }, { "dropping-particle" : "", "family" : "Carazo", "given" : "Jos\u00e9 Mar\u00eda", "non-dropping-particle" : "", "parse-names" : false, "suffix" : "" }, { "dropping-particle" : "", "family" : "Pascual-Montano", "given" : "Alberto", "non-dropping-particle" : "", "parse-names" : false, "suffix" : "" } ], "container-title" : "Nucleic acids research", "id" : "ITEM-1", "issue" : "Database issue", "issued" : { "date-parts" : [ [ "2009", "1" ] ] }, "page" : "D175-80", "title" : "CentrosomeDB: a human centrosomal proteins database.", "type" : "article-journal", "volume" : "37" }, "uris" : [ "http://www.mendeley.com/documents/?uuid=457afce8-2cf8-489c-ba55-67a43e0d62d4" ] } ], "mendeley" : { "previouslyFormattedCitation" : "[13]" }, "properties" : { "noteIndex" : 0 }, "schema" : "https://github.com/citation-style-language/schema/raw/master/csl-citation.json" }</w:instrText>
            </w:r>
            <w:r w:rsidRPr="00323FC3">
              <w:rPr>
                <w:sz w:val="18"/>
                <w:szCs w:val="18"/>
              </w:rPr>
              <w:fldChar w:fldCharType="separate"/>
            </w:r>
            <w:r w:rsidRPr="00323FC3">
              <w:rPr>
                <w:noProof/>
                <w:sz w:val="18"/>
                <w:szCs w:val="18"/>
              </w:rPr>
              <w:t>[13]</w:t>
            </w:r>
            <w:r w:rsidRPr="00323FC3">
              <w:rPr>
                <w:sz w:val="18"/>
                <w:szCs w:val="18"/>
              </w:rPr>
              <w:fldChar w:fldCharType="end"/>
            </w:r>
          </w:p>
        </w:tc>
      </w:tr>
      <w:tr w:rsidR="007C17DC" w:rsidRPr="007F6993" w14:paraId="251BB2A9" w14:textId="77777777" w:rsidTr="000D359D">
        <w:trPr>
          <w:trHeight w:val="300"/>
        </w:trPr>
        <w:tc>
          <w:tcPr>
            <w:cnfStyle w:val="001000000000" w:firstRow="0" w:lastRow="0" w:firstColumn="1" w:lastColumn="0" w:oddVBand="0" w:evenVBand="0" w:oddHBand="0" w:evenHBand="0" w:firstRowFirstColumn="0" w:firstRowLastColumn="0" w:lastRowFirstColumn="0" w:lastRowLastColumn="0"/>
            <w:tcW w:w="2518" w:type="dxa"/>
            <w:noWrap/>
            <w:hideMark/>
          </w:tcPr>
          <w:p w14:paraId="63D68016" w14:textId="77777777" w:rsidR="007C17DC" w:rsidRPr="007F6993" w:rsidRDefault="007C17DC" w:rsidP="007F6993">
            <w:pPr>
              <w:rPr>
                <w:rFonts w:eastAsia="Times New Roman" w:cs="Times New Roman"/>
                <w:color w:val="000000"/>
                <w:sz w:val="18"/>
                <w:szCs w:val="20"/>
                <w:lang w:val="en-US"/>
              </w:rPr>
            </w:pPr>
            <w:proofErr w:type="spellStart"/>
            <w:r w:rsidRPr="007F6993">
              <w:rPr>
                <w:rFonts w:eastAsia="Times New Roman" w:cs="Times New Roman"/>
                <w:color w:val="000000"/>
                <w:sz w:val="18"/>
                <w:szCs w:val="20"/>
                <w:lang w:val="en-US"/>
              </w:rPr>
              <w:t>Ostrowski</w:t>
            </w:r>
            <w:proofErr w:type="spellEnd"/>
            <w:r w:rsidRPr="007F6993">
              <w:rPr>
                <w:rFonts w:eastAsia="Times New Roman" w:cs="Times New Roman"/>
                <w:color w:val="000000"/>
                <w:sz w:val="18"/>
                <w:szCs w:val="20"/>
                <w:lang w:val="en-US"/>
              </w:rPr>
              <w:t xml:space="preserve"> et al. 2002</w:t>
            </w:r>
          </w:p>
        </w:tc>
        <w:tc>
          <w:tcPr>
            <w:tcW w:w="2126" w:type="dxa"/>
            <w:noWrap/>
            <w:hideMark/>
          </w:tcPr>
          <w:p w14:paraId="36FCBE2F" w14:textId="77777777" w:rsidR="007C17DC" w:rsidRPr="007F6993" w:rsidRDefault="007C17DC" w:rsidP="007F699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en-US"/>
              </w:rPr>
            </w:pPr>
            <w:proofErr w:type="gramStart"/>
            <w:r w:rsidRPr="007F6993">
              <w:rPr>
                <w:rFonts w:eastAsia="Times New Roman" w:cs="Times New Roman"/>
                <w:color w:val="000000"/>
                <w:sz w:val="18"/>
                <w:szCs w:val="20"/>
                <w:lang w:val="en-US"/>
              </w:rPr>
              <w:t>proteomics</w:t>
            </w:r>
            <w:proofErr w:type="gramEnd"/>
          </w:p>
        </w:tc>
        <w:tc>
          <w:tcPr>
            <w:tcW w:w="2694" w:type="dxa"/>
            <w:noWrap/>
            <w:hideMark/>
          </w:tcPr>
          <w:p w14:paraId="1918E406" w14:textId="77777777" w:rsidR="007C17DC" w:rsidRPr="007F6993" w:rsidRDefault="007C17DC" w:rsidP="007F699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en-US"/>
              </w:rPr>
            </w:pPr>
            <w:r w:rsidRPr="007F6993">
              <w:rPr>
                <w:rFonts w:eastAsia="Times New Roman" w:cs="Times New Roman"/>
                <w:color w:val="000000"/>
                <w:sz w:val="18"/>
                <w:szCs w:val="20"/>
                <w:lang w:val="en-US"/>
              </w:rPr>
              <w:t>Homo sapiens</w:t>
            </w:r>
          </w:p>
        </w:tc>
        <w:tc>
          <w:tcPr>
            <w:tcW w:w="1134" w:type="dxa"/>
            <w:noWrap/>
          </w:tcPr>
          <w:p w14:paraId="6AF07093" w14:textId="10449EC5" w:rsidR="007C17DC" w:rsidRPr="00323FC3" w:rsidRDefault="00323FC3" w:rsidP="007F699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val="en-US"/>
              </w:rPr>
            </w:pPr>
            <w:r w:rsidRPr="00323FC3">
              <w:rPr>
                <w:sz w:val="18"/>
                <w:szCs w:val="18"/>
              </w:rPr>
              <w:fldChar w:fldCharType="begin" w:fldLock="1"/>
            </w:r>
            <w:r w:rsidRPr="00323FC3">
              <w:rPr>
                <w:sz w:val="18"/>
                <w:szCs w:val="18"/>
              </w:rPr>
              <w:instrText>ADDIN CSL_CITATION { "citationItems" : [ { "id" : "ITEM-1", "itemData" : { "abstract" : "Cilia play an essential role in protecting the respiratory tract by providing the force necessary for mucociliary clearance. Although the major structural components of human cilia have been described, a complete understanding of cilia function and regulation will require identification and characterization of all ciliary components. Estimates from studies of Chlamydomonas flagella predict that an axoneme contains &gt; or = 250 proteins. To identify all the components of human cilia, we have begun a comprehensive proteomic analysis of isolated ciliary axonemes. Analysis by two-dimensional (2-D) PAGE resulted in a highly reproducible 2-D map consisting of over 240 well resolved components. Individual protein spots were digested with trypsin and sequenced using liquid chromatography/tandem mass spectrometry (LC/MS/MS). Peptide matches were obtained to 38 potential ciliary proteins by this approach. To identify ciliary components not resolved by 2-D PAGE, axonemal proteins were separated on a one-dimensional gel. The gel lane was divided into 45 individual slices, each of which was analyzed by LC/MS/MS. This experiment resulted in peptide matches to an additional 110 proteins. In a third approach, preparations of isolated axonemes were digested with Lys-C, and the resulting peptides were analyzed directly by LC/MS/MS or by multidimensional LC/MS/MS, leading to the identification of a further 66 proteins. Each of the four approaches resulted in the identification of a subset of the proteins present. In total, sequence data were obtained on over 1400 peptides, and over 200 potential axonemal proteins were identified. Peptide matches were also obtained to over 200 human expressed sequence tags. As an approach to validate the mass spectrometry results, additional studies examined the expression of several identified proteins (annexin I, sperm protein Sp17, retinitis pigmentosa protein RP1) in cilia or ciliated cells. These studies represent the first proteomic analysis of the human ciliary axoneme and have identified many potentially novel components of this complex organelle.", "author" : [ { "dropping-particle" : "", "family" : "Ostrowski", "given" : "Lawrence E", "non-dropping-particle" : "", "parse-names" : false, "suffix" : "" }, { "dropping-particle" : "", "family" : "Blackburn", "given" : "Kevin", "non-dropping-particle" : "", "parse-names" : false, "suffix" : "" }, { "dropping-particle" : "", "family" : "Radde", "given" : "Kristen M", "non-dropping-particle" : "", "parse-names" : false, "suffix" : "" }, { "dropping-particle" : "", "family" : "Moyer", "given" : "Mary B", "non-dropping-particle" : "", "parse-names" : false, "suffix" : "" }, { "dropping-particle" : "", "family" : "Schlatzer", "given" : "Daniela M", "non-dropping-particle" : "", "parse-names" : false, "suffix" : "" }, { "dropping-particle" : "", "family" : "Moseley", "given" : "Arthur", "non-dropping-particle" : "", "parse-names" : false, "suffix" : "" }, { "dropping-particle" : "", "family" : "Boucher", "given" : "Richard C", "non-dropping-particle" : "", "parse-names" : false, "suffix" : "" } ], "container-title" : "Molecular &amp; cellular proteomics : MCP", "id" : "ITEM-1", "issue" : "6", "issued" : { "date-parts" : [ [ "2002", "6" ] ] }, "page" : "451-65", "title" : "A proteomic analysis of human cilia: identification of novel components.", "type" : "article-journal", "volume" : "1" }, "uris" : [ "http://www.mendeley.com/documents/?uuid=f6c146d6-6928-42ea-8695-16d4d178d914" ] } ], "mendeley" : { "previouslyFormattedCitation" : "[14]" }, "properties" : { "noteIndex" : 0 }, "schema" : "https://github.com/citation-style-language/schema/raw/master/csl-citation.json" }</w:instrText>
            </w:r>
            <w:r w:rsidRPr="00323FC3">
              <w:rPr>
                <w:sz w:val="18"/>
                <w:szCs w:val="18"/>
              </w:rPr>
              <w:fldChar w:fldCharType="separate"/>
            </w:r>
            <w:r w:rsidRPr="00323FC3">
              <w:rPr>
                <w:noProof/>
                <w:sz w:val="18"/>
                <w:szCs w:val="18"/>
              </w:rPr>
              <w:t>[14]</w:t>
            </w:r>
            <w:r w:rsidRPr="00323FC3">
              <w:rPr>
                <w:sz w:val="18"/>
                <w:szCs w:val="18"/>
              </w:rPr>
              <w:fldChar w:fldCharType="end"/>
            </w:r>
          </w:p>
        </w:tc>
      </w:tr>
      <w:tr w:rsidR="007C17DC" w:rsidRPr="007F6993" w14:paraId="15785B0C" w14:textId="77777777" w:rsidTr="000D359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18" w:type="dxa"/>
            <w:noWrap/>
            <w:hideMark/>
          </w:tcPr>
          <w:p w14:paraId="32A1CF98" w14:textId="77777777" w:rsidR="007C17DC" w:rsidRPr="007F6993" w:rsidRDefault="007C17DC" w:rsidP="007F6993">
            <w:pPr>
              <w:rPr>
                <w:rFonts w:eastAsia="Times New Roman" w:cs="Times New Roman"/>
                <w:color w:val="000000"/>
                <w:sz w:val="18"/>
                <w:szCs w:val="20"/>
                <w:lang w:val="en-US"/>
              </w:rPr>
            </w:pPr>
            <w:r w:rsidRPr="007F6993">
              <w:rPr>
                <w:rFonts w:eastAsia="Times New Roman" w:cs="Times New Roman"/>
                <w:color w:val="000000"/>
                <w:sz w:val="18"/>
                <w:szCs w:val="20"/>
                <w:lang w:val="en-US"/>
              </w:rPr>
              <w:t>Ross et al. 2007</w:t>
            </w:r>
          </w:p>
        </w:tc>
        <w:tc>
          <w:tcPr>
            <w:tcW w:w="2126" w:type="dxa"/>
            <w:noWrap/>
            <w:hideMark/>
          </w:tcPr>
          <w:p w14:paraId="04A5B7AA" w14:textId="77777777" w:rsidR="007C17DC" w:rsidRPr="007F6993" w:rsidRDefault="007C17DC" w:rsidP="007F699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en-US"/>
              </w:rPr>
            </w:pPr>
            <w:proofErr w:type="gramStart"/>
            <w:r w:rsidRPr="007F6993">
              <w:rPr>
                <w:rFonts w:eastAsia="Times New Roman" w:cs="Times New Roman"/>
                <w:color w:val="000000"/>
                <w:sz w:val="18"/>
                <w:szCs w:val="20"/>
                <w:lang w:val="en-US"/>
              </w:rPr>
              <w:t>expression</w:t>
            </w:r>
            <w:proofErr w:type="gramEnd"/>
          </w:p>
        </w:tc>
        <w:tc>
          <w:tcPr>
            <w:tcW w:w="2694" w:type="dxa"/>
            <w:noWrap/>
            <w:hideMark/>
          </w:tcPr>
          <w:p w14:paraId="6483A622" w14:textId="77777777" w:rsidR="007C17DC" w:rsidRPr="007F6993" w:rsidRDefault="007C17DC" w:rsidP="007F699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en-US"/>
              </w:rPr>
            </w:pPr>
            <w:r w:rsidRPr="007F6993">
              <w:rPr>
                <w:rFonts w:eastAsia="Times New Roman" w:cs="Times New Roman"/>
                <w:color w:val="000000"/>
                <w:sz w:val="18"/>
                <w:szCs w:val="20"/>
                <w:lang w:val="en-US"/>
              </w:rPr>
              <w:t>Homo sapiens</w:t>
            </w:r>
          </w:p>
        </w:tc>
        <w:tc>
          <w:tcPr>
            <w:tcW w:w="1134" w:type="dxa"/>
            <w:noWrap/>
          </w:tcPr>
          <w:p w14:paraId="29895B17" w14:textId="738444BF" w:rsidR="007C17DC" w:rsidRPr="00323FC3" w:rsidRDefault="00323FC3" w:rsidP="007F699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val="en-US"/>
              </w:rPr>
            </w:pPr>
            <w:r w:rsidRPr="00323FC3">
              <w:rPr>
                <w:sz w:val="18"/>
                <w:szCs w:val="18"/>
              </w:rPr>
              <w:fldChar w:fldCharType="begin" w:fldLock="1"/>
            </w:r>
            <w:r w:rsidRPr="00323FC3">
              <w:rPr>
                <w:sz w:val="18"/>
                <w:szCs w:val="18"/>
              </w:rPr>
              <w:instrText>ADDIN CSL_CITATION { "citationItems" : [ { "id" : "ITEM-1", "itemData" : { "DOI" : "10.1165/rcmb.2006-0466OC", "abstract" : "When cultured at an air-liquid interface (ALI) in the appropriate medium, primary human airway epithelial cells form a polarized, pseudostratified epithelium composed of ciliated and mucus-secreting cells. This culture system provides a useful tool for the in vitro study of airway epithelial biology and differentiation. We have performed microarray analysis on ALI cultures of human bronchial epithelial cells (HBECs) grown over a 28-d period to identify genes involved in mucociliary differentiation. We identified over 2,000 genes that displayed statistically significant 2-fold or greater changes in expression during the time course. Of the genes showing the largest increases, many are involved in processes associated with airway epithelial biology, such as cell adhesion, immunity, transport, and cilia formation; however, many novel genes were also identified. We compared our results with data from proteomic analyses of the ciliary axoneme and identified candidate genes that may have roles in cilia formation or function. Gene networks were generated using Ingenuity Pathways Analysis (Ingenuity Systems, Redwood City, CA) to identify signaling pathways involved in mucociliary cell differentiation or function. Networks containing genes involved in TGF-beta, WNT/beta-catenin, and epidermal growth factor receptor (EGFR) pathways were identified, suggesting potential roles for these families in airway epithelia. Microarray results were validated by real-time RT-PCR for a number of representative genes. This work has provided extensive information about gene expression changes during differentiation of airway epithelial cells, and will be a useful resource for researchers interested in respiratory function, pathology, and toxicology.", "author" : [ { "dropping-particle" : "", "family" : "Ross", "given" : "Andrea J", "non-dropping-particle" : "", "parse-names" : false, "suffix" : "" }, { "dropping-particle" : "", "family" : "Dailey", "given" : "Lisa A", "non-dropping-particle" : "", "parse-names" : false, "suffix" : "" }, { "dropping-particle" : "", "family" : "Brighton", "given" : "Luisa E", "non-dropping-particle" : "", "parse-names" : false, "suffix" : "" }, { "dropping-particle" : "", "family" : "Devlin", "given" : "Robert B", "non-dropping-particle" : "", "parse-names" : false, "suffix" : "" } ], "container-title" : "American journal of respiratory cell and molecular biology", "id" : "ITEM-1", "issue" : "2", "issued" : { "date-parts" : [ [ "2007", "8" ] ] }, "page" : "169-85", "title" : "Transcriptional profiling of mucociliary differentiation in human airway epithelial cells.", "type" : "article-journal", "volume" : "37" }, "uris" : [ "http://www.mendeley.com/documents/?uuid=41d9d5d3-1404-495e-9cb6-ebb7e1f00b93" ] } ], "mendeley" : { "previouslyFormattedCitation" : "[15]" }, "properties" : { "noteIndex" : 0 }, "schema" : "https://github.com/citation-style-language/schema/raw/master/csl-citation.json" }</w:instrText>
            </w:r>
            <w:r w:rsidRPr="00323FC3">
              <w:rPr>
                <w:sz w:val="18"/>
                <w:szCs w:val="18"/>
              </w:rPr>
              <w:fldChar w:fldCharType="separate"/>
            </w:r>
            <w:r w:rsidRPr="00323FC3">
              <w:rPr>
                <w:noProof/>
                <w:sz w:val="18"/>
                <w:szCs w:val="18"/>
              </w:rPr>
              <w:t>[15]</w:t>
            </w:r>
            <w:r w:rsidRPr="00323FC3">
              <w:rPr>
                <w:sz w:val="18"/>
                <w:szCs w:val="18"/>
              </w:rPr>
              <w:fldChar w:fldCharType="end"/>
            </w:r>
          </w:p>
        </w:tc>
      </w:tr>
      <w:tr w:rsidR="007C17DC" w:rsidRPr="007F6993" w14:paraId="3DF0947B" w14:textId="77777777" w:rsidTr="000D359D">
        <w:trPr>
          <w:trHeight w:val="300"/>
        </w:trPr>
        <w:tc>
          <w:tcPr>
            <w:cnfStyle w:val="001000000000" w:firstRow="0" w:lastRow="0" w:firstColumn="1" w:lastColumn="0" w:oddVBand="0" w:evenVBand="0" w:oddHBand="0" w:evenHBand="0" w:firstRowFirstColumn="0" w:firstRowLastColumn="0" w:lastRowFirstColumn="0" w:lastRowLastColumn="0"/>
            <w:tcW w:w="2518" w:type="dxa"/>
            <w:noWrap/>
            <w:hideMark/>
          </w:tcPr>
          <w:p w14:paraId="45499F18" w14:textId="77777777" w:rsidR="007C17DC" w:rsidRPr="007F6993" w:rsidRDefault="007C17DC" w:rsidP="007F6993">
            <w:pPr>
              <w:rPr>
                <w:rFonts w:eastAsia="Times New Roman" w:cs="Times New Roman"/>
                <w:color w:val="000000"/>
                <w:sz w:val="18"/>
                <w:szCs w:val="20"/>
                <w:lang w:val="en-US"/>
              </w:rPr>
            </w:pPr>
            <w:r w:rsidRPr="007F6993">
              <w:rPr>
                <w:rFonts w:eastAsia="Times New Roman" w:cs="Times New Roman"/>
                <w:color w:val="000000"/>
                <w:sz w:val="18"/>
                <w:szCs w:val="20"/>
                <w:lang w:val="en-US"/>
              </w:rPr>
              <w:t>Cao et al. 2008</w:t>
            </w:r>
          </w:p>
        </w:tc>
        <w:tc>
          <w:tcPr>
            <w:tcW w:w="2126" w:type="dxa"/>
            <w:noWrap/>
            <w:hideMark/>
          </w:tcPr>
          <w:p w14:paraId="34693D5A" w14:textId="77777777" w:rsidR="007C17DC" w:rsidRPr="007F6993" w:rsidRDefault="007C17DC" w:rsidP="007F699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en-US"/>
              </w:rPr>
            </w:pPr>
            <w:proofErr w:type="gramStart"/>
            <w:r w:rsidRPr="007F6993">
              <w:rPr>
                <w:rFonts w:eastAsia="Times New Roman" w:cs="Times New Roman"/>
                <w:color w:val="000000"/>
                <w:sz w:val="18"/>
                <w:szCs w:val="20"/>
                <w:lang w:val="en-US"/>
              </w:rPr>
              <w:t>proteomics</w:t>
            </w:r>
            <w:proofErr w:type="gramEnd"/>
          </w:p>
        </w:tc>
        <w:tc>
          <w:tcPr>
            <w:tcW w:w="2694" w:type="dxa"/>
            <w:noWrap/>
            <w:hideMark/>
          </w:tcPr>
          <w:p w14:paraId="4463732C" w14:textId="77777777" w:rsidR="007C17DC" w:rsidRPr="007F6993" w:rsidRDefault="007C17DC" w:rsidP="007F699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en-US"/>
              </w:rPr>
            </w:pPr>
            <w:proofErr w:type="spellStart"/>
            <w:r w:rsidRPr="007F6993">
              <w:rPr>
                <w:rFonts w:eastAsia="Times New Roman" w:cs="Times New Roman"/>
                <w:color w:val="000000"/>
                <w:sz w:val="18"/>
                <w:szCs w:val="20"/>
                <w:lang w:val="en-US"/>
              </w:rPr>
              <w:t>Mus</w:t>
            </w:r>
            <w:proofErr w:type="spellEnd"/>
            <w:r w:rsidRPr="007F6993">
              <w:rPr>
                <w:rFonts w:eastAsia="Times New Roman" w:cs="Times New Roman"/>
                <w:color w:val="000000"/>
                <w:sz w:val="18"/>
                <w:szCs w:val="20"/>
                <w:lang w:val="en-US"/>
              </w:rPr>
              <w:t xml:space="preserve"> </w:t>
            </w:r>
            <w:proofErr w:type="spellStart"/>
            <w:r w:rsidRPr="007F6993">
              <w:rPr>
                <w:rFonts w:eastAsia="Times New Roman" w:cs="Times New Roman"/>
                <w:color w:val="000000"/>
                <w:sz w:val="18"/>
                <w:szCs w:val="20"/>
                <w:lang w:val="en-US"/>
              </w:rPr>
              <w:t>musculus</w:t>
            </w:r>
            <w:proofErr w:type="spellEnd"/>
          </w:p>
        </w:tc>
        <w:tc>
          <w:tcPr>
            <w:tcW w:w="1134" w:type="dxa"/>
            <w:noWrap/>
          </w:tcPr>
          <w:p w14:paraId="364631C8" w14:textId="5F88B5BE" w:rsidR="007C17DC" w:rsidRPr="00323FC3" w:rsidRDefault="00323FC3" w:rsidP="007F699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val="en-US"/>
              </w:rPr>
            </w:pPr>
            <w:r w:rsidRPr="00323FC3">
              <w:rPr>
                <w:sz w:val="18"/>
                <w:szCs w:val="18"/>
              </w:rPr>
              <w:fldChar w:fldCharType="begin" w:fldLock="1"/>
            </w:r>
            <w:r w:rsidRPr="00323FC3">
              <w:rPr>
                <w:sz w:val="18"/>
                <w:szCs w:val="18"/>
              </w:rPr>
              <w:instrText>ADDIN CSL_CITATION { "citationItems" : [ { "id" : "ITEM-1", "itemData" : { "DOI" : "10.1074/mcp.M500322-MCP200", "abstract" : "The flagellum of a mammalian spermatozoon consists of an axoneme surrounded in distinct regions by accessory structures known as the fibrous sheath, outer dense fibers, and the mitochondrial sheath. Although the characterization of individual proteins has provided clues about the roles of these accessory structures, a more complete understanding of flagellar function requires the identification of all the polypeptides in these assemblies. Epididymal mouse sperm were treated with SDS to dislodge sperm heads and to extract the axoneme and membranous elements. The remaining flagellar accessory structures were purified by sucrose gradient centrifugation. Analysis of proteins from these structures by two-dimensional gel electrophoresis and colloidal Coomassie Blue staining showed a highly reproducible pattern of &gt;200 spots. Individual spots were picked, digested with trypsin, and identified by mass spectrometry and peptide microsequencing. Approximately 50 individual proteins were identified that could be assigned to five general categories: 1) proteins previously reported to localize to the accessory structures, e.g. ODF2 in the outer dense fibers, the sperm-specific glyceraldehyde-3-phosphate dehydrogenase in the fibrous sheath, and glutathione peroxidase in the mitochondrial sheath, validating this proteomic approach; 2) proteins that had not been shown to localize to any accessory structure but would be predicted to be present, e.g. glycolytic enzymes; 3) proteins known to be part of the flagellum but not localized to a specific site, e.g. adenylate kinase; 4) proteins not expected to be part of the accessory structures based on their previously reported locations, e.g. tektins; and 5) unknown proteins for which no information is available to make a determination as to location. The unexpected presence of the tektins in the accessory structures of the flagellum was confirmed by both immunoblot and immunofluorescence analysis. This proteomic analysis identified a number of unexpected and novel proteins in the accessory structures of the mammalian flagellum.", "author" : [ { "dropping-particle" : "", "family" : "Cao", "given" : "Wenlei", "non-dropping-particle" : "", "parse-names" : false, "suffix" : "" }, { "dropping-particle" : "", "family" : "Gerton", "given" : "George L", "non-dropping-particle" : "", "parse-names" : false, "suffix" : "" }, { "dropping-particle" : "", "family" : "Moss", "given" : "Stuart B", "non-dropping-particle" : "", "parse-names" : false, "suffix" : "" } ], "container-title" : "Molecular &amp; cellular proteomics : MCP", "id" : "ITEM-1", "issue" : "5", "issued" : { "date-parts" : [ [ "2006", "5" ] ] }, "page" : "801-10", "title" : "Proteomic profiling of accessory structures from the mouse sperm flagellum.", "type" : "article-journal", "volume" : "5" }, "uris" : [ "http://www.mendeley.com/documents/?uuid=9a5e04ae-b875-4d22-b8fd-eaf944b3349b" ] } ], "mendeley" : { "previouslyFormattedCitation" : "[16]" }, "properties" : { "noteIndex" : 0 }, "schema" : "https://github.com/citation-style-language/schema/raw/master/csl-citation.json" }</w:instrText>
            </w:r>
            <w:r w:rsidRPr="00323FC3">
              <w:rPr>
                <w:sz w:val="18"/>
                <w:szCs w:val="18"/>
              </w:rPr>
              <w:fldChar w:fldCharType="separate"/>
            </w:r>
            <w:r w:rsidRPr="00323FC3">
              <w:rPr>
                <w:noProof/>
                <w:sz w:val="18"/>
                <w:szCs w:val="18"/>
              </w:rPr>
              <w:t>[16]</w:t>
            </w:r>
            <w:r w:rsidRPr="00323FC3">
              <w:rPr>
                <w:sz w:val="18"/>
                <w:szCs w:val="18"/>
              </w:rPr>
              <w:fldChar w:fldCharType="end"/>
            </w:r>
          </w:p>
        </w:tc>
      </w:tr>
      <w:tr w:rsidR="007C17DC" w:rsidRPr="007F6993" w14:paraId="7EDA7654" w14:textId="77777777" w:rsidTr="000D359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18" w:type="dxa"/>
            <w:noWrap/>
            <w:hideMark/>
          </w:tcPr>
          <w:p w14:paraId="517D0FD2" w14:textId="77777777" w:rsidR="007C17DC" w:rsidRPr="007F6993" w:rsidRDefault="007C17DC" w:rsidP="007F6993">
            <w:pPr>
              <w:rPr>
                <w:rFonts w:eastAsia="Times New Roman" w:cs="Times New Roman"/>
                <w:color w:val="000000"/>
                <w:sz w:val="18"/>
                <w:szCs w:val="20"/>
                <w:lang w:val="en-US"/>
              </w:rPr>
            </w:pPr>
            <w:r w:rsidRPr="007F6993">
              <w:rPr>
                <w:rFonts w:eastAsia="Times New Roman" w:cs="Times New Roman"/>
                <w:color w:val="000000"/>
                <w:sz w:val="18"/>
                <w:szCs w:val="20"/>
                <w:lang w:val="en-US"/>
              </w:rPr>
              <w:t>Liu et al. 2007</w:t>
            </w:r>
          </w:p>
        </w:tc>
        <w:tc>
          <w:tcPr>
            <w:tcW w:w="2126" w:type="dxa"/>
            <w:noWrap/>
            <w:hideMark/>
          </w:tcPr>
          <w:p w14:paraId="45D4BCA9" w14:textId="77777777" w:rsidR="007C17DC" w:rsidRPr="007F6993" w:rsidRDefault="007C17DC" w:rsidP="007F699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en-US"/>
              </w:rPr>
            </w:pPr>
            <w:proofErr w:type="gramStart"/>
            <w:r w:rsidRPr="007F6993">
              <w:rPr>
                <w:rFonts w:eastAsia="Times New Roman" w:cs="Times New Roman"/>
                <w:color w:val="000000"/>
                <w:sz w:val="18"/>
                <w:szCs w:val="20"/>
                <w:lang w:val="en-US"/>
              </w:rPr>
              <w:t>proteomics</w:t>
            </w:r>
            <w:proofErr w:type="gramEnd"/>
          </w:p>
        </w:tc>
        <w:tc>
          <w:tcPr>
            <w:tcW w:w="2694" w:type="dxa"/>
            <w:noWrap/>
            <w:hideMark/>
          </w:tcPr>
          <w:p w14:paraId="0D568347" w14:textId="77777777" w:rsidR="007C17DC" w:rsidRPr="007F6993" w:rsidRDefault="007C17DC" w:rsidP="007F699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en-US"/>
              </w:rPr>
            </w:pPr>
            <w:proofErr w:type="spellStart"/>
            <w:r w:rsidRPr="007F6993">
              <w:rPr>
                <w:rFonts w:eastAsia="Times New Roman" w:cs="Times New Roman"/>
                <w:color w:val="000000"/>
                <w:sz w:val="18"/>
                <w:szCs w:val="20"/>
                <w:lang w:val="en-US"/>
              </w:rPr>
              <w:t>Mus</w:t>
            </w:r>
            <w:proofErr w:type="spellEnd"/>
            <w:r w:rsidRPr="007F6993">
              <w:rPr>
                <w:rFonts w:eastAsia="Times New Roman" w:cs="Times New Roman"/>
                <w:color w:val="000000"/>
                <w:sz w:val="18"/>
                <w:szCs w:val="20"/>
                <w:lang w:val="en-US"/>
              </w:rPr>
              <w:t xml:space="preserve"> </w:t>
            </w:r>
            <w:proofErr w:type="spellStart"/>
            <w:r w:rsidRPr="007F6993">
              <w:rPr>
                <w:rFonts w:eastAsia="Times New Roman" w:cs="Times New Roman"/>
                <w:color w:val="000000"/>
                <w:sz w:val="18"/>
                <w:szCs w:val="20"/>
                <w:lang w:val="en-US"/>
              </w:rPr>
              <w:t>musculus</w:t>
            </w:r>
            <w:proofErr w:type="spellEnd"/>
          </w:p>
        </w:tc>
        <w:tc>
          <w:tcPr>
            <w:tcW w:w="1134" w:type="dxa"/>
            <w:noWrap/>
          </w:tcPr>
          <w:p w14:paraId="4AF6F324" w14:textId="09C5FFB2" w:rsidR="007C17DC" w:rsidRPr="00323FC3" w:rsidRDefault="00323FC3" w:rsidP="007F699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val="en-US"/>
              </w:rPr>
            </w:pPr>
            <w:r w:rsidRPr="00323FC3">
              <w:rPr>
                <w:sz w:val="18"/>
                <w:szCs w:val="18"/>
              </w:rPr>
              <w:fldChar w:fldCharType="begin" w:fldLock="1"/>
            </w:r>
            <w:r w:rsidRPr="00323FC3">
              <w:rPr>
                <w:sz w:val="18"/>
                <w:szCs w:val="18"/>
              </w:rPr>
              <w:instrText>ADDIN CSL_CITATION { "citationItems" : [ { "id" : "ITEM-1", "itemData" : { "DOI" : "10.1074/mcp.M700054-MCP200", "abstract" : "Primary cilia play critical roles in many aspects of biology. Specialized versions of primary cilia are involved in many aspects of sensation. The single photoreceptor sensory cilium (PSC) or outer segment elaborated by each rod and cone photoreceptor cell of the retina is a classic example. Mutations in genes that encode cilia components are common causes of disease, including retinal degenerations. The protein components of mammalian primary and sensory cilia have not been defined previously. Here we report a detailed proteomics analysis of the mouse PSC complex. The PSC complex comprises the outer segment and its cytoskeleton, including the axoneme, basal body, and ciliary rootlet, which extends into the inner segment of photoreceptor cells. The PSC complex proteome contains 1968 proteins represented by three or more unique peptides, including approximately 1500 proteins not detected in cilia from lower organisms. This includes 105 hypothetical proteins and 60 proteins encoded by genes that map within the critical intervals for 23 inherited cilia-related disorders, increasing their priority as candidate genes. The PSC complex proteome also contains many cilia proteins not identified previously in photoreceptors, including 13 proteins produced by genes that harbor mutations that cause cilia disease and seven intraflagellar transport proteins. Analyses of PSC complexes from rootletin knock-out mice, which lack ciliary rootlets, confirmed that 1185 of the identified PSC complex proteins are derived from the outer segment. The mass spectrometry data, benchmarked by 15 well characterized outer segment proteins, were used to quantify the copy number of each protein in a mouse rod outer segment. These results reveal mammalian cilia to be several times more complex than the cilia of unicellular organisms and open novel avenues for studies of how cilia are built and maintained and how these processes are disrupted in human disease.", "author" : [ { "dropping-particle" : "", "family" : "Liu", "given" : "Qin", "non-dropping-particle" : "", "parse-names" : false, "suffix" : "" }, { "dropping-particle" : "", "family" : "Tan", "given" : "Glenn", "non-dropping-particle" : "", "parse-names" : false, "suffix" : "" }, { "dropping-particle" : "", "family" : "Levenkova", "given" : "Natasha", "non-dropping-particle" : "", "parse-names" : false, "suffix" : "" }, { "dropping-particle" : "", "family" : "Li", "given" : "Tiansen", "non-dropping-particle" : "", "parse-names" : false, "suffix" : "" }, { "dropping-particle" : "", "family" : "Pugh", "given" : "Edward N", "non-dropping-particle" : "", "parse-names" : false, "suffix" : "" }, { "dropping-particle" : "", "family" : "Rux", "given" : "John J", "non-dropping-particle" : "", "parse-names" : false, "suffix" : "" }, { "dropping-particle" : "", "family" : "Speicher", "given" : "David W", "non-dropping-particle" : "", "parse-names" : false, "suffix" : "" }, { "dropping-particle" : "", "family" : "Pierce", "given" : "Eric A", "non-dropping-particle" : "", "parse-names" : false, "suffix" : "" } ], "container-title" : "Molecular &amp; cellular proteomics : MCP", "id" : "ITEM-1", "issue" : "8", "issued" : { "date-parts" : [ [ "2007", "8" ] ] }, "note" : "\n        From Duplicate 2 ( \n        \n        \n          The proteome of the mouse photoreceptor sensory cilium complex.\n        \n        \n         - Liu, Qin; Tan, Glenn; Levenkova, Natasha; Li, Tiansen; Pugh, Edward N; Rux, John J; Speicher, David W; Pierce, Eric A )\n\n        \n        \n\n        \n\n        \n\n      ", "page" : "1299-317", "title" : "The proteome of the mouse photoreceptor sensory cilium complex.", "type" : "article-journal", "volume" : "6" }, "uris" : [ "http://www.mendeley.com/documents/?uuid=b430bcd3-ab6f-482a-a9cf-7e1c4efbf337" ] } ], "mendeley" : { "previouslyFormattedCitation" : "[17]" }, "properties" : { "noteIndex" : 0 }, "schema" : "https://github.com/citation-style-language/schema/raw/master/csl-citation.json" }</w:instrText>
            </w:r>
            <w:r w:rsidRPr="00323FC3">
              <w:rPr>
                <w:sz w:val="18"/>
                <w:szCs w:val="18"/>
              </w:rPr>
              <w:fldChar w:fldCharType="separate"/>
            </w:r>
            <w:r w:rsidRPr="00323FC3">
              <w:rPr>
                <w:noProof/>
                <w:sz w:val="18"/>
                <w:szCs w:val="18"/>
              </w:rPr>
              <w:t>[17]</w:t>
            </w:r>
            <w:r w:rsidRPr="00323FC3">
              <w:rPr>
                <w:sz w:val="18"/>
                <w:szCs w:val="18"/>
              </w:rPr>
              <w:fldChar w:fldCharType="end"/>
            </w:r>
          </w:p>
        </w:tc>
      </w:tr>
      <w:tr w:rsidR="007C17DC" w:rsidRPr="007F6993" w14:paraId="2C3EC76E" w14:textId="77777777" w:rsidTr="000D359D">
        <w:trPr>
          <w:trHeight w:val="300"/>
        </w:trPr>
        <w:tc>
          <w:tcPr>
            <w:cnfStyle w:val="001000000000" w:firstRow="0" w:lastRow="0" w:firstColumn="1" w:lastColumn="0" w:oddVBand="0" w:evenVBand="0" w:oddHBand="0" w:evenHBand="0" w:firstRowFirstColumn="0" w:firstRowLastColumn="0" w:lastRowFirstColumn="0" w:lastRowLastColumn="0"/>
            <w:tcW w:w="2518" w:type="dxa"/>
            <w:noWrap/>
            <w:hideMark/>
          </w:tcPr>
          <w:p w14:paraId="1DFA74F2" w14:textId="77777777" w:rsidR="007C17DC" w:rsidRPr="007F6993" w:rsidRDefault="007C17DC" w:rsidP="007F6993">
            <w:pPr>
              <w:rPr>
                <w:rFonts w:eastAsia="Times New Roman" w:cs="Times New Roman"/>
                <w:color w:val="000000"/>
                <w:sz w:val="18"/>
                <w:szCs w:val="20"/>
                <w:lang w:val="en-US"/>
              </w:rPr>
            </w:pPr>
            <w:r w:rsidRPr="007F6993">
              <w:rPr>
                <w:rFonts w:eastAsia="Times New Roman" w:cs="Times New Roman"/>
                <w:color w:val="000000"/>
                <w:sz w:val="18"/>
                <w:szCs w:val="20"/>
                <w:lang w:val="en-US"/>
              </w:rPr>
              <w:t>McClintock et al. 2008</w:t>
            </w:r>
          </w:p>
        </w:tc>
        <w:tc>
          <w:tcPr>
            <w:tcW w:w="2126" w:type="dxa"/>
            <w:noWrap/>
            <w:hideMark/>
          </w:tcPr>
          <w:p w14:paraId="2C652847" w14:textId="77777777" w:rsidR="007C17DC" w:rsidRPr="007F6993" w:rsidRDefault="007C17DC" w:rsidP="007F699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en-US"/>
              </w:rPr>
            </w:pPr>
            <w:proofErr w:type="gramStart"/>
            <w:r w:rsidRPr="007F6993">
              <w:rPr>
                <w:rFonts w:eastAsia="Times New Roman" w:cs="Times New Roman"/>
                <w:color w:val="000000"/>
                <w:sz w:val="18"/>
                <w:szCs w:val="20"/>
                <w:lang w:val="en-US"/>
              </w:rPr>
              <w:t>expression</w:t>
            </w:r>
            <w:proofErr w:type="gramEnd"/>
          </w:p>
        </w:tc>
        <w:tc>
          <w:tcPr>
            <w:tcW w:w="2694" w:type="dxa"/>
            <w:noWrap/>
            <w:hideMark/>
          </w:tcPr>
          <w:p w14:paraId="3FC706C2" w14:textId="77777777" w:rsidR="007C17DC" w:rsidRPr="007F6993" w:rsidRDefault="007C17DC" w:rsidP="007F699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en-US"/>
              </w:rPr>
            </w:pPr>
            <w:proofErr w:type="spellStart"/>
            <w:r w:rsidRPr="007F6993">
              <w:rPr>
                <w:rFonts w:eastAsia="Times New Roman" w:cs="Times New Roman"/>
                <w:color w:val="000000"/>
                <w:sz w:val="18"/>
                <w:szCs w:val="20"/>
                <w:lang w:val="en-US"/>
              </w:rPr>
              <w:t>Mus</w:t>
            </w:r>
            <w:proofErr w:type="spellEnd"/>
            <w:r w:rsidRPr="007F6993">
              <w:rPr>
                <w:rFonts w:eastAsia="Times New Roman" w:cs="Times New Roman"/>
                <w:color w:val="000000"/>
                <w:sz w:val="18"/>
                <w:szCs w:val="20"/>
                <w:lang w:val="en-US"/>
              </w:rPr>
              <w:t xml:space="preserve"> </w:t>
            </w:r>
            <w:proofErr w:type="spellStart"/>
            <w:r w:rsidRPr="007F6993">
              <w:rPr>
                <w:rFonts w:eastAsia="Times New Roman" w:cs="Times New Roman"/>
                <w:color w:val="000000"/>
                <w:sz w:val="18"/>
                <w:szCs w:val="20"/>
                <w:lang w:val="en-US"/>
              </w:rPr>
              <w:t>musculus</w:t>
            </w:r>
            <w:proofErr w:type="spellEnd"/>
          </w:p>
        </w:tc>
        <w:tc>
          <w:tcPr>
            <w:tcW w:w="1134" w:type="dxa"/>
            <w:noWrap/>
          </w:tcPr>
          <w:p w14:paraId="515B0795" w14:textId="1C3D2415" w:rsidR="007C17DC" w:rsidRPr="00323FC3" w:rsidRDefault="00323FC3" w:rsidP="007F699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val="en-US"/>
              </w:rPr>
            </w:pPr>
            <w:r w:rsidRPr="00323FC3">
              <w:rPr>
                <w:sz w:val="18"/>
                <w:szCs w:val="18"/>
              </w:rPr>
              <w:fldChar w:fldCharType="begin" w:fldLock="1"/>
            </w:r>
            <w:r w:rsidRPr="00323FC3">
              <w:rPr>
                <w:sz w:val="18"/>
                <w:szCs w:val="18"/>
              </w:rPr>
              <w:instrText>ADDIN CSL_CITATION { "citationItems" : [ { "id" : "ITEM-1", "itemData" : { "DOI" : "10.1152/physiolgenomics.00128.2007", "abstract" : "In mammals, cilia are critical for development, sensation, cell signaling, sperm motility, and fluid movement. Defects in cilia are causes of several congenital syndromes, providing additional reasons to identify cilia-related genes. We hypothesized that mRNAs selectively abundant in tissues rich in highly ciliated cells encode cilia proteins. Selective abundance in olfactory epithelium, testes, vomeronasal organ, trachea, and lung proved to be an expression pattern uniquely effective in identifying documented cilia-related genes. Known and suspected cilia-related genes were statistically overrepresented among the 99 genes identified, but the majority encoded proteins of unknown function, thereby predicting new cilia-related proteins. Evidence of expression in a highly ciliated cell, the olfactory sensory neuron, exists for 73 of the genes. In situ hybridization for 17 mRNAs confirmed expression of all 17 in olfactory sensory neurons. Most were also detected in vomeronasal sensory neurons and in neighboring tissues rich in ciliated cells such as respiratory epithelium. Immunoreactivity for one of the proteins identified, Spa17, colocalized with acetylated tubulin in the cilia layer of the olfactory epithelium. In contrast, the ciliary rootlet protein, Crocc, was located in discrete structures whose position was consistent with the dendritic knobs of the olfactory sensory neurons. A compilation of &gt;2,000 mouse genes predicted to encode cilia-related proteins revealed a strong correlation (R = 0.99) between the number of studies predicting a gene's involvement in cilia and documented evidence of such involvement, a fact that simplifies the selection of genes for further study of the physiology of cilia.", "author" : [ { "dropping-particle" : "", "family" : "McClintock", "given" : "Timothy S", "non-dropping-particle" : "", "parse-names" : false, "suffix" : "" }, { "dropping-particle" : "", "family" : "Glasser", "given" : "Chad E", "non-dropping-particle" : "", "parse-names" : false, "suffix" : "" }, { "dropping-particle" : "", "family" : "Bose", "given" : "Soma C", "non-dropping-particle" : "", "parse-names" : false, "suffix" : "" }, { "dropping-particle" : "", "family" : "Bergman", "given" : "Daniel A", "non-dropping-particle" : "", "parse-names" : false, "suffix" : "" } ], "container-title" : "Physiological genomics", "id" : "ITEM-1", "issue" : "2", "issued" : { "date-parts" : [ [ "2008", "1", "17" ] ] }, "page" : "198-206", "title" : "Tissue expression patterns identify mouse cilia genes.", "type" : "article-journal", "volume" : "32" }, "uris" : [ "http://www.mendeley.com/documents/?uuid=367406d4-3055-46d1-a76f-06f9ba1c3ca7" ] } ], "mendeley" : { "previouslyFormattedCitation" : "[18]" }, "properties" : { "noteIndex" : 0 }, "schema" : "https://github.com/citation-style-language/schema/raw/master/csl-citation.json" }</w:instrText>
            </w:r>
            <w:r w:rsidRPr="00323FC3">
              <w:rPr>
                <w:sz w:val="18"/>
                <w:szCs w:val="18"/>
              </w:rPr>
              <w:fldChar w:fldCharType="separate"/>
            </w:r>
            <w:r w:rsidRPr="00323FC3">
              <w:rPr>
                <w:noProof/>
                <w:sz w:val="18"/>
                <w:szCs w:val="18"/>
              </w:rPr>
              <w:t>[18]</w:t>
            </w:r>
            <w:r w:rsidRPr="00323FC3">
              <w:rPr>
                <w:sz w:val="18"/>
                <w:szCs w:val="18"/>
              </w:rPr>
              <w:fldChar w:fldCharType="end"/>
            </w:r>
          </w:p>
        </w:tc>
      </w:tr>
      <w:tr w:rsidR="007C17DC" w:rsidRPr="007F6993" w14:paraId="05789754" w14:textId="77777777" w:rsidTr="000D359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18" w:type="dxa"/>
            <w:noWrap/>
            <w:hideMark/>
          </w:tcPr>
          <w:p w14:paraId="7F759ACD" w14:textId="77777777" w:rsidR="007C17DC" w:rsidRPr="007F6993" w:rsidRDefault="007C17DC" w:rsidP="007F6993">
            <w:pPr>
              <w:rPr>
                <w:rFonts w:eastAsia="Times New Roman" w:cs="Times New Roman"/>
                <w:color w:val="000000"/>
                <w:sz w:val="18"/>
                <w:szCs w:val="20"/>
                <w:lang w:val="en-US"/>
              </w:rPr>
            </w:pPr>
            <w:proofErr w:type="spellStart"/>
            <w:r w:rsidRPr="007F6993">
              <w:rPr>
                <w:rFonts w:eastAsia="Times New Roman" w:cs="Times New Roman"/>
                <w:color w:val="000000"/>
                <w:sz w:val="18"/>
                <w:szCs w:val="20"/>
                <w:lang w:val="en-US"/>
              </w:rPr>
              <w:t>Arnaiz</w:t>
            </w:r>
            <w:proofErr w:type="spellEnd"/>
            <w:r w:rsidRPr="007F6993">
              <w:rPr>
                <w:rFonts w:eastAsia="Times New Roman" w:cs="Times New Roman"/>
                <w:color w:val="000000"/>
                <w:sz w:val="18"/>
                <w:szCs w:val="20"/>
                <w:lang w:val="en-US"/>
              </w:rPr>
              <w:t xml:space="preserve"> et al. 2009</w:t>
            </w:r>
          </w:p>
        </w:tc>
        <w:tc>
          <w:tcPr>
            <w:tcW w:w="2126" w:type="dxa"/>
            <w:noWrap/>
            <w:hideMark/>
          </w:tcPr>
          <w:p w14:paraId="5DC0B47D" w14:textId="77777777" w:rsidR="007C17DC" w:rsidRPr="007F6993" w:rsidRDefault="007C17DC" w:rsidP="007F699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en-US"/>
              </w:rPr>
            </w:pPr>
            <w:proofErr w:type="gramStart"/>
            <w:r w:rsidRPr="007F6993">
              <w:rPr>
                <w:rFonts w:eastAsia="Times New Roman" w:cs="Times New Roman"/>
                <w:color w:val="000000"/>
                <w:sz w:val="18"/>
                <w:szCs w:val="20"/>
                <w:lang w:val="en-US"/>
              </w:rPr>
              <w:t>proteomics</w:t>
            </w:r>
            <w:proofErr w:type="gramEnd"/>
          </w:p>
        </w:tc>
        <w:tc>
          <w:tcPr>
            <w:tcW w:w="2694" w:type="dxa"/>
            <w:noWrap/>
            <w:hideMark/>
          </w:tcPr>
          <w:p w14:paraId="44D90FBA" w14:textId="77777777" w:rsidR="007C17DC" w:rsidRPr="007F6993" w:rsidRDefault="007C17DC" w:rsidP="007F699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en-US"/>
              </w:rPr>
            </w:pPr>
            <w:r w:rsidRPr="007F6993">
              <w:rPr>
                <w:rFonts w:eastAsia="Times New Roman" w:cs="Times New Roman"/>
                <w:color w:val="000000"/>
                <w:sz w:val="18"/>
                <w:szCs w:val="20"/>
                <w:lang w:val="en-US"/>
              </w:rPr>
              <w:t xml:space="preserve">Paramecium </w:t>
            </w:r>
            <w:proofErr w:type="spellStart"/>
            <w:r w:rsidRPr="007F6993">
              <w:rPr>
                <w:rFonts w:eastAsia="Times New Roman" w:cs="Times New Roman"/>
                <w:color w:val="000000"/>
                <w:sz w:val="18"/>
                <w:szCs w:val="20"/>
                <w:lang w:val="en-US"/>
              </w:rPr>
              <w:t>tetraurelia</w:t>
            </w:r>
            <w:proofErr w:type="spellEnd"/>
          </w:p>
        </w:tc>
        <w:tc>
          <w:tcPr>
            <w:tcW w:w="1134" w:type="dxa"/>
            <w:noWrap/>
          </w:tcPr>
          <w:p w14:paraId="563D3720" w14:textId="64F2F171" w:rsidR="007C17DC" w:rsidRPr="00323FC3" w:rsidRDefault="00323FC3" w:rsidP="007F699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val="en-US"/>
              </w:rPr>
            </w:pPr>
            <w:r w:rsidRPr="00323FC3">
              <w:rPr>
                <w:sz w:val="18"/>
                <w:szCs w:val="18"/>
              </w:rPr>
              <w:fldChar w:fldCharType="begin" w:fldLock="1"/>
            </w:r>
            <w:r w:rsidRPr="00323FC3">
              <w:rPr>
                <w:sz w:val="18"/>
                <w:szCs w:val="18"/>
              </w:rPr>
              <w:instrText>ADDIN CSL_CITATION { "citationItems" : [ { "id" : "ITEM-1", "itemData" : { "DOI" : "10.1093/database/bap022", "abstract" : "Ciliopathies, pleiotropic diseases provoked by defects in the structure or function of cilia or flagella, reflect the multiple roles of cilia during development, in stem cells, in somatic organs and germ cells. High throughput studies have revealed several hundred proteins that are involved in the composition, function or biogenesis of cilia. The corresponding genes are potential candidates for orphan ciliopathies. To study ciliary genes, model organisms are used in which particular questions on motility, sensory or developmental functions can be approached by genetics. In the course of high throughput studies of cilia in Paramecium tetraurelia, we were confronted with the problem of comparing our results with those obtained in other model organisms. We therefore developed a novel knowledgebase, Cildb, that integrates ciliary data from heterogeneous sources. Cildb links orthology relationships among 18 species to high throughput ciliary studies, and to OMIM data on human hereditary diseases. The web interface of Cildb comprises three tools, BioMart for complex queries, BLAST for sequence homology searches and GBrowse for browsing the human genome in relation to OMIM information for human diseases. Cildb can be used for interspecies comparisons, building candidate ciliary proteomes in any species, or identifying candidate ciliopathy genes.Database URL:http://cildb.cgm.cnrs-gif.fr.", "author" : [ { "dropping-particle" : "", "family" : "Arnaiz", "given" : "Olivier", "non-dropping-particle" : "", "parse-names" : false, "suffix" : "" }, { "dropping-particle" : "", "family" : "Malinowska", "given" : "Agata", "non-dropping-particle" : "", "parse-names" : false, "suffix" : "" }, { "dropping-particle" : "", "family" : "Klotz", "given" : "Catherine", "non-dropping-particle" : "", "parse-names" : false, "suffix" : "" }, { "dropping-particle" : "", "family" : "Sperling", "given" : "Linda", "non-dropping-particle" : "", "parse-names" : false, "suffix" : "" }, { "dropping-particle" : "", "family" : "Dadlez", "given" : "Michal", "non-dropping-particle" : "", "parse-names" : false, "suffix" : "" }, { "dropping-particle" : "", "family" : "Koll", "given" : "France", "non-dropping-particle" : "", "parse-names" : false, "suffix" : "" }, { "dropping-particle" : "", "family" : "Cohen", "given" : "Jean", "non-dropping-particle" : "", "parse-names" : false, "suffix" : "" } ], "container-title" : "Database", "id" : "ITEM-1", "issue" : "0", "issued" : { "date-parts" : [ [ "2009", "1", "7" ] ] }, "page" : "bap022", "title" : "Cildb: a knowledgebase for centrosomes and cilia.", "type" : "article-journal", "volume" : "2009" }, "uris" : [ "http://www.mendeley.com/documents/?uuid=a0f81269-3bfb-46b6-825a-3f41ce49d16c" ] } ], "mendeley" : { "previouslyFormattedCitation" : "[19]" }, "properties" : { "noteIndex" : 0 }, "schema" : "https://github.com/citation-style-language/schema/raw/master/csl-citation.json" }</w:instrText>
            </w:r>
            <w:r w:rsidRPr="00323FC3">
              <w:rPr>
                <w:sz w:val="18"/>
                <w:szCs w:val="18"/>
              </w:rPr>
              <w:fldChar w:fldCharType="separate"/>
            </w:r>
            <w:r w:rsidRPr="00323FC3">
              <w:rPr>
                <w:noProof/>
                <w:sz w:val="18"/>
                <w:szCs w:val="18"/>
              </w:rPr>
              <w:t>[19]</w:t>
            </w:r>
            <w:r w:rsidRPr="00323FC3">
              <w:rPr>
                <w:sz w:val="18"/>
                <w:szCs w:val="18"/>
              </w:rPr>
              <w:fldChar w:fldCharType="end"/>
            </w:r>
          </w:p>
        </w:tc>
      </w:tr>
      <w:tr w:rsidR="007C17DC" w:rsidRPr="007F6993" w14:paraId="394C6EA1" w14:textId="77777777" w:rsidTr="000D359D">
        <w:trPr>
          <w:trHeight w:val="300"/>
        </w:trPr>
        <w:tc>
          <w:tcPr>
            <w:cnfStyle w:val="001000000000" w:firstRow="0" w:lastRow="0" w:firstColumn="1" w:lastColumn="0" w:oddVBand="0" w:evenVBand="0" w:oddHBand="0" w:evenHBand="0" w:firstRowFirstColumn="0" w:firstRowLastColumn="0" w:lastRowFirstColumn="0" w:lastRowLastColumn="0"/>
            <w:tcW w:w="2518" w:type="dxa"/>
            <w:noWrap/>
            <w:hideMark/>
          </w:tcPr>
          <w:p w14:paraId="7E5216AD" w14:textId="77777777" w:rsidR="007C17DC" w:rsidRPr="007F6993" w:rsidRDefault="007C17DC" w:rsidP="007F6993">
            <w:pPr>
              <w:rPr>
                <w:rFonts w:eastAsia="Times New Roman" w:cs="Times New Roman"/>
                <w:color w:val="000000"/>
                <w:sz w:val="18"/>
                <w:szCs w:val="20"/>
                <w:lang w:val="en-US"/>
              </w:rPr>
            </w:pPr>
            <w:proofErr w:type="spellStart"/>
            <w:r w:rsidRPr="007F6993">
              <w:rPr>
                <w:rFonts w:eastAsia="Times New Roman" w:cs="Times New Roman"/>
                <w:color w:val="000000"/>
                <w:sz w:val="18"/>
                <w:szCs w:val="20"/>
                <w:lang w:val="en-US"/>
              </w:rPr>
              <w:t>Arnaiz</w:t>
            </w:r>
            <w:proofErr w:type="spellEnd"/>
            <w:r w:rsidRPr="007F6993">
              <w:rPr>
                <w:rFonts w:eastAsia="Times New Roman" w:cs="Times New Roman"/>
                <w:color w:val="000000"/>
                <w:sz w:val="18"/>
                <w:szCs w:val="20"/>
                <w:lang w:val="en-US"/>
              </w:rPr>
              <w:t xml:space="preserve"> et al. 2010</w:t>
            </w:r>
          </w:p>
        </w:tc>
        <w:tc>
          <w:tcPr>
            <w:tcW w:w="2126" w:type="dxa"/>
            <w:noWrap/>
            <w:hideMark/>
          </w:tcPr>
          <w:p w14:paraId="2E3CEEA6" w14:textId="77777777" w:rsidR="007C17DC" w:rsidRPr="007F6993" w:rsidRDefault="007C17DC" w:rsidP="007F699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en-US"/>
              </w:rPr>
            </w:pPr>
            <w:proofErr w:type="gramStart"/>
            <w:r w:rsidRPr="007F6993">
              <w:rPr>
                <w:rFonts w:eastAsia="Times New Roman" w:cs="Times New Roman"/>
                <w:color w:val="000000"/>
                <w:sz w:val="18"/>
                <w:szCs w:val="20"/>
                <w:lang w:val="en-US"/>
              </w:rPr>
              <w:t>expression</w:t>
            </w:r>
            <w:proofErr w:type="gramEnd"/>
          </w:p>
        </w:tc>
        <w:tc>
          <w:tcPr>
            <w:tcW w:w="2694" w:type="dxa"/>
            <w:noWrap/>
            <w:hideMark/>
          </w:tcPr>
          <w:p w14:paraId="729C1D42" w14:textId="77777777" w:rsidR="007C17DC" w:rsidRPr="007F6993" w:rsidRDefault="007C17DC" w:rsidP="007F699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en-US"/>
              </w:rPr>
            </w:pPr>
            <w:r w:rsidRPr="007F6993">
              <w:rPr>
                <w:rFonts w:eastAsia="Times New Roman" w:cs="Times New Roman"/>
                <w:color w:val="000000"/>
                <w:sz w:val="18"/>
                <w:szCs w:val="20"/>
                <w:lang w:val="en-US"/>
              </w:rPr>
              <w:t xml:space="preserve">Paramecium </w:t>
            </w:r>
            <w:proofErr w:type="spellStart"/>
            <w:r w:rsidRPr="007F6993">
              <w:rPr>
                <w:rFonts w:eastAsia="Times New Roman" w:cs="Times New Roman"/>
                <w:color w:val="000000"/>
                <w:sz w:val="18"/>
                <w:szCs w:val="20"/>
                <w:lang w:val="en-US"/>
              </w:rPr>
              <w:t>tetraurelia</w:t>
            </w:r>
            <w:proofErr w:type="spellEnd"/>
          </w:p>
        </w:tc>
        <w:tc>
          <w:tcPr>
            <w:tcW w:w="1134" w:type="dxa"/>
            <w:noWrap/>
          </w:tcPr>
          <w:p w14:paraId="6A1B6DB3" w14:textId="65534434" w:rsidR="007C17DC" w:rsidRPr="00323FC3" w:rsidRDefault="00323FC3" w:rsidP="007F699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val="en-US"/>
              </w:rPr>
            </w:pPr>
            <w:r w:rsidRPr="00323FC3">
              <w:rPr>
                <w:sz w:val="18"/>
                <w:szCs w:val="18"/>
              </w:rPr>
              <w:fldChar w:fldCharType="begin" w:fldLock="1"/>
            </w:r>
            <w:r w:rsidRPr="00323FC3">
              <w:rPr>
                <w:sz w:val="18"/>
                <w:szCs w:val="18"/>
              </w:rPr>
              <w:instrText>ADDIN CSL_CITATION { "citationItems" : [ { "id" : "ITEM-1", "itemData" : { "DOI" : "10.1186/1471-2164-11-547", "abstract" : "The genome of Paramecium tetraurelia, a unicellular model that belongs to the ciliate phylum, has been shaped by at least 3 successive whole genome duplications (WGD). These dramatic events, which have also been documented in plants, animals and fungi, are resolved over evolutionary time by the loss of one duplicate for the majority of genes. Thanks to a low rate of large scale genome rearrangement in Paramecium, an unprecedented large number of gene duplicates of different ages have been identified, making this organism an outstanding model to investigate the evolutionary consequences of polyploidization. The most recent WGD, with 51% of pre-duplication genes still in 2 copies, provides a snapshot of a phase of rapid gene loss that is not accessible in more ancient polyploids such as yeast.", "author" : [ { "dropping-particle" : "", "family" : "Arnaiz", "given" : "Olivier", "non-dropping-particle" : "", "parse-names" : false, "suffix" : "" }, { "dropping-particle" : "", "family" : "Go\u00fbt", "given" : "Jean-Fran\u00e7ois", "non-dropping-particle" : "", "parse-names" : false, "suffix" : "" }, { "dropping-particle" : "", "family" : "B\u00e9termier", "given" : "Mireille", "non-dropping-particle" : "", "parse-names" : false, "suffix" : "" }, { "dropping-particle" : "", "family" : "Bouhouche", "given" : "Khaled", "non-dropping-particle" : "", "parse-names" : false, "suffix" : "" }, { "dropping-particle" : "", "family" : "Cohen", "given" : "Jean", "non-dropping-particle" : "", "parse-names" : false, "suffix" : "" }, { "dropping-particle" : "", "family" : "Duret", "given" : "Laurent", "non-dropping-particle" : "", "parse-names" : false, "suffix" : "" }, { "dropping-particle" : "", "family" : "Kapusta", "given" : "Aur\u00e9lie", "non-dropping-particle" : "", "parse-names" : false, "suffix" : "" }, { "dropping-particle" : "", "family" : "Meyer", "given" : "Eric", "non-dropping-particle" : "", "parse-names" : false, "suffix" : "" }, { "dropping-particle" : "", "family" : "Sperling", "given" : "Linda", "non-dropping-particle" : "", "parse-names" : false, "suffix" : "" } ], "container-title" : "BMC genomics", "id" : "ITEM-1", "issued" : { "date-parts" : [ [ "2010", "1" ] ] }, "page" : "547", "title" : "Gene expression in a paleopolyploid: a transcriptome resource for the ciliate Paramecium tetraurelia.", "type" : "article-journal", "volume" : "11" }, "uris" : [ "http://www.mendeley.com/documents/?uuid=b70e9363-cc7f-43f8-9451-4b9638177bde" ] } ], "mendeley" : { "previouslyFormattedCitation" : "[20]" }, "properties" : { "noteIndex" : 0 }, "schema" : "https://github.com/citation-style-language/schema/raw/master/csl-citation.json" }</w:instrText>
            </w:r>
            <w:r w:rsidRPr="00323FC3">
              <w:rPr>
                <w:sz w:val="18"/>
                <w:szCs w:val="18"/>
              </w:rPr>
              <w:fldChar w:fldCharType="separate"/>
            </w:r>
            <w:r w:rsidRPr="00323FC3">
              <w:rPr>
                <w:noProof/>
                <w:sz w:val="18"/>
                <w:szCs w:val="18"/>
              </w:rPr>
              <w:t>[20]</w:t>
            </w:r>
            <w:r w:rsidRPr="00323FC3">
              <w:rPr>
                <w:sz w:val="18"/>
                <w:szCs w:val="18"/>
              </w:rPr>
              <w:fldChar w:fldCharType="end"/>
            </w:r>
          </w:p>
        </w:tc>
      </w:tr>
      <w:tr w:rsidR="007C17DC" w:rsidRPr="007F6993" w14:paraId="2079D8A2" w14:textId="77777777" w:rsidTr="000D359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18" w:type="dxa"/>
            <w:noWrap/>
            <w:hideMark/>
          </w:tcPr>
          <w:p w14:paraId="443CE0F8" w14:textId="77777777" w:rsidR="007C17DC" w:rsidRPr="007F6993" w:rsidRDefault="007C17DC" w:rsidP="007F6993">
            <w:pPr>
              <w:rPr>
                <w:rFonts w:eastAsia="Times New Roman" w:cs="Times New Roman"/>
                <w:color w:val="000000"/>
                <w:sz w:val="18"/>
                <w:szCs w:val="20"/>
                <w:lang w:val="en-US"/>
              </w:rPr>
            </w:pPr>
            <w:r w:rsidRPr="007F6993">
              <w:rPr>
                <w:rFonts w:eastAsia="Times New Roman" w:cs="Times New Roman"/>
                <w:color w:val="000000"/>
                <w:sz w:val="18"/>
                <w:szCs w:val="20"/>
                <w:lang w:val="en-US"/>
              </w:rPr>
              <w:t>Mayer et al. 2008</w:t>
            </w:r>
          </w:p>
        </w:tc>
        <w:tc>
          <w:tcPr>
            <w:tcW w:w="2126" w:type="dxa"/>
            <w:noWrap/>
            <w:hideMark/>
          </w:tcPr>
          <w:p w14:paraId="6E8F52B2" w14:textId="77777777" w:rsidR="007C17DC" w:rsidRPr="007F6993" w:rsidRDefault="007C17DC" w:rsidP="007F699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en-US"/>
              </w:rPr>
            </w:pPr>
            <w:proofErr w:type="gramStart"/>
            <w:r w:rsidRPr="007F6993">
              <w:rPr>
                <w:rFonts w:eastAsia="Times New Roman" w:cs="Times New Roman"/>
                <w:color w:val="000000"/>
                <w:sz w:val="18"/>
                <w:szCs w:val="20"/>
                <w:lang w:val="en-US"/>
              </w:rPr>
              <w:t>proteomics</w:t>
            </w:r>
            <w:proofErr w:type="gramEnd"/>
          </w:p>
        </w:tc>
        <w:tc>
          <w:tcPr>
            <w:tcW w:w="2694" w:type="dxa"/>
            <w:noWrap/>
            <w:hideMark/>
          </w:tcPr>
          <w:p w14:paraId="0B64773F" w14:textId="77777777" w:rsidR="007C17DC" w:rsidRPr="007F6993" w:rsidRDefault="007C17DC" w:rsidP="007F699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en-US"/>
              </w:rPr>
            </w:pPr>
            <w:proofErr w:type="spellStart"/>
            <w:r w:rsidRPr="007F6993">
              <w:rPr>
                <w:rFonts w:eastAsia="Times New Roman" w:cs="Times New Roman"/>
                <w:color w:val="000000"/>
                <w:sz w:val="18"/>
                <w:szCs w:val="20"/>
                <w:lang w:val="en-US"/>
              </w:rPr>
              <w:t>Rattus</w:t>
            </w:r>
            <w:proofErr w:type="spellEnd"/>
            <w:r w:rsidRPr="007F6993">
              <w:rPr>
                <w:rFonts w:eastAsia="Times New Roman" w:cs="Times New Roman"/>
                <w:color w:val="000000"/>
                <w:sz w:val="18"/>
                <w:szCs w:val="20"/>
                <w:lang w:val="en-US"/>
              </w:rPr>
              <w:t xml:space="preserve"> </w:t>
            </w:r>
            <w:proofErr w:type="spellStart"/>
            <w:r w:rsidRPr="007F6993">
              <w:rPr>
                <w:rFonts w:eastAsia="Times New Roman" w:cs="Times New Roman"/>
                <w:color w:val="000000"/>
                <w:sz w:val="18"/>
                <w:szCs w:val="20"/>
                <w:lang w:val="en-US"/>
              </w:rPr>
              <w:t>norvegicus</w:t>
            </w:r>
            <w:proofErr w:type="spellEnd"/>
          </w:p>
        </w:tc>
        <w:tc>
          <w:tcPr>
            <w:tcW w:w="1134" w:type="dxa"/>
            <w:noWrap/>
          </w:tcPr>
          <w:p w14:paraId="283F53AD" w14:textId="1BDFBBE2" w:rsidR="007C17DC" w:rsidRPr="00323FC3" w:rsidRDefault="00323FC3" w:rsidP="007F699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val="en-US"/>
              </w:rPr>
            </w:pPr>
            <w:r w:rsidRPr="00323FC3">
              <w:rPr>
                <w:sz w:val="18"/>
                <w:szCs w:val="18"/>
              </w:rPr>
              <w:fldChar w:fldCharType="begin" w:fldLock="1"/>
            </w:r>
            <w:r w:rsidRPr="00323FC3">
              <w:rPr>
                <w:sz w:val="18"/>
                <w:szCs w:val="18"/>
              </w:rPr>
              <w:instrText>ADDIN CSL_CITATION { "citationItems" : [ { "id" : "ITEM-1", "itemData" : { "DOI" : "10.1093/chemse/bjm073", "abstract" : "The cilia of mammalian olfactory receptor neurons (ORNs) represent the sensory interface that is exposed to the air within the nasal cavity. The cilia are the site where odorants bind to specific receptors and initiate olfactory transduction that leads to excitation of the neuron. This process involves a multitude of ciliary proteins that mediate chemoelectrical transduction, amplification, and adaptation of the primary sensory signal. Many of these proteins were initially identified by their enzymatic activities using a membrane protein preparation from olfactory cilia. This so-called \"calcium-shock\" preparation is a versatile tool for the exploration of protein expression, enzyme kinetics, regulatory mechanisms, and ciliary development. To support such studies, we present a first proteomic analysis of this membrane preparation. We subjected the cilia preparation to liquid chromatography-electrospray ionisation (LC-ESI-MS/MS) tandem mass spectrometry and identified 268 proteins, of which 49% are membrane proteins. A detailed analysis of their cellular and subcellular localization showed that the cilia preparation obtained by calcium shock not only is highly enriched in ORN proteins but also contains a significant amount of nonciliary material. Although our proteomic study does not identify the entire set of ciliary and nonciliary proteins, it provides the first estimate of the purity of the calcium-shock preparation and provides valuable biochemical information for further research.", "author" : [ { "dropping-particle" : "", "family" : "Mayer", "given" : "Ulrich", "non-dropping-particle" : "", "parse-names" : false, "suffix" : "" }, { "dropping-particle" : "", "family" : "Ungerer", "given" : "Nicole", "non-dropping-particle" : "", "parse-names" : false, "suffix" : "" }, { "dropping-particle" : "", "family" : "Klimmeck", "given" : "Daniel", "non-dropping-particle" : "", "parse-names" : false, "suffix" : "" }, { "dropping-particle" : "", "family" : "Warnken", "given" : "Uwe", "non-dropping-particle" : "", "parse-names" : false, "suffix" : "" }, { "dropping-particle" : "", "family" : "Schn\u00f6lzer", "given" : "Martina", "non-dropping-particle" : "", "parse-names" : false, "suffix" : "" }, { "dropping-particle" : "", "family" : "Frings", "given" : "Stephan", "non-dropping-particle" : "", "parse-names" : false, "suffix" : "" }, { "dropping-particle" : "", "family" : "M\u00f6hrlen", "given" : "Frank", "non-dropping-particle" : "", "parse-names" : false, "suffix" : "" } ], "container-title" : "Chemical senses", "id" : "ITEM-1", "issue" : "2", "issued" : { "date-parts" : [ [ "2008", "2" ] ] }, "page" : "145-62", "title" : "Proteomic analysis of a membrane preparation from rat olfactory sensory cilia.", "type" : "article-journal", "volume" : "33" }, "uris" : [ "http://www.mendeley.com/documents/?uuid=1e1c0fe3-8733-40d5-90e8-9e84d98d8ead" ] } ], "mendeley" : { "previouslyFormattedCitation" : "[21]" }, "properties" : { "noteIndex" : 0 }, "schema" : "https://github.com/citation-style-language/schema/raw/master/csl-citation.json" }</w:instrText>
            </w:r>
            <w:r w:rsidRPr="00323FC3">
              <w:rPr>
                <w:sz w:val="18"/>
                <w:szCs w:val="18"/>
              </w:rPr>
              <w:fldChar w:fldCharType="separate"/>
            </w:r>
            <w:r w:rsidRPr="00323FC3">
              <w:rPr>
                <w:noProof/>
                <w:sz w:val="18"/>
                <w:szCs w:val="18"/>
              </w:rPr>
              <w:t>[21]</w:t>
            </w:r>
            <w:r w:rsidRPr="00323FC3">
              <w:rPr>
                <w:sz w:val="18"/>
                <w:szCs w:val="18"/>
              </w:rPr>
              <w:fldChar w:fldCharType="end"/>
            </w:r>
          </w:p>
        </w:tc>
      </w:tr>
      <w:tr w:rsidR="007C17DC" w:rsidRPr="007F6993" w14:paraId="3E2AD03C" w14:textId="77777777" w:rsidTr="000D359D">
        <w:trPr>
          <w:trHeight w:val="300"/>
        </w:trPr>
        <w:tc>
          <w:tcPr>
            <w:cnfStyle w:val="001000000000" w:firstRow="0" w:lastRow="0" w:firstColumn="1" w:lastColumn="0" w:oddVBand="0" w:evenVBand="0" w:oddHBand="0" w:evenHBand="0" w:firstRowFirstColumn="0" w:firstRowLastColumn="0" w:lastRowFirstColumn="0" w:lastRowLastColumn="0"/>
            <w:tcW w:w="2518" w:type="dxa"/>
            <w:noWrap/>
            <w:hideMark/>
          </w:tcPr>
          <w:p w14:paraId="7D788EF2" w14:textId="77777777" w:rsidR="007C17DC" w:rsidRPr="007F6993" w:rsidRDefault="007C17DC" w:rsidP="007F6993">
            <w:pPr>
              <w:rPr>
                <w:rFonts w:eastAsia="Times New Roman" w:cs="Times New Roman"/>
                <w:color w:val="000000"/>
                <w:sz w:val="18"/>
                <w:szCs w:val="20"/>
                <w:lang w:val="en-US"/>
              </w:rPr>
            </w:pPr>
            <w:r w:rsidRPr="007F6993">
              <w:rPr>
                <w:rFonts w:eastAsia="Times New Roman" w:cs="Times New Roman"/>
                <w:color w:val="000000"/>
                <w:sz w:val="18"/>
                <w:szCs w:val="20"/>
                <w:lang w:val="en-US"/>
              </w:rPr>
              <w:t>Mayer et al. 2009</w:t>
            </w:r>
          </w:p>
        </w:tc>
        <w:tc>
          <w:tcPr>
            <w:tcW w:w="2126" w:type="dxa"/>
            <w:noWrap/>
            <w:hideMark/>
          </w:tcPr>
          <w:p w14:paraId="1510E0CA" w14:textId="77777777" w:rsidR="007C17DC" w:rsidRPr="007F6993" w:rsidRDefault="007C17DC" w:rsidP="007F699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en-US"/>
              </w:rPr>
            </w:pPr>
            <w:proofErr w:type="gramStart"/>
            <w:r w:rsidRPr="007F6993">
              <w:rPr>
                <w:rFonts w:eastAsia="Times New Roman" w:cs="Times New Roman"/>
                <w:color w:val="000000"/>
                <w:sz w:val="18"/>
                <w:szCs w:val="20"/>
                <w:lang w:val="en-US"/>
              </w:rPr>
              <w:t>proteomics</w:t>
            </w:r>
            <w:proofErr w:type="gramEnd"/>
          </w:p>
        </w:tc>
        <w:tc>
          <w:tcPr>
            <w:tcW w:w="2694" w:type="dxa"/>
            <w:noWrap/>
            <w:hideMark/>
          </w:tcPr>
          <w:p w14:paraId="438C570F" w14:textId="77777777" w:rsidR="007C17DC" w:rsidRPr="007F6993" w:rsidRDefault="007C17DC" w:rsidP="007F699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en-US"/>
              </w:rPr>
            </w:pPr>
            <w:proofErr w:type="spellStart"/>
            <w:r w:rsidRPr="007F6993">
              <w:rPr>
                <w:rFonts w:eastAsia="Times New Roman" w:cs="Times New Roman"/>
                <w:color w:val="000000"/>
                <w:sz w:val="18"/>
                <w:szCs w:val="20"/>
                <w:lang w:val="en-US"/>
              </w:rPr>
              <w:t>Rattus</w:t>
            </w:r>
            <w:proofErr w:type="spellEnd"/>
            <w:r w:rsidRPr="007F6993">
              <w:rPr>
                <w:rFonts w:eastAsia="Times New Roman" w:cs="Times New Roman"/>
                <w:color w:val="000000"/>
                <w:sz w:val="18"/>
                <w:szCs w:val="20"/>
                <w:lang w:val="en-US"/>
              </w:rPr>
              <w:t xml:space="preserve"> </w:t>
            </w:r>
            <w:proofErr w:type="spellStart"/>
            <w:r w:rsidRPr="007F6993">
              <w:rPr>
                <w:rFonts w:eastAsia="Times New Roman" w:cs="Times New Roman"/>
                <w:color w:val="000000"/>
                <w:sz w:val="18"/>
                <w:szCs w:val="20"/>
                <w:lang w:val="en-US"/>
              </w:rPr>
              <w:t>norvegicus</w:t>
            </w:r>
            <w:proofErr w:type="spellEnd"/>
          </w:p>
        </w:tc>
        <w:tc>
          <w:tcPr>
            <w:tcW w:w="1134" w:type="dxa"/>
            <w:noWrap/>
          </w:tcPr>
          <w:p w14:paraId="79F4C4B2" w14:textId="0C0701B4" w:rsidR="007C17DC" w:rsidRPr="00323FC3" w:rsidRDefault="00323FC3" w:rsidP="007F699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val="en-US"/>
              </w:rPr>
            </w:pPr>
            <w:r w:rsidRPr="00323FC3">
              <w:rPr>
                <w:sz w:val="18"/>
                <w:szCs w:val="18"/>
              </w:rPr>
              <w:fldChar w:fldCharType="begin" w:fldLock="1"/>
            </w:r>
            <w:r w:rsidRPr="00323FC3">
              <w:rPr>
                <w:sz w:val="18"/>
                <w:szCs w:val="18"/>
              </w:rPr>
              <w:instrText>ADDIN CSL_CITATION { "citationItems" : [ { "id" : "ITEM-1", "itemData" : { "DOI" : "10.1002/pmic.200800149", "abstract" : "Olfactory sensory neurons expose to the inhaled air chemosensory cilia which bind odorants and operate as transduction organelles. Odorant receptors in the ciliary membrane activate a transduction cascade which uses cAMP and Ca(2+) for sensory signaling in the ciliary lumen. Although the canonical transduction pathway is well established, molecular components for more complex aspects of sensory transduction, like adaptation, regulation, and termination of the receptor response have not been systematically identified. Moreover, open questions in olfactory physiology include how the cilia exchange solutes with the surrounding mucus, assemble their highly polarized set of proteins, and cope with noxious substances in the ambient air. A specific ciliary proteome would promote research efforts in all of these fields. We have improved a method to detach cilia from rat olfactory sensory neurons and have isolated a preparation specifically enriched in ciliary membrane proteins. Using LC-ESI-MS/MS analysis, we identified 377 proteins which constitute the olfactory cilia proteome. These proteins represent a comprehensive data set for olfactory research since more than 80% can be attributed to the characteristic functions of olfactory sensory neurons and their cilia: signal processing, protein targeting, neurogenesis, solute transport, and cytoprotection. Organellar proteomics thus yielded decisive information about the diverse physiological functions of a sensory organelle.", "author" : [ { "dropping-particle" : "", "family" : "Mayer", "given" : "Ulrich", "non-dropping-particle" : "", "parse-names" : false, "suffix" : "" }, { "dropping-particle" : "", "family" : "K\u00fcller", "given" : "Alexander", "non-dropping-particle" : "", "parse-names" : false, "suffix" : "" }, { "dropping-particle" : "", "family" : "Daiber", "given" : "Philipp C", "non-dropping-particle" : "", "parse-names" : false, "suffix" : "" }, { "dropping-particle" : "", "family" : "Neudorf", "given" : "Inge", "non-dropping-particle" : "", "parse-names" : false, "suffix" : "" }, { "dropping-particle" : "", "family" : "Warnken", "given" : "Uwe", "non-dropping-particle" : "", "parse-names" : false, "suffix" : "" }, { "dropping-particle" : "", "family" : "Schn\u00f6lzer", "given" : "Martina", "non-dropping-particle" : "", "parse-names" : false, "suffix" : "" }, { "dropping-particle" : "", "family" : "Frings", "given" : "Stephan", "non-dropping-particle" : "", "parse-names" : false, "suffix" : "" }, { "dropping-particle" : "", "family" : "M\u00f6hrlen", "given" : "Frank", "non-dropping-particle" : "", "parse-names" : false, "suffix" : "" } ], "container-title" : "Proteomics", "id" : "ITEM-1", "issue" : "2", "issued" : { "date-parts" : [ [ "2009", "1" ] ] }, "page" : "322-34", "title" : "The proteome of rat olfactory sensory cilia.", "type" : "article-journal", "volume" : "9" }, "uris" : [ "http://www.mendeley.com/documents/?uuid=245201ba-305a-4460-af60-5ff6cc077812" ] } ], "mendeley" : { "previouslyFormattedCitation" : "[22]" }, "properties" : { "noteIndex" : 0 }, "schema" : "https://github.com/citation-style-language/schema/raw/master/csl-citation.json" }</w:instrText>
            </w:r>
            <w:r w:rsidRPr="00323FC3">
              <w:rPr>
                <w:sz w:val="18"/>
                <w:szCs w:val="18"/>
              </w:rPr>
              <w:fldChar w:fldCharType="separate"/>
            </w:r>
            <w:r w:rsidRPr="00323FC3">
              <w:rPr>
                <w:noProof/>
                <w:sz w:val="18"/>
                <w:szCs w:val="18"/>
              </w:rPr>
              <w:t>[22]</w:t>
            </w:r>
            <w:r w:rsidRPr="00323FC3">
              <w:rPr>
                <w:sz w:val="18"/>
                <w:szCs w:val="18"/>
              </w:rPr>
              <w:fldChar w:fldCharType="end"/>
            </w:r>
          </w:p>
        </w:tc>
      </w:tr>
      <w:tr w:rsidR="007C17DC" w:rsidRPr="007F6993" w14:paraId="5B07FCAA" w14:textId="77777777" w:rsidTr="000D359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18" w:type="dxa"/>
            <w:noWrap/>
            <w:hideMark/>
          </w:tcPr>
          <w:p w14:paraId="0B83531C" w14:textId="77777777" w:rsidR="007C17DC" w:rsidRPr="007F6993" w:rsidRDefault="007C17DC" w:rsidP="007F6993">
            <w:pPr>
              <w:rPr>
                <w:rFonts w:eastAsia="Times New Roman" w:cs="Times New Roman"/>
                <w:color w:val="000000"/>
                <w:sz w:val="18"/>
                <w:szCs w:val="20"/>
                <w:lang w:val="en-US"/>
              </w:rPr>
            </w:pPr>
            <w:proofErr w:type="spellStart"/>
            <w:r w:rsidRPr="007F6993">
              <w:rPr>
                <w:rFonts w:eastAsia="Times New Roman" w:cs="Times New Roman"/>
                <w:color w:val="000000"/>
                <w:sz w:val="18"/>
                <w:szCs w:val="20"/>
                <w:lang w:val="en-US"/>
              </w:rPr>
              <w:t>Wigge</w:t>
            </w:r>
            <w:proofErr w:type="spellEnd"/>
            <w:r w:rsidRPr="007F6993">
              <w:rPr>
                <w:rFonts w:eastAsia="Times New Roman" w:cs="Times New Roman"/>
                <w:color w:val="000000"/>
                <w:sz w:val="18"/>
                <w:szCs w:val="20"/>
                <w:lang w:val="en-US"/>
              </w:rPr>
              <w:t xml:space="preserve"> et al. 1998</w:t>
            </w:r>
          </w:p>
        </w:tc>
        <w:tc>
          <w:tcPr>
            <w:tcW w:w="2126" w:type="dxa"/>
            <w:noWrap/>
            <w:hideMark/>
          </w:tcPr>
          <w:p w14:paraId="48180D52" w14:textId="77777777" w:rsidR="007C17DC" w:rsidRPr="007F6993" w:rsidRDefault="007C17DC" w:rsidP="007F699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en-US"/>
              </w:rPr>
            </w:pPr>
            <w:proofErr w:type="gramStart"/>
            <w:r w:rsidRPr="007F6993">
              <w:rPr>
                <w:rFonts w:eastAsia="Times New Roman" w:cs="Times New Roman"/>
                <w:color w:val="000000"/>
                <w:sz w:val="18"/>
                <w:szCs w:val="20"/>
                <w:lang w:val="en-US"/>
              </w:rPr>
              <w:t>proteomics</w:t>
            </w:r>
            <w:proofErr w:type="gramEnd"/>
          </w:p>
        </w:tc>
        <w:tc>
          <w:tcPr>
            <w:tcW w:w="2694" w:type="dxa"/>
            <w:noWrap/>
            <w:hideMark/>
          </w:tcPr>
          <w:p w14:paraId="5DC3ECD0" w14:textId="77777777" w:rsidR="007C17DC" w:rsidRPr="007F6993" w:rsidRDefault="007C17DC" w:rsidP="007F699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en-US"/>
              </w:rPr>
            </w:pPr>
            <w:r w:rsidRPr="007F6993">
              <w:rPr>
                <w:rFonts w:eastAsia="Times New Roman" w:cs="Times New Roman"/>
                <w:color w:val="000000"/>
                <w:sz w:val="18"/>
                <w:szCs w:val="20"/>
                <w:lang w:val="en-US"/>
              </w:rPr>
              <w:t xml:space="preserve">Saccharomyces </w:t>
            </w:r>
            <w:proofErr w:type="spellStart"/>
            <w:r w:rsidRPr="007F6993">
              <w:rPr>
                <w:rFonts w:eastAsia="Times New Roman" w:cs="Times New Roman"/>
                <w:color w:val="000000"/>
                <w:sz w:val="18"/>
                <w:szCs w:val="20"/>
                <w:lang w:val="en-US"/>
              </w:rPr>
              <w:t>cerevisiae</w:t>
            </w:r>
            <w:proofErr w:type="spellEnd"/>
          </w:p>
        </w:tc>
        <w:tc>
          <w:tcPr>
            <w:tcW w:w="1134" w:type="dxa"/>
            <w:noWrap/>
          </w:tcPr>
          <w:p w14:paraId="4060C23A" w14:textId="6F4FFBB8" w:rsidR="007C17DC" w:rsidRPr="00323FC3" w:rsidRDefault="00323FC3" w:rsidP="007F699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val="en-US"/>
              </w:rPr>
            </w:pPr>
            <w:r w:rsidRPr="00323FC3">
              <w:rPr>
                <w:sz w:val="18"/>
                <w:szCs w:val="18"/>
              </w:rPr>
              <w:fldChar w:fldCharType="begin" w:fldLock="1"/>
            </w:r>
            <w:r w:rsidRPr="00323FC3">
              <w:rPr>
                <w:sz w:val="18"/>
                <w:szCs w:val="18"/>
              </w:rPr>
              <w:instrText>ADDIN CSL_CITATION { "citationItems" : [ { "id" : "ITEM-1", "itemData" : { "abstract" : "A highly enriched spindle pole preparation was prepared from budding yeast and fractionated by SDS gel electrophoresis. Forty-five of the gel bands that appeared enriched in this fraction were analyzed by high-mass accuracy matrix-assisted laser desorption/ ionization (MALDI) peptide mass mapping combined with sequence database searching. This identified twelve of the known spindle pole components and an additional eleven gene products that had not previously been localized to the spindle pole. Immunoelectron microscopy localized eight of these components to different parts of the spindle. One of the gene products, Ndc80p, shows homology to human HEC protein (Chen, Y., D.J. Riley, P-L. Chen, and W-H. Lee. 1997. Mol. Cell Biol. 17:6049-6056) and temperature-sensitive mutants show defects in chromosome segregation. This is the first report of the identification of the components of a large cellular organelle by MALDI peptide mapping alone.", "author" : [ { "dropping-particle" : "", "family" : "Wigge", "given" : "P A", "non-dropping-particle" : "", "parse-names" : false, "suffix" : "" }, { "dropping-particle" : "", "family" : "Jensen", "given" : "O N", "non-dropping-particle" : "", "parse-names" : false, "suffix" : "" }, { "dropping-particle" : "", "family" : "Holmes", "given" : "S", "non-dropping-particle" : "", "parse-names" : false, "suffix" : "" }, { "dropping-particle" : "", "family" : "Sou\u00e8s", "given" : "S", "non-dropping-particle" : "", "parse-names" : false, "suffix" : "" }, { "dropping-particle" : "", "family" : "Mann", "given" : "M", "non-dropping-particle" : "", "parse-names" : false, "suffix" : "" }, { "dropping-particle" : "V", "family" : "Kilmartin", "given" : "J", "non-dropping-particle" : "", "parse-names" : false, "suffix" : "" } ], "container-title" : "The Journal of cell biology", "id" : "ITEM-1", "issue" : "4", "issued" : { "date-parts" : [ [ "1998", "5", "18" ] ] }, "page" : "967-77", "title" : "Analysis of the Saccharomyces spindle pole by matrix-assisted laser desorption/ionization (MALDI) mass spectrometry.", "type" : "article-journal", "volume" : "141" }, "uris" : [ "http://www.mendeley.com/documents/?uuid=08207500-45a2-47df-b798-981c26e37cbd" ] } ], "mendeley" : { "previouslyFormattedCitation" : "[23]" }, "properties" : { "noteIndex" : 0 }, "schema" : "https://github.com/citation-style-language/schema/raw/master/csl-citation.json" }</w:instrText>
            </w:r>
            <w:r w:rsidRPr="00323FC3">
              <w:rPr>
                <w:sz w:val="18"/>
                <w:szCs w:val="18"/>
              </w:rPr>
              <w:fldChar w:fldCharType="separate"/>
            </w:r>
            <w:r w:rsidRPr="00323FC3">
              <w:rPr>
                <w:noProof/>
                <w:sz w:val="18"/>
                <w:szCs w:val="18"/>
              </w:rPr>
              <w:t>[23]</w:t>
            </w:r>
            <w:r w:rsidRPr="00323FC3">
              <w:rPr>
                <w:sz w:val="18"/>
                <w:szCs w:val="18"/>
              </w:rPr>
              <w:fldChar w:fldCharType="end"/>
            </w:r>
          </w:p>
        </w:tc>
      </w:tr>
      <w:tr w:rsidR="007C17DC" w:rsidRPr="007F6993" w14:paraId="6AD0DD13" w14:textId="77777777" w:rsidTr="000D359D">
        <w:trPr>
          <w:trHeight w:val="300"/>
        </w:trPr>
        <w:tc>
          <w:tcPr>
            <w:cnfStyle w:val="001000000000" w:firstRow="0" w:lastRow="0" w:firstColumn="1" w:lastColumn="0" w:oddVBand="0" w:evenVBand="0" w:oddHBand="0" w:evenHBand="0" w:firstRowFirstColumn="0" w:firstRowLastColumn="0" w:lastRowFirstColumn="0" w:lastRowLastColumn="0"/>
            <w:tcW w:w="2518" w:type="dxa"/>
            <w:noWrap/>
            <w:hideMark/>
          </w:tcPr>
          <w:p w14:paraId="5C74FE8A" w14:textId="77777777" w:rsidR="007C17DC" w:rsidRPr="007F6993" w:rsidRDefault="007C17DC" w:rsidP="007F6993">
            <w:pPr>
              <w:rPr>
                <w:rFonts w:eastAsia="Times New Roman" w:cs="Times New Roman"/>
                <w:color w:val="000000"/>
                <w:sz w:val="18"/>
                <w:szCs w:val="20"/>
                <w:lang w:val="en-US"/>
              </w:rPr>
            </w:pPr>
            <w:r w:rsidRPr="007F6993">
              <w:rPr>
                <w:rFonts w:eastAsia="Times New Roman" w:cs="Times New Roman"/>
                <w:color w:val="000000"/>
                <w:sz w:val="18"/>
                <w:szCs w:val="20"/>
                <w:lang w:val="en-US"/>
              </w:rPr>
              <w:t>Kilburn et al. 2007</w:t>
            </w:r>
          </w:p>
        </w:tc>
        <w:tc>
          <w:tcPr>
            <w:tcW w:w="2126" w:type="dxa"/>
            <w:noWrap/>
            <w:hideMark/>
          </w:tcPr>
          <w:p w14:paraId="0F55ECD8" w14:textId="77777777" w:rsidR="007C17DC" w:rsidRPr="007F6993" w:rsidRDefault="007C17DC" w:rsidP="007F699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en-US"/>
              </w:rPr>
            </w:pPr>
            <w:proofErr w:type="gramStart"/>
            <w:r w:rsidRPr="007F6993">
              <w:rPr>
                <w:rFonts w:eastAsia="Times New Roman" w:cs="Times New Roman"/>
                <w:color w:val="000000"/>
                <w:sz w:val="18"/>
                <w:szCs w:val="20"/>
                <w:lang w:val="en-US"/>
              </w:rPr>
              <w:t>proteomics</w:t>
            </w:r>
            <w:proofErr w:type="gramEnd"/>
          </w:p>
        </w:tc>
        <w:tc>
          <w:tcPr>
            <w:tcW w:w="2694" w:type="dxa"/>
            <w:noWrap/>
            <w:hideMark/>
          </w:tcPr>
          <w:p w14:paraId="6E6BE5D8" w14:textId="77777777" w:rsidR="007C17DC" w:rsidRPr="007F6993" w:rsidRDefault="007C17DC" w:rsidP="007F699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en-US"/>
              </w:rPr>
            </w:pPr>
            <w:proofErr w:type="spellStart"/>
            <w:r w:rsidRPr="007F6993">
              <w:rPr>
                <w:rFonts w:eastAsia="Times New Roman" w:cs="Times New Roman"/>
                <w:color w:val="000000"/>
                <w:sz w:val="18"/>
                <w:szCs w:val="20"/>
                <w:lang w:val="en-US"/>
              </w:rPr>
              <w:t>Tetrahymena</w:t>
            </w:r>
            <w:proofErr w:type="spellEnd"/>
            <w:r w:rsidRPr="007F6993">
              <w:rPr>
                <w:rFonts w:eastAsia="Times New Roman" w:cs="Times New Roman"/>
                <w:color w:val="000000"/>
                <w:sz w:val="18"/>
                <w:szCs w:val="20"/>
                <w:lang w:val="en-US"/>
              </w:rPr>
              <w:t xml:space="preserve"> </w:t>
            </w:r>
            <w:proofErr w:type="spellStart"/>
            <w:r w:rsidRPr="007F6993">
              <w:rPr>
                <w:rFonts w:eastAsia="Times New Roman" w:cs="Times New Roman"/>
                <w:color w:val="000000"/>
                <w:sz w:val="18"/>
                <w:szCs w:val="20"/>
                <w:lang w:val="en-US"/>
              </w:rPr>
              <w:t>thermophila</w:t>
            </w:r>
            <w:proofErr w:type="spellEnd"/>
          </w:p>
        </w:tc>
        <w:tc>
          <w:tcPr>
            <w:tcW w:w="1134" w:type="dxa"/>
            <w:noWrap/>
          </w:tcPr>
          <w:p w14:paraId="3C5D8555" w14:textId="4DB1DAF8" w:rsidR="007C17DC" w:rsidRPr="00323FC3" w:rsidRDefault="00323FC3" w:rsidP="007F699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val="en-US"/>
              </w:rPr>
            </w:pPr>
            <w:r w:rsidRPr="00323FC3">
              <w:rPr>
                <w:sz w:val="18"/>
                <w:szCs w:val="18"/>
              </w:rPr>
              <w:fldChar w:fldCharType="begin" w:fldLock="1"/>
            </w:r>
            <w:r w:rsidRPr="00323FC3">
              <w:rPr>
                <w:sz w:val="18"/>
                <w:szCs w:val="18"/>
              </w:rPr>
              <w:instrText>ADDIN CSL_CITATION { "citationItems" : [ { "id" : "ITEM-1", "itemData" : { "DOI" : "10.1083/jcb.200703109", "abstract" : "Basal bodies organize the nine doublet microtubules found in cilia. Cilia are required for a variety of cellular functions, including motility and sensing stimuli. Understanding this biochemically complex organelle requires an inventory of the molecular components and the contribution each makes to the overall structure. We define a basal body proteome and determine the specific localization of basal body components in the ciliated protozoan Tetrahymena thermophila. Using a biochemical, bioinformatic, and genetic approach, we identify 97 known and candidate basal body proteins. 24 novel T. thermophila basal body proteins were identified, 19 of which were localized to the ultrastructural level, as seen by immunoelectron microscopy. Importantly, we find proteins from several structural domains within the basal body, allowing us to reveal how each component contributes to the overall organization. Thus, we present a high resolution localization map of basal body structure highlighting important new components for future functional studies.", "author" : [ { "dropping-particle" : "", "family" : "Kilburn", "given" : "Chandra L", "non-dropping-particle" : "", "parse-names" : false, "suffix" : "" }, { "dropping-particle" : "", "family" : "Pearson", "given" : "Chad G", "non-dropping-particle" : "", "parse-names" : false, "suffix" : "" }, { "dropping-particle" : "", "family" : "Romijn", "given" : "Edwin P", "non-dropping-particle" : "", "parse-names" : false, "suffix" : "" }, { "dropping-particle" : "", "family" : "Meehl", "given" : "Janet B", "non-dropping-particle" : "", "parse-names" : false, "suffix" : "" }, { "dropping-particle" : "", "family" : "Giddings", "given" : "Thomas H", "non-dropping-particle" : "", "parse-names" : false, "suffix" : "" }, { "dropping-particle" : "", "family" : "Culver", "given" : "Brady P", "non-dropping-particle" : "", "parse-names" : false, "suffix" : "" }, { "dropping-particle" : "", "family" : "Yates", "given" : "John R", "non-dropping-particle" : "", "parse-names" : false, "suffix" : "" }, { "dropping-particle" : "", "family" : "Winey", "given" : "Mark", "non-dropping-particle" : "", "parse-names" : false, "suffix" : "" } ], "container-title" : "The Journal of cell biology", "id" : "ITEM-1", "issue" : "6", "issued" : { "date-parts" : [ [ "2007", "9", "10" ] ] }, "note" : "\n        From Duplicate 2 ( \n        \n          New Tetrahymena basal body protein components identify basal body domain structure.\n        \n         - Kilburn, Chandra L; Pearson, Chad G; Romijn, Edwin P; Meehl, Janet B; Giddings, Thomas H; Culver, Brady P; Yates, John R; Winey, Mark )\n\n        \n        \n\n        \n\n        \n\n      ", "page" : "905-12", "title" : "New Tetrahymena basal body protein components identify basal body domain structure.", "type" : "article-journal", "volume" : "178" }, "uris" : [ "http://www.mendeley.com/documents/?uuid=c1b7ea6d-8057-43da-8f04-cd92ab4c89b0" ] } ], "mendeley" : { "previouslyFormattedCitation" : "[24]" }, "properties" : { "noteIndex" : 0 }, "schema" : "https://github.com/citation-style-language/schema/raw/master/csl-citation.json" }</w:instrText>
            </w:r>
            <w:r w:rsidRPr="00323FC3">
              <w:rPr>
                <w:sz w:val="18"/>
                <w:szCs w:val="18"/>
              </w:rPr>
              <w:fldChar w:fldCharType="separate"/>
            </w:r>
            <w:r w:rsidRPr="00323FC3">
              <w:rPr>
                <w:noProof/>
                <w:sz w:val="18"/>
                <w:szCs w:val="18"/>
              </w:rPr>
              <w:t>[24]</w:t>
            </w:r>
            <w:r w:rsidRPr="00323FC3">
              <w:rPr>
                <w:sz w:val="18"/>
                <w:szCs w:val="18"/>
              </w:rPr>
              <w:fldChar w:fldCharType="end"/>
            </w:r>
          </w:p>
        </w:tc>
      </w:tr>
      <w:tr w:rsidR="007C17DC" w:rsidRPr="007F6993" w14:paraId="39447DA2" w14:textId="77777777" w:rsidTr="000D359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18" w:type="dxa"/>
            <w:noWrap/>
            <w:hideMark/>
          </w:tcPr>
          <w:p w14:paraId="69BE21E1" w14:textId="77777777" w:rsidR="007C17DC" w:rsidRPr="007F6993" w:rsidRDefault="007C17DC" w:rsidP="007F6993">
            <w:pPr>
              <w:rPr>
                <w:rFonts w:eastAsia="Times New Roman" w:cs="Times New Roman"/>
                <w:color w:val="000000"/>
                <w:sz w:val="18"/>
                <w:szCs w:val="20"/>
                <w:lang w:val="en-US"/>
              </w:rPr>
            </w:pPr>
            <w:r w:rsidRPr="007F6993">
              <w:rPr>
                <w:rFonts w:eastAsia="Times New Roman" w:cs="Times New Roman"/>
                <w:color w:val="000000"/>
                <w:sz w:val="18"/>
                <w:szCs w:val="20"/>
                <w:lang w:val="en-US"/>
              </w:rPr>
              <w:t>Smith et al. 2005</w:t>
            </w:r>
          </w:p>
        </w:tc>
        <w:tc>
          <w:tcPr>
            <w:tcW w:w="2126" w:type="dxa"/>
            <w:noWrap/>
            <w:hideMark/>
          </w:tcPr>
          <w:p w14:paraId="3E2697DE" w14:textId="77777777" w:rsidR="007C17DC" w:rsidRPr="007F6993" w:rsidRDefault="007C17DC" w:rsidP="007F699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en-US"/>
              </w:rPr>
            </w:pPr>
            <w:proofErr w:type="gramStart"/>
            <w:r w:rsidRPr="007F6993">
              <w:rPr>
                <w:rFonts w:eastAsia="Times New Roman" w:cs="Times New Roman"/>
                <w:color w:val="000000"/>
                <w:sz w:val="18"/>
                <w:szCs w:val="20"/>
                <w:lang w:val="en-US"/>
              </w:rPr>
              <w:t>proteomics</w:t>
            </w:r>
            <w:proofErr w:type="gramEnd"/>
          </w:p>
        </w:tc>
        <w:tc>
          <w:tcPr>
            <w:tcW w:w="2694" w:type="dxa"/>
            <w:noWrap/>
            <w:hideMark/>
          </w:tcPr>
          <w:p w14:paraId="699D0566" w14:textId="77777777" w:rsidR="007C17DC" w:rsidRPr="007F6993" w:rsidRDefault="007C17DC" w:rsidP="007F699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en-US"/>
              </w:rPr>
            </w:pPr>
            <w:proofErr w:type="spellStart"/>
            <w:r w:rsidRPr="007F6993">
              <w:rPr>
                <w:rFonts w:eastAsia="Times New Roman" w:cs="Times New Roman"/>
                <w:color w:val="000000"/>
                <w:sz w:val="18"/>
                <w:szCs w:val="20"/>
                <w:lang w:val="en-US"/>
              </w:rPr>
              <w:t>Tetrahymena</w:t>
            </w:r>
            <w:proofErr w:type="spellEnd"/>
            <w:r w:rsidRPr="007F6993">
              <w:rPr>
                <w:rFonts w:eastAsia="Times New Roman" w:cs="Times New Roman"/>
                <w:color w:val="000000"/>
                <w:sz w:val="18"/>
                <w:szCs w:val="20"/>
                <w:lang w:val="en-US"/>
              </w:rPr>
              <w:t xml:space="preserve"> </w:t>
            </w:r>
            <w:proofErr w:type="spellStart"/>
            <w:r w:rsidRPr="007F6993">
              <w:rPr>
                <w:rFonts w:eastAsia="Times New Roman" w:cs="Times New Roman"/>
                <w:color w:val="000000"/>
                <w:sz w:val="18"/>
                <w:szCs w:val="20"/>
                <w:lang w:val="en-US"/>
              </w:rPr>
              <w:t>thermophila</w:t>
            </w:r>
            <w:proofErr w:type="spellEnd"/>
          </w:p>
        </w:tc>
        <w:tc>
          <w:tcPr>
            <w:tcW w:w="1134" w:type="dxa"/>
            <w:noWrap/>
          </w:tcPr>
          <w:p w14:paraId="47E50D85" w14:textId="373632B0" w:rsidR="007C17DC" w:rsidRPr="00323FC3" w:rsidRDefault="00323FC3" w:rsidP="007F699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val="en-US"/>
              </w:rPr>
            </w:pPr>
            <w:r w:rsidRPr="00323FC3">
              <w:rPr>
                <w:sz w:val="18"/>
                <w:szCs w:val="18"/>
              </w:rPr>
              <w:fldChar w:fldCharType="begin" w:fldLock="1"/>
            </w:r>
            <w:r w:rsidRPr="00323FC3">
              <w:rPr>
                <w:sz w:val="18"/>
                <w:szCs w:val="18"/>
              </w:rPr>
              <w:instrText>ADDIN CSL_CITATION { "citationItems" : [ { "id" : "ITEM-1", "itemData" : { "DOI" : "10.1021/pr050013h", "abstract" : "To improve the utility of increasingly large numbers of available unannotated and initially poorly annotated genomic sequences for proteome analysis, we demonstrate that effective protein identification can be made on a large and unannotated genome. The strategy developed is to translate the unannotated genome sequence into amino acid sequence encoding putative proteins in all six reading frames, to identify peptides by tandem mass spectrometry (MS/MS), to localize them on the genome sequence, and to preliminarily annotate the protein via a similarity search by BLAST. These tasks have been optimized and automated. Optimization to obtain multiple peptide matches in effect extends the searchable region and results in more robust protein identification. The viability of this strategy is demonstrated with the identification of 223 cilia proteins in the unicellular eukaryotic model organism Tetrahymena thermophila, whose initial genomic sequence draft was released in November 2003. To the best of our knowledge, this is the first demonstration of large-scale protein identification based on such a large, unannotated genome. Of the 223 cilia proteins, 84 have no similarity to proteins in NCBI's nonredundant (nr) database. This methodology allows identifying the locations of the genes encoding these novel proteins, which is a necessary first step to downstream functional genomic experimentation.", "author" : [ { "dropping-particle" : "", "family" : "Smith", "given" : "Jeffrey C", "non-dropping-particle" : "", "parse-names" : false, "suffix" : "" }, { "dropping-particle" : "", "family" : "Northey", "given" : "Julian G B", "non-dropping-particle" : "", "parse-names" : false, "suffix" : "" }, { "dropping-particle" : "", "family" : "Garg", "given" : "Jyoti", "non-dropping-particle" : "", "parse-names" : false, "suffix" : "" }, { "dropping-particle" : "", "family" : "Pearlman", "given" : "Ronald E", "non-dropping-particle" : "", "parse-names" : false, "suffix" : "" }, { "dropping-particle" : "", "family" : "Siu", "given" : "K W Michael", "non-dropping-particle" : "", "parse-names" : false, "suffix" : "" } ], "container-title" : "Journal of proteome research", "id" : "ITEM-1", "issue" : "3", "issued" : { "date-parts" : [ [ "2005", "1" ] ] }, "page" : "909-19", "publisher" : "American Chemical Society", "title" : "Robust method for proteome analysis by MS/MS using an entire translated genome: demonstration on the ciliome of Tetrahymena thermophila.", "type" : "article-journal", "volume" : "4" }, "uris" : [ "http://www.mendeley.com/documents/?uuid=bd6cf32d-b57d-4a39-8971-7c68e341a9ec" ] } ], "mendeley" : { "previouslyFormattedCitation" : "[25]" }, "properties" : { "noteIndex" : 0 }, "schema" : "https://github.com/citation-style-language/schema/raw/master/csl-citation.json" }</w:instrText>
            </w:r>
            <w:r w:rsidRPr="00323FC3">
              <w:rPr>
                <w:sz w:val="18"/>
                <w:szCs w:val="18"/>
              </w:rPr>
              <w:fldChar w:fldCharType="separate"/>
            </w:r>
            <w:r w:rsidRPr="00323FC3">
              <w:rPr>
                <w:noProof/>
                <w:sz w:val="18"/>
                <w:szCs w:val="18"/>
              </w:rPr>
              <w:t>[25]</w:t>
            </w:r>
            <w:r w:rsidRPr="00323FC3">
              <w:rPr>
                <w:sz w:val="18"/>
                <w:szCs w:val="18"/>
              </w:rPr>
              <w:fldChar w:fldCharType="end"/>
            </w:r>
          </w:p>
        </w:tc>
      </w:tr>
      <w:tr w:rsidR="007C17DC" w:rsidRPr="007F6993" w14:paraId="570A9E6F" w14:textId="77777777" w:rsidTr="000D359D">
        <w:trPr>
          <w:trHeight w:val="300"/>
        </w:trPr>
        <w:tc>
          <w:tcPr>
            <w:cnfStyle w:val="001000000000" w:firstRow="0" w:lastRow="0" w:firstColumn="1" w:lastColumn="0" w:oddVBand="0" w:evenVBand="0" w:oddHBand="0" w:evenHBand="0" w:firstRowFirstColumn="0" w:firstRowLastColumn="0" w:lastRowFirstColumn="0" w:lastRowLastColumn="0"/>
            <w:tcW w:w="2518" w:type="dxa"/>
            <w:noWrap/>
            <w:hideMark/>
          </w:tcPr>
          <w:p w14:paraId="13949349" w14:textId="77777777" w:rsidR="007C17DC" w:rsidRPr="007F6993" w:rsidRDefault="007C17DC" w:rsidP="007F6993">
            <w:pPr>
              <w:rPr>
                <w:rFonts w:eastAsia="Times New Roman" w:cs="Times New Roman"/>
                <w:color w:val="000000"/>
                <w:sz w:val="18"/>
                <w:szCs w:val="20"/>
                <w:lang w:val="en-US"/>
              </w:rPr>
            </w:pPr>
            <w:proofErr w:type="spellStart"/>
            <w:r w:rsidRPr="007F6993">
              <w:rPr>
                <w:rFonts w:eastAsia="Times New Roman" w:cs="Times New Roman"/>
                <w:color w:val="000000"/>
                <w:sz w:val="18"/>
                <w:szCs w:val="20"/>
                <w:lang w:val="en-US"/>
              </w:rPr>
              <w:t>Broadhead</w:t>
            </w:r>
            <w:proofErr w:type="spellEnd"/>
            <w:r w:rsidRPr="007F6993">
              <w:rPr>
                <w:rFonts w:eastAsia="Times New Roman" w:cs="Times New Roman"/>
                <w:color w:val="000000"/>
                <w:sz w:val="18"/>
                <w:szCs w:val="20"/>
                <w:lang w:val="en-US"/>
              </w:rPr>
              <w:t xml:space="preserve"> et al. 2006</w:t>
            </w:r>
          </w:p>
        </w:tc>
        <w:tc>
          <w:tcPr>
            <w:tcW w:w="2126" w:type="dxa"/>
            <w:noWrap/>
            <w:hideMark/>
          </w:tcPr>
          <w:p w14:paraId="45E30C6B" w14:textId="77777777" w:rsidR="007C17DC" w:rsidRPr="007F6993" w:rsidRDefault="007C17DC" w:rsidP="007F699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en-US"/>
              </w:rPr>
            </w:pPr>
            <w:proofErr w:type="gramStart"/>
            <w:r w:rsidRPr="007F6993">
              <w:rPr>
                <w:rFonts w:eastAsia="Times New Roman" w:cs="Times New Roman"/>
                <w:color w:val="000000"/>
                <w:sz w:val="18"/>
                <w:szCs w:val="20"/>
                <w:lang w:val="en-US"/>
              </w:rPr>
              <w:t>proteomics</w:t>
            </w:r>
            <w:proofErr w:type="gramEnd"/>
          </w:p>
        </w:tc>
        <w:tc>
          <w:tcPr>
            <w:tcW w:w="2694" w:type="dxa"/>
            <w:noWrap/>
            <w:hideMark/>
          </w:tcPr>
          <w:p w14:paraId="326047DA" w14:textId="77777777" w:rsidR="007C17DC" w:rsidRPr="007F6993" w:rsidRDefault="007C17DC" w:rsidP="007F699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20"/>
                <w:lang w:val="en-US"/>
              </w:rPr>
            </w:pPr>
            <w:r w:rsidRPr="007F6993">
              <w:rPr>
                <w:rFonts w:eastAsia="Times New Roman" w:cs="Times New Roman"/>
                <w:color w:val="000000"/>
                <w:sz w:val="18"/>
                <w:szCs w:val="20"/>
                <w:lang w:val="en-US"/>
              </w:rPr>
              <w:t>Trypanosoma brucei TREU 927</w:t>
            </w:r>
          </w:p>
        </w:tc>
        <w:tc>
          <w:tcPr>
            <w:tcW w:w="1134" w:type="dxa"/>
            <w:noWrap/>
          </w:tcPr>
          <w:p w14:paraId="32B14E03" w14:textId="06F9157A" w:rsidR="007C17DC" w:rsidRPr="00323FC3" w:rsidRDefault="00323FC3" w:rsidP="007F699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val="en-US"/>
              </w:rPr>
            </w:pPr>
            <w:r w:rsidRPr="00323FC3">
              <w:rPr>
                <w:sz w:val="18"/>
                <w:szCs w:val="18"/>
              </w:rPr>
              <w:fldChar w:fldCharType="begin" w:fldLock="1"/>
            </w:r>
            <w:r w:rsidRPr="00323FC3">
              <w:rPr>
                <w:sz w:val="18"/>
                <w:szCs w:val="18"/>
              </w:rPr>
              <w:instrText>ADDIN CSL_CITATION { "citationItems" : [ { "id" : "ITEM-1", "itemData" : { "DOI" : "10.1038/nature04541", "abstract" : "The 9 + 2 microtubule axoneme of flagella and cilia represents one of the most iconic structures built by eukaryotic cells and organisms. Both unity and diversity are present among cilia and flagella on the evolutionary as well as the developmental scale. Some cilia are motile, whereas others function as sensory organelles and can variously possess 9 + 2 and 9 + 0 axonemes and other associated structures. How such unity and diversity are reflected in molecular repertoires is unclear. The flagellated protozoan parasite Trypanosoma brucei is endemic in sub-Saharan Africa, causing devastating disease in humans and other animals. There is little hope of a vaccine for African sleeping sickness and a desperate need for modern drug therapies. Here we present a detailed proteomic analysis of the trypanosome flagellum. RNA interference (RNAi)-based interrogation of this proteome provides functional insights into human ciliary diseases and establishes that flagellar function is essential to the bloodstream-form trypanosome. We show that RNAi-mediated ablation of various proteins identified in the trypanosome flagellar proteome leads to a rapid and marked failure of cytokinesis in bloodstream-form (but not procyclic insect-form) trypanosomes, suggesting that impairment of flagellar function may provide a method of disease control. A postgenomic meta-analysis, comparing the evolutionarily ancient trypanosome with other eukaryotes including humans, identifies numerous trypanosome-specific flagellar proteins, suggesting new avenues for selective intervention.", "author" : [ { "dropping-particle" : "", "family" : "Broadhead", "given" : "Richard", "non-dropping-particle" : "", "parse-names" : false, "suffix" : "" }, { "dropping-particle" : "", "family" : "Dawe", "given" : "Helen R", "non-dropping-particle" : "", "parse-names" : false, "suffix" : "" }, { "dropping-particle" : "", "family" : "Farr", "given" : "Helen", "non-dropping-particle" : "", "parse-names" : false, "suffix" : "" }, { "dropping-particle" : "", "family" : "Griffiths", "given" : "Samantha", "non-dropping-particle" : "", "parse-names" : false, "suffix" : "" }, { "dropping-particle" : "", "family" : "Hart", "given" : "Sarah R", "non-dropping-particle" : "", "parse-names" : false, "suffix" : "" }, { "dropping-particle" : "", "family" : "Portman", "given" : "Neil", "non-dropping-particle" : "", "parse-names" : false, "suffix" : "" }, { "dropping-particle" : "", "family" : "Shaw", "given" : "Michael K", "non-dropping-particle" : "", "parse-names" : false, "suffix" : "" }, { "dropping-particle" : "", "family" : "Ginger", "given" : "Michael L", "non-dropping-particle" : "", "parse-names" : false, "suffix" : "" }, { "dropping-particle" : "", "family" : "Gaskell", "given" : "Simon J", "non-dropping-particle" : "", "parse-names" : false, "suffix" : "" }, { "dropping-particle" : "", "family" : "McKean", "given" : "Paul G", "non-dropping-particle" : "", "parse-names" : false, "suffix" : "" }, { "dropping-particle" : "", "family" : "Gull", "given" : "Keith", "non-dropping-particle" : "", "parse-names" : false, "suffix" : "" } ], "container-title" : "Nature", "id" : "ITEM-1", "issue" : "7081", "issued" : { "date-parts" : [ [ "2006", "3", "9" ] ] }, "page" : "224-7", "shortTitle" : "Nature", "title" : "Flagellar motility is required for the viability of the bloodstream trypanosome.", "type" : "article-journal", "volume" : "440" }, "uris" : [ "http://www.mendeley.com/documents/?uuid=7ce7e2af-24a8-4dfe-8d27-3b7f09ab8cdb" ] } ], "mendeley" : { "previouslyFormattedCitation" : "[26]" }, "properties" : { "noteIndex" : 0 }, "schema" : "https://github.com/citation-style-language/schema/raw/master/csl-citation.json" }</w:instrText>
            </w:r>
            <w:r w:rsidRPr="00323FC3">
              <w:rPr>
                <w:sz w:val="18"/>
                <w:szCs w:val="18"/>
              </w:rPr>
              <w:fldChar w:fldCharType="separate"/>
            </w:r>
            <w:r w:rsidRPr="00323FC3">
              <w:rPr>
                <w:noProof/>
                <w:sz w:val="18"/>
                <w:szCs w:val="18"/>
              </w:rPr>
              <w:t>[26]</w:t>
            </w:r>
            <w:r w:rsidRPr="00323FC3">
              <w:rPr>
                <w:sz w:val="18"/>
                <w:szCs w:val="18"/>
              </w:rPr>
              <w:fldChar w:fldCharType="end"/>
            </w:r>
          </w:p>
        </w:tc>
      </w:tr>
      <w:tr w:rsidR="007C17DC" w:rsidRPr="007F6993" w14:paraId="75A7E4F4" w14:textId="77777777" w:rsidTr="000D359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18" w:type="dxa"/>
            <w:noWrap/>
            <w:hideMark/>
          </w:tcPr>
          <w:p w14:paraId="4D6CDDE4" w14:textId="77777777" w:rsidR="007C17DC" w:rsidRPr="007F6993" w:rsidRDefault="007C17DC" w:rsidP="007F6993">
            <w:pPr>
              <w:rPr>
                <w:rFonts w:eastAsia="Times New Roman" w:cs="Times New Roman"/>
                <w:color w:val="000000"/>
                <w:sz w:val="18"/>
                <w:szCs w:val="20"/>
                <w:lang w:val="en-US"/>
              </w:rPr>
            </w:pPr>
            <w:r w:rsidRPr="007F6993">
              <w:rPr>
                <w:rFonts w:eastAsia="Times New Roman" w:cs="Times New Roman"/>
                <w:color w:val="000000"/>
                <w:sz w:val="18"/>
                <w:szCs w:val="20"/>
                <w:lang w:val="en-US"/>
              </w:rPr>
              <w:t>Stubbs et al. 2008</w:t>
            </w:r>
          </w:p>
        </w:tc>
        <w:tc>
          <w:tcPr>
            <w:tcW w:w="2126" w:type="dxa"/>
            <w:noWrap/>
            <w:hideMark/>
          </w:tcPr>
          <w:p w14:paraId="64895E4D" w14:textId="77777777" w:rsidR="007C17DC" w:rsidRPr="007F6993" w:rsidRDefault="007C17DC" w:rsidP="007F699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en-US"/>
              </w:rPr>
            </w:pPr>
            <w:proofErr w:type="gramStart"/>
            <w:r w:rsidRPr="007F6993">
              <w:rPr>
                <w:rFonts w:eastAsia="Times New Roman" w:cs="Times New Roman"/>
                <w:color w:val="000000"/>
                <w:sz w:val="18"/>
                <w:szCs w:val="20"/>
                <w:lang w:val="en-US"/>
              </w:rPr>
              <w:t>expression</w:t>
            </w:r>
            <w:proofErr w:type="gramEnd"/>
          </w:p>
        </w:tc>
        <w:tc>
          <w:tcPr>
            <w:tcW w:w="2694" w:type="dxa"/>
            <w:noWrap/>
            <w:hideMark/>
          </w:tcPr>
          <w:p w14:paraId="04F38E16" w14:textId="77777777" w:rsidR="007C17DC" w:rsidRPr="007F6993" w:rsidRDefault="007C17DC" w:rsidP="007F699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20"/>
                <w:lang w:val="en-US"/>
              </w:rPr>
            </w:pPr>
            <w:proofErr w:type="spellStart"/>
            <w:r w:rsidRPr="007F6993">
              <w:rPr>
                <w:rFonts w:eastAsia="Times New Roman" w:cs="Times New Roman"/>
                <w:color w:val="000000"/>
                <w:sz w:val="18"/>
                <w:szCs w:val="20"/>
                <w:lang w:val="en-US"/>
              </w:rPr>
              <w:t>Xenopus</w:t>
            </w:r>
            <w:proofErr w:type="spellEnd"/>
            <w:r w:rsidRPr="007F6993">
              <w:rPr>
                <w:rFonts w:eastAsia="Times New Roman" w:cs="Times New Roman"/>
                <w:color w:val="000000"/>
                <w:sz w:val="18"/>
                <w:szCs w:val="20"/>
                <w:lang w:val="en-US"/>
              </w:rPr>
              <w:t xml:space="preserve"> </w:t>
            </w:r>
            <w:proofErr w:type="spellStart"/>
            <w:r w:rsidRPr="007F6993">
              <w:rPr>
                <w:rFonts w:eastAsia="Times New Roman" w:cs="Times New Roman"/>
                <w:color w:val="000000"/>
                <w:sz w:val="18"/>
                <w:szCs w:val="20"/>
                <w:lang w:val="en-US"/>
              </w:rPr>
              <w:t>laevis</w:t>
            </w:r>
            <w:proofErr w:type="spellEnd"/>
          </w:p>
        </w:tc>
        <w:tc>
          <w:tcPr>
            <w:tcW w:w="1134" w:type="dxa"/>
            <w:noWrap/>
          </w:tcPr>
          <w:p w14:paraId="0E9E9ADE" w14:textId="4F73651D" w:rsidR="007C17DC" w:rsidRPr="00323FC3" w:rsidRDefault="00323FC3" w:rsidP="007F699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val="en-US"/>
              </w:rPr>
            </w:pPr>
            <w:r w:rsidRPr="00323FC3">
              <w:rPr>
                <w:sz w:val="18"/>
                <w:szCs w:val="18"/>
              </w:rPr>
              <w:fldChar w:fldCharType="begin" w:fldLock="1"/>
            </w:r>
            <w:r w:rsidRPr="00323FC3">
              <w:rPr>
                <w:sz w:val="18"/>
                <w:szCs w:val="18"/>
              </w:rPr>
              <w:instrText>ADDIN CSL_CITATION { "citationItems" : [ { "id" : "ITEM-1", "itemData" : { "DOI" : "10.1038/ng.267", "abstract" : "It has been proposed that ciliated cells that produce a leftward fluid flow mediate left-right patterning in many vertebrate embryos. The cilia on these cells combine features of primary sensory and motile cilia, but how this cilia subtype is specified is unknown. We address this issue by analyzing the Xenopus and zebrafish homologs of Foxj1, a forkhead transcription factor necessary for ciliogenesis in multiciliated cells of the mouse. We show that the cilia that underlie left-right patterning on the Xenopus gastrocoel roof plate (GRP) and zebrafish Kupffer's vesicle are severely shortened or fail to form in Foxj1 morphants. We also show that misexpressing Foxj1 is sufficient to induce ectopic GRP-like cilia formation in frog embryos. Microarray analysis indicates that Xenopus Foxj1 induces the formation of cilia by upregulating the expression of motile cilia genes. These results indicate that Foxj1 is a critical determinant in the specification of cilia used in left-right patterning.", "author" : [ { "dropping-particle" : "", "family" : "Stubbs", "given" : "Jennifer L", "non-dropping-particle" : "", "parse-names" : false, "suffix" : "" }, { "dropping-particle" : "", "family" : "Oishi", "given" : "Isao", "non-dropping-particle" : "", "parse-names" : false, "suffix" : "" }, { "dropping-particle" : "", "family" : "Izpis\u00faa Belmonte", "given" : "Juan Carlos", "non-dropping-particle" : "", "parse-names" : false, "suffix" : "" }, { "dropping-particle" : "", "family" : "Kintner", "given" : "Chris", "non-dropping-particle" : "", "parse-names" : false, "suffix" : "" } ], "container-title" : "Nature genetics", "id" : "ITEM-1", "issue" : "12", "issued" : { "date-parts" : [ [ "2008", "12" ] ] }, "page" : "1454-60", "title" : "The forkhead protein Foxj1 specifies node-like cilia in Xenopus and zebrafish embryos.", "type" : "article-journal", "volume" : "40" }, "uris" : [ "http://www.mendeley.com/documents/?uuid=e15c9abd-18f6-42ad-b439-32dc7857ca6b" ] } ], "mendeley" : { "previouslyFormattedCitation" : "[27]" }, "properties" : { "noteIndex" : 0 }, "schema" : "https://github.com/citation-style-language/schema/raw/master/csl-citation.json" }</w:instrText>
            </w:r>
            <w:r w:rsidRPr="00323FC3">
              <w:rPr>
                <w:sz w:val="18"/>
                <w:szCs w:val="18"/>
              </w:rPr>
              <w:fldChar w:fldCharType="separate"/>
            </w:r>
            <w:r w:rsidRPr="00323FC3">
              <w:rPr>
                <w:noProof/>
                <w:sz w:val="18"/>
                <w:szCs w:val="18"/>
              </w:rPr>
              <w:t>[27]</w:t>
            </w:r>
            <w:r w:rsidRPr="00323FC3">
              <w:rPr>
                <w:sz w:val="18"/>
                <w:szCs w:val="18"/>
              </w:rPr>
              <w:fldChar w:fldCharType="end"/>
            </w:r>
          </w:p>
        </w:tc>
      </w:tr>
    </w:tbl>
    <w:p w14:paraId="45074838" w14:textId="77777777" w:rsidR="00D6013A" w:rsidRDefault="00D6013A" w:rsidP="007F6993">
      <w:pPr>
        <w:rPr>
          <w:sz w:val="20"/>
          <w:szCs w:val="20"/>
        </w:rPr>
      </w:pPr>
    </w:p>
    <w:p w14:paraId="436A759E" w14:textId="77777777" w:rsidR="007F6993" w:rsidRDefault="007F6993" w:rsidP="007F6993">
      <w:pPr>
        <w:rPr>
          <w:sz w:val="20"/>
          <w:szCs w:val="20"/>
        </w:rPr>
      </w:pPr>
    </w:p>
    <w:p w14:paraId="662F101A" w14:textId="77777777" w:rsidR="007F6993" w:rsidRDefault="007F6993" w:rsidP="007F6993">
      <w:pPr>
        <w:rPr>
          <w:sz w:val="20"/>
          <w:szCs w:val="20"/>
        </w:rPr>
      </w:pPr>
    </w:p>
    <w:p w14:paraId="3689B041" w14:textId="77777777" w:rsidR="007F6993" w:rsidRDefault="007F6993" w:rsidP="007F6993">
      <w:pPr>
        <w:pStyle w:val="Heading1"/>
      </w:pPr>
      <w:r>
        <w:t>References</w:t>
      </w:r>
    </w:p>
    <w:p w14:paraId="7E946453" w14:textId="38D9206D" w:rsidR="00160798" w:rsidRPr="00323FC3" w:rsidRDefault="007E724B">
      <w:pPr>
        <w:pStyle w:val="NormalWeb"/>
        <w:divId w:val="851264334"/>
        <w:rPr>
          <w:rFonts w:ascii="Cambria" w:hAnsi="Cambria"/>
          <w:noProof/>
        </w:rPr>
      </w:pPr>
      <w:r w:rsidRPr="00323FC3">
        <w:fldChar w:fldCharType="begin" w:fldLock="1"/>
      </w:r>
      <w:r w:rsidRPr="00323FC3">
        <w:instrText xml:space="preserve">ADDIN Mendeley Bibliography CSL_BIBLIOGRAPHY </w:instrText>
      </w:r>
      <w:r w:rsidRPr="00323FC3">
        <w:fldChar w:fldCharType="separate"/>
      </w:r>
      <w:r w:rsidR="00160798" w:rsidRPr="00323FC3">
        <w:rPr>
          <w:rFonts w:ascii="Cambria" w:hAnsi="Cambria"/>
          <w:noProof/>
        </w:rPr>
        <w:t xml:space="preserve">1. Blacque OE, Perens EA, Boroevich KA, Inglis PN, Li C, Warner A, Khattra J, Holt RA, Ou G, Mah AK, McKay SJ, Huang P, Swoboda P, Jones SJM, Marra MA, Baillie DL, Moerman DG, Shaham S, Leroux MR: </w:t>
      </w:r>
      <w:r w:rsidR="00160798" w:rsidRPr="00323FC3">
        <w:rPr>
          <w:rFonts w:ascii="Cambria" w:hAnsi="Cambria"/>
          <w:b/>
          <w:bCs/>
          <w:noProof/>
        </w:rPr>
        <w:t>Functional genomics of the cilium, a sensory organelle.</w:t>
      </w:r>
      <w:r w:rsidR="00160798" w:rsidRPr="00323FC3">
        <w:rPr>
          <w:rFonts w:ascii="Cambria" w:hAnsi="Cambria"/>
          <w:noProof/>
        </w:rPr>
        <w:t xml:space="preserve"> </w:t>
      </w:r>
      <w:r w:rsidR="00160798" w:rsidRPr="00323FC3">
        <w:rPr>
          <w:rFonts w:ascii="Cambria" w:hAnsi="Cambria"/>
          <w:i/>
          <w:iCs/>
          <w:noProof/>
        </w:rPr>
        <w:t>Current biology : CB</w:t>
      </w:r>
      <w:r w:rsidR="00160798" w:rsidRPr="00323FC3">
        <w:rPr>
          <w:rFonts w:ascii="Cambria" w:hAnsi="Cambria"/>
          <w:noProof/>
        </w:rPr>
        <w:t xml:space="preserve"> 2005, </w:t>
      </w:r>
      <w:r w:rsidR="00160798" w:rsidRPr="00323FC3">
        <w:rPr>
          <w:rFonts w:ascii="Cambria" w:hAnsi="Cambria"/>
          <w:b/>
          <w:bCs/>
          <w:noProof/>
        </w:rPr>
        <w:t>15</w:t>
      </w:r>
      <w:r w:rsidR="00160798" w:rsidRPr="00323FC3">
        <w:rPr>
          <w:rFonts w:ascii="Cambria" w:hAnsi="Cambria"/>
          <w:noProof/>
        </w:rPr>
        <w:t>:935–41.</w:t>
      </w:r>
      <w:bookmarkStart w:id="0" w:name="_GoBack"/>
      <w:bookmarkEnd w:id="0"/>
    </w:p>
    <w:p w14:paraId="1DD9AF3A" w14:textId="77777777" w:rsidR="00160798" w:rsidRPr="00323FC3" w:rsidRDefault="00160798">
      <w:pPr>
        <w:pStyle w:val="NormalWeb"/>
        <w:divId w:val="851264334"/>
        <w:rPr>
          <w:rFonts w:ascii="Cambria" w:hAnsi="Cambria"/>
          <w:noProof/>
        </w:rPr>
      </w:pPr>
      <w:r w:rsidRPr="00323FC3">
        <w:rPr>
          <w:rFonts w:ascii="Cambria" w:hAnsi="Cambria"/>
          <w:noProof/>
        </w:rPr>
        <w:t xml:space="preserve">2. Chen N, Mah A, Blacque OE, Chu J, Phgora K, Bakhoum MW, Newbury CRH, Khattra J, Chan S, Go A, Efimenko E, Johnsen R, Phirke P, Swoboda P, Marra M, Moerman DG, Leroux MR, Baillie DL, Stein LD: </w:t>
      </w:r>
      <w:r w:rsidRPr="00323FC3">
        <w:rPr>
          <w:rFonts w:ascii="Cambria" w:hAnsi="Cambria"/>
          <w:b/>
          <w:bCs/>
          <w:noProof/>
        </w:rPr>
        <w:t xml:space="preserve">Identification of ciliary and </w:t>
      </w:r>
      <w:r w:rsidRPr="00323FC3">
        <w:rPr>
          <w:rFonts w:ascii="Cambria" w:hAnsi="Cambria"/>
          <w:b/>
          <w:bCs/>
          <w:noProof/>
        </w:rPr>
        <w:lastRenderedPageBreak/>
        <w:t>ciliopathy genes in Caenorhabditis elegans through comparative genomics.</w:t>
      </w:r>
      <w:r w:rsidRPr="00323FC3">
        <w:rPr>
          <w:rFonts w:ascii="Cambria" w:hAnsi="Cambria"/>
          <w:noProof/>
        </w:rPr>
        <w:t xml:space="preserve"> </w:t>
      </w:r>
      <w:r w:rsidRPr="00323FC3">
        <w:rPr>
          <w:rFonts w:ascii="Cambria" w:hAnsi="Cambria"/>
          <w:i/>
          <w:iCs/>
          <w:noProof/>
        </w:rPr>
        <w:t>Genome biology</w:t>
      </w:r>
      <w:r w:rsidRPr="00323FC3">
        <w:rPr>
          <w:rFonts w:ascii="Cambria" w:hAnsi="Cambria"/>
          <w:noProof/>
        </w:rPr>
        <w:t xml:space="preserve"> 2006, </w:t>
      </w:r>
      <w:r w:rsidRPr="00323FC3">
        <w:rPr>
          <w:rFonts w:ascii="Cambria" w:hAnsi="Cambria"/>
          <w:b/>
          <w:bCs/>
          <w:noProof/>
        </w:rPr>
        <w:t>7</w:t>
      </w:r>
      <w:r w:rsidRPr="00323FC3">
        <w:rPr>
          <w:rFonts w:ascii="Cambria" w:hAnsi="Cambria"/>
          <w:noProof/>
        </w:rPr>
        <w:t>:R126.</w:t>
      </w:r>
    </w:p>
    <w:p w14:paraId="43240D46" w14:textId="77777777" w:rsidR="00160798" w:rsidRPr="00323FC3" w:rsidRDefault="00160798">
      <w:pPr>
        <w:pStyle w:val="NormalWeb"/>
        <w:divId w:val="851264334"/>
        <w:rPr>
          <w:rFonts w:ascii="Cambria" w:hAnsi="Cambria"/>
          <w:noProof/>
        </w:rPr>
      </w:pPr>
      <w:r w:rsidRPr="00323FC3">
        <w:rPr>
          <w:rFonts w:ascii="Cambria" w:hAnsi="Cambria"/>
          <w:noProof/>
        </w:rPr>
        <w:t xml:space="preserve">3. Efimenko E, Bubb K, Mak HY, Holzman T, Leroux MR, Ruvkun G, Thomas JH, Swoboda P: </w:t>
      </w:r>
      <w:r w:rsidRPr="00323FC3">
        <w:rPr>
          <w:rFonts w:ascii="Cambria" w:hAnsi="Cambria"/>
          <w:b/>
          <w:bCs/>
          <w:noProof/>
        </w:rPr>
        <w:t>Analysis of xbx genes in C. elegans.</w:t>
      </w:r>
      <w:r w:rsidRPr="00323FC3">
        <w:rPr>
          <w:rFonts w:ascii="Cambria" w:hAnsi="Cambria"/>
          <w:noProof/>
        </w:rPr>
        <w:t xml:space="preserve"> </w:t>
      </w:r>
      <w:r w:rsidRPr="00323FC3">
        <w:rPr>
          <w:rFonts w:ascii="Cambria" w:hAnsi="Cambria"/>
          <w:i/>
          <w:iCs/>
          <w:noProof/>
        </w:rPr>
        <w:t>Development (Cambridge, England)</w:t>
      </w:r>
      <w:r w:rsidRPr="00323FC3">
        <w:rPr>
          <w:rFonts w:ascii="Cambria" w:hAnsi="Cambria"/>
          <w:noProof/>
        </w:rPr>
        <w:t xml:space="preserve"> 2005, </w:t>
      </w:r>
      <w:r w:rsidRPr="00323FC3">
        <w:rPr>
          <w:rFonts w:ascii="Cambria" w:hAnsi="Cambria"/>
          <w:b/>
          <w:bCs/>
          <w:noProof/>
        </w:rPr>
        <w:t>132</w:t>
      </w:r>
      <w:r w:rsidRPr="00323FC3">
        <w:rPr>
          <w:rFonts w:ascii="Cambria" w:hAnsi="Cambria"/>
          <w:noProof/>
        </w:rPr>
        <w:t>:1923–34.</w:t>
      </w:r>
    </w:p>
    <w:p w14:paraId="591E2207" w14:textId="77777777" w:rsidR="00160798" w:rsidRPr="00323FC3" w:rsidRDefault="00160798">
      <w:pPr>
        <w:pStyle w:val="NormalWeb"/>
        <w:divId w:val="851264334"/>
        <w:rPr>
          <w:rFonts w:ascii="Cambria" w:hAnsi="Cambria"/>
          <w:noProof/>
        </w:rPr>
      </w:pPr>
      <w:r w:rsidRPr="00323FC3">
        <w:rPr>
          <w:rFonts w:ascii="Cambria" w:hAnsi="Cambria"/>
          <w:noProof/>
        </w:rPr>
        <w:t xml:space="preserve">4. Boesger J, Wagner V, Weisheit W, Mittag M: </w:t>
      </w:r>
      <w:r w:rsidRPr="00323FC3">
        <w:rPr>
          <w:rFonts w:ascii="Cambria" w:hAnsi="Cambria"/>
          <w:b/>
          <w:bCs/>
          <w:noProof/>
        </w:rPr>
        <w:t>Analysis of flagellar phosphoproteins from Chlamydomonas reinhardtii.</w:t>
      </w:r>
      <w:r w:rsidRPr="00323FC3">
        <w:rPr>
          <w:rFonts w:ascii="Cambria" w:hAnsi="Cambria"/>
          <w:noProof/>
        </w:rPr>
        <w:t xml:space="preserve"> </w:t>
      </w:r>
      <w:r w:rsidRPr="00323FC3">
        <w:rPr>
          <w:rFonts w:ascii="Cambria" w:hAnsi="Cambria"/>
          <w:i/>
          <w:iCs/>
          <w:noProof/>
        </w:rPr>
        <w:t>Eukaryotic cell</w:t>
      </w:r>
      <w:r w:rsidRPr="00323FC3">
        <w:rPr>
          <w:rFonts w:ascii="Cambria" w:hAnsi="Cambria"/>
          <w:noProof/>
        </w:rPr>
        <w:t xml:space="preserve"> 2009, </w:t>
      </w:r>
      <w:r w:rsidRPr="00323FC3">
        <w:rPr>
          <w:rFonts w:ascii="Cambria" w:hAnsi="Cambria"/>
          <w:b/>
          <w:bCs/>
          <w:noProof/>
        </w:rPr>
        <w:t>8</w:t>
      </w:r>
      <w:r w:rsidRPr="00323FC3">
        <w:rPr>
          <w:rFonts w:ascii="Cambria" w:hAnsi="Cambria"/>
          <w:noProof/>
        </w:rPr>
        <w:t>:922–32.</w:t>
      </w:r>
    </w:p>
    <w:p w14:paraId="740C3A16" w14:textId="77777777" w:rsidR="00160798" w:rsidRPr="00323FC3" w:rsidRDefault="00160798">
      <w:pPr>
        <w:pStyle w:val="NormalWeb"/>
        <w:divId w:val="851264334"/>
        <w:rPr>
          <w:rFonts w:ascii="Cambria" w:hAnsi="Cambria"/>
          <w:noProof/>
        </w:rPr>
      </w:pPr>
      <w:r w:rsidRPr="00323FC3">
        <w:rPr>
          <w:rFonts w:ascii="Cambria" w:hAnsi="Cambria"/>
          <w:noProof/>
        </w:rPr>
        <w:t xml:space="preserve">5. Keller LC, Romijn EP, Zamora I, Yates JR, Marshall WF: </w:t>
      </w:r>
      <w:r w:rsidRPr="00323FC3">
        <w:rPr>
          <w:rFonts w:ascii="Cambria" w:hAnsi="Cambria"/>
          <w:b/>
          <w:bCs/>
          <w:noProof/>
        </w:rPr>
        <w:t>Proteomic analysis of isolated chlamydomonas centrioles reveals orthologs of ciliary-disease genes.</w:t>
      </w:r>
      <w:r w:rsidRPr="00323FC3">
        <w:rPr>
          <w:rFonts w:ascii="Cambria" w:hAnsi="Cambria"/>
          <w:noProof/>
        </w:rPr>
        <w:t xml:space="preserve"> </w:t>
      </w:r>
      <w:r w:rsidRPr="00323FC3">
        <w:rPr>
          <w:rFonts w:ascii="Cambria" w:hAnsi="Cambria"/>
          <w:i/>
          <w:iCs/>
          <w:noProof/>
        </w:rPr>
        <w:t>Current biology : CB</w:t>
      </w:r>
      <w:r w:rsidRPr="00323FC3">
        <w:rPr>
          <w:rFonts w:ascii="Cambria" w:hAnsi="Cambria"/>
          <w:noProof/>
        </w:rPr>
        <w:t xml:space="preserve"> 2005, </w:t>
      </w:r>
      <w:r w:rsidRPr="00323FC3">
        <w:rPr>
          <w:rFonts w:ascii="Cambria" w:hAnsi="Cambria"/>
          <w:b/>
          <w:bCs/>
          <w:noProof/>
        </w:rPr>
        <w:t>15</w:t>
      </w:r>
      <w:r w:rsidRPr="00323FC3">
        <w:rPr>
          <w:rFonts w:ascii="Cambria" w:hAnsi="Cambria"/>
          <w:noProof/>
        </w:rPr>
        <w:t>:1090–8.</w:t>
      </w:r>
    </w:p>
    <w:p w14:paraId="141D4C24" w14:textId="77777777" w:rsidR="00160798" w:rsidRPr="00323FC3" w:rsidRDefault="00160798">
      <w:pPr>
        <w:pStyle w:val="NormalWeb"/>
        <w:divId w:val="851264334"/>
        <w:rPr>
          <w:rFonts w:ascii="Cambria" w:hAnsi="Cambria"/>
          <w:noProof/>
        </w:rPr>
      </w:pPr>
      <w:r w:rsidRPr="00323FC3">
        <w:rPr>
          <w:rFonts w:ascii="Cambria" w:hAnsi="Cambria"/>
          <w:noProof/>
        </w:rPr>
        <w:t xml:space="preserve">6. Pazour GJ, Agrin N, Leszyk J, Witman GB: </w:t>
      </w:r>
      <w:r w:rsidRPr="00323FC3">
        <w:rPr>
          <w:rFonts w:ascii="Cambria" w:hAnsi="Cambria"/>
          <w:b/>
          <w:bCs/>
          <w:noProof/>
        </w:rPr>
        <w:t>Proteomic analysis of a eukaryotic cilium.</w:t>
      </w:r>
      <w:r w:rsidRPr="00323FC3">
        <w:rPr>
          <w:rFonts w:ascii="Cambria" w:hAnsi="Cambria"/>
          <w:noProof/>
        </w:rPr>
        <w:t xml:space="preserve"> </w:t>
      </w:r>
      <w:r w:rsidRPr="00323FC3">
        <w:rPr>
          <w:rFonts w:ascii="Cambria" w:hAnsi="Cambria"/>
          <w:i/>
          <w:iCs/>
          <w:noProof/>
        </w:rPr>
        <w:t>The Journal of cell biology</w:t>
      </w:r>
      <w:r w:rsidRPr="00323FC3">
        <w:rPr>
          <w:rFonts w:ascii="Cambria" w:hAnsi="Cambria"/>
          <w:noProof/>
        </w:rPr>
        <w:t xml:space="preserve"> 2005, </w:t>
      </w:r>
      <w:r w:rsidRPr="00323FC3">
        <w:rPr>
          <w:rFonts w:ascii="Cambria" w:hAnsi="Cambria"/>
          <w:b/>
          <w:bCs/>
          <w:noProof/>
        </w:rPr>
        <w:t>170</w:t>
      </w:r>
      <w:r w:rsidRPr="00323FC3">
        <w:rPr>
          <w:rFonts w:ascii="Cambria" w:hAnsi="Cambria"/>
          <w:noProof/>
        </w:rPr>
        <w:t>:103–13.</w:t>
      </w:r>
    </w:p>
    <w:p w14:paraId="42FEB527" w14:textId="77777777" w:rsidR="00160798" w:rsidRPr="00323FC3" w:rsidRDefault="00160798">
      <w:pPr>
        <w:pStyle w:val="NormalWeb"/>
        <w:divId w:val="851264334"/>
        <w:rPr>
          <w:rFonts w:ascii="Cambria" w:hAnsi="Cambria"/>
          <w:noProof/>
        </w:rPr>
      </w:pPr>
      <w:r w:rsidRPr="00323FC3">
        <w:rPr>
          <w:rFonts w:ascii="Cambria" w:hAnsi="Cambria"/>
          <w:noProof/>
        </w:rPr>
        <w:t xml:space="preserve">7. Stolc V, Samanta MP, Tongprasit W, Marshall WF: </w:t>
      </w:r>
      <w:r w:rsidRPr="00323FC3">
        <w:rPr>
          <w:rFonts w:ascii="Cambria" w:hAnsi="Cambria"/>
          <w:b/>
          <w:bCs/>
          <w:noProof/>
        </w:rPr>
        <w:t>Genome-wide transcriptional analysis of flagellar regeneration in Chlamydomonas reinhardtii identifies orthologs of ciliary disease genes.</w:t>
      </w:r>
      <w:r w:rsidRPr="00323FC3">
        <w:rPr>
          <w:rFonts w:ascii="Cambria" w:hAnsi="Cambria"/>
          <w:noProof/>
        </w:rPr>
        <w:t xml:space="preserve"> </w:t>
      </w:r>
      <w:r w:rsidRPr="00323FC3">
        <w:rPr>
          <w:rFonts w:ascii="Cambria" w:hAnsi="Cambria"/>
          <w:i/>
          <w:iCs/>
          <w:noProof/>
        </w:rPr>
        <w:t>Proceedings of the National Academy of Sciences of the United States of America</w:t>
      </w:r>
      <w:r w:rsidRPr="00323FC3">
        <w:rPr>
          <w:rFonts w:ascii="Cambria" w:hAnsi="Cambria"/>
          <w:noProof/>
        </w:rPr>
        <w:t xml:space="preserve"> 2005, </w:t>
      </w:r>
      <w:r w:rsidRPr="00323FC3">
        <w:rPr>
          <w:rFonts w:ascii="Cambria" w:hAnsi="Cambria"/>
          <w:b/>
          <w:bCs/>
          <w:noProof/>
        </w:rPr>
        <w:t>102</w:t>
      </w:r>
      <w:r w:rsidRPr="00323FC3">
        <w:rPr>
          <w:rFonts w:ascii="Cambria" w:hAnsi="Cambria"/>
          <w:noProof/>
        </w:rPr>
        <w:t>:3703–7.</w:t>
      </w:r>
    </w:p>
    <w:p w14:paraId="40787C39" w14:textId="77777777" w:rsidR="00160798" w:rsidRPr="00323FC3" w:rsidRDefault="00160798">
      <w:pPr>
        <w:pStyle w:val="NormalWeb"/>
        <w:divId w:val="851264334"/>
        <w:rPr>
          <w:rFonts w:ascii="Cambria" w:hAnsi="Cambria"/>
          <w:noProof/>
        </w:rPr>
      </w:pPr>
      <w:r w:rsidRPr="00323FC3">
        <w:rPr>
          <w:rFonts w:ascii="Cambria" w:hAnsi="Cambria"/>
          <w:noProof/>
        </w:rPr>
        <w:t xml:space="preserve">8. Reinders Y, Schulz I, Gräf R, Sickmann A: </w:t>
      </w:r>
      <w:r w:rsidRPr="00323FC3">
        <w:rPr>
          <w:rFonts w:ascii="Cambria" w:hAnsi="Cambria"/>
          <w:b/>
          <w:bCs/>
          <w:noProof/>
        </w:rPr>
        <w:t>Identification of novel centrosomal proteins in Dictyostelium discoideum by comparative proteomic approaches.</w:t>
      </w:r>
      <w:r w:rsidRPr="00323FC3">
        <w:rPr>
          <w:rFonts w:ascii="Cambria" w:hAnsi="Cambria"/>
          <w:noProof/>
        </w:rPr>
        <w:t xml:space="preserve"> </w:t>
      </w:r>
      <w:r w:rsidRPr="00323FC3">
        <w:rPr>
          <w:rFonts w:ascii="Cambria" w:hAnsi="Cambria"/>
          <w:i/>
          <w:iCs/>
          <w:noProof/>
        </w:rPr>
        <w:t>Journal of proteome research</w:t>
      </w:r>
      <w:r w:rsidRPr="00323FC3">
        <w:rPr>
          <w:rFonts w:ascii="Cambria" w:hAnsi="Cambria"/>
          <w:noProof/>
        </w:rPr>
        <w:t xml:space="preserve"> 2006, </w:t>
      </w:r>
      <w:r w:rsidRPr="00323FC3">
        <w:rPr>
          <w:rFonts w:ascii="Cambria" w:hAnsi="Cambria"/>
          <w:b/>
          <w:bCs/>
          <w:noProof/>
        </w:rPr>
        <w:t>5</w:t>
      </w:r>
      <w:r w:rsidRPr="00323FC3">
        <w:rPr>
          <w:rFonts w:ascii="Cambria" w:hAnsi="Cambria"/>
          <w:noProof/>
        </w:rPr>
        <w:t>:589–98.</w:t>
      </w:r>
    </w:p>
    <w:p w14:paraId="6942757D" w14:textId="77777777" w:rsidR="00160798" w:rsidRPr="00323FC3" w:rsidRDefault="00160798">
      <w:pPr>
        <w:pStyle w:val="NormalWeb"/>
        <w:divId w:val="851264334"/>
        <w:rPr>
          <w:rFonts w:ascii="Cambria" w:hAnsi="Cambria"/>
          <w:noProof/>
        </w:rPr>
      </w:pPr>
      <w:r w:rsidRPr="00323FC3">
        <w:rPr>
          <w:rFonts w:ascii="Cambria" w:hAnsi="Cambria"/>
          <w:noProof/>
        </w:rPr>
        <w:t xml:space="preserve">9. Laurençon A, Dubruille R, Efimenko E, Grenier G, Bissett R, Cortier E, Rolland V, Swoboda P, Durand B: </w:t>
      </w:r>
      <w:r w:rsidRPr="00323FC3">
        <w:rPr>
          <w:rFonts w:ascii="Cambria" w:hAnsi="Cambria"/>
          <w:b/>
          <w:bCs/>
          <w:noProof/>
        </w:rPr>
        <w:t>Identification of novel regulatory factor X (RFX) target genes by comparative genomics in Drosophila species.</w:t>
      </w:r>
      <w:r w:rsidRPr="00323FC3">
        <w:rPr>
          <w:rFonts w:ascii="Cambria" w:hAnsi="Cambria"/>
          <w:noProof/>
        </w:rPr>
        <w:t xml:space="preserve"> </w:t>
      </w:r>
      <w:r w:rsidRPr="00323FC3">
        <w:rPr>
          <w:rFonts w:ascii="Cambria" w:hAnsi="Cambria"/>
          <w:i/>
          <w:iCs/>
          <w:noProof/>
        </w:rPr>
        <w:t>Genome biology</w:t>
      </w:r>
      <w:r w:rsidRPr="00323FC3">
        <w:rPr>
          <w:rFonts w:ascii="Cambria" w:hAnsi="Cambria"/>
          <w:noProof/>
        </w:rPr>
        <w:t xml:space="preserve"> 2007, </w:t>
      </w:r>
      <w:r w:rsidRPr="00323FC3">
        <w:rPr>
          <w:rFonts w:ascii="Cambria" w:hAnsi="Cambria"/>
          <w:b/>
          <w:bCs/>
          <w:noProof/>
        </w:rPr>
        <w:t>8</w:t>
      </w:r>
      <w:r w:rsidRPr="00323FC3">
        <w:rPr>
          <w:rFonts w:ascii="Cambria" w:hAnsi="Cambria"/>
          <w:noProof/>
        </w:rPr>
        <w:t>:R195.</w:t>
      </w:r>
    </w:p>
    <w:p w14:paraId="35A233FF" w14:textId="77777777" w:rsidR="00160798" w:rsidRPr="00323FC3" w:rsidRDefault="00160798">
      <w:pPr>
        <w:pStyle w:val="NormalWeb"/>
        <w:divId w:val="851264334"/>
        <w:rPr>
          <w:rFonts w:ascii="Cambria" w:hAnsi="Cambria"/>
          <w:noProof/>
        </w:rPr>
      </w:pPr>
      <w:r w:rsidRPr="00323FC3">
        <w:rPr>
          <w:rFonts w:ascii="Cambria" w:hAnsi="Cambria"/>
          <w:noProof/>
        </w:rPr>
        <w:t xml:space="preserve">10. Müller H, Schmidt D, Steinbrink S, Mirgorodskaya E, Lehmann V, Habermann K, Dreher F, Gustavsson N, Kessler T, Lehrach H, Herwig R, Gobom J, Ploubidou A, Boutros M, Lange BMH: </w:t>
      </w:r>
      <w:r w:rsidRPr="00323FC3">
        <w:rPr>
          <w:rFonts w:ascii="Cambria" w:hAnsi="Cambria"/>
          <w:b/>
          <w:bCs/>
          <w:noProof/>
        </w:rPr>
        <w:t>Proteomic and functional analysis of the mitotic Drosophila centrosome.</w:t>
      </w:r>
      <w:r w:rsidRPr="00323FC3">
        <w:rPr>
          <w:rFonts w:ascii="Cambria" w:hAnsi="Cambria"/>
          <w:noProof/>
        </w:rPr>
        <w:t xml:space="preserve"> </w:t>
      </w:r>
      <w:r w:rsidRPr="00323FC3">
        <w:rPr>
          <w:rFonts w:ascii="Cambria" w:hAnsi="Cambria"/>
          <w:i/>
          <w:iCs/>
          <w:noProof/>
        </w:rPr>
        <w:t>The EMBO journal</w:t>
      </w:r>
      <w:r w:rsidRPr="00323FC3">
        <w:rPr>
          <w:rFonts w:ascii="Cambria" w:hAnsi="Cambria"/>
          <w:noProof/>
        </w:rPr>
        <w:t xml:space="preserve"> 2010, </w:t>
      </w:r>
      <w:r w:rsidRPr="00323FC3">
        <w:rPr>
          <w:rFonts w:ascii="Cambria" w:hAnsi="Cambria"/>
          <w:b/>
          <w:bCs/>
          <w:noProof/>
        </w:rPr>
        <w:t>29</w:t>
      </w:r>
      <w:r w:rsidRPr="00323FC3">
        <w:rPr>
          <w:rFonts w:ascii="Cambria" w:hAnsi="Cambria"/>
          <w:noProof/>
        </w:rPr>
        <w:t>:3344–57.</w:t>
      </w:r>
    </w:p>
    <w:p w14:paraId="2AB19395" w14:textId="77777777" w:rsidR="00160798" w:rsidRPr="00323FC3" w:rsidRDefault="00160798">
      <w:pPr>
        <w:pStyle w:val="NormalWeb"/>
        <w:divId w:val="851264334"/>
        <w:rPr>
          <w:rFonts w:ascii="Cambria" w:hAnsi="Cambria"/>
          <w:noProof/>
        </w:rPr>
      </w:pPr>
      <w:r w:rsidRPr="00323FC3">
        <w:rPr>
          <w:rFonts w:ascii="Cambria" w:hAnsi="Cambria"/>
          <w:noProof/>
        </w:rPr>
        <w:t xml:space="preserve">11. Kim J, Lee JE, Heynen-Genel S, Suyama E, Ono K, Lee K, Ideker T, Aza-Blanc P, Gleeson JG: </w:t>
      </w:r>
      <w:r w:rsidRPr="00323FC3">
        <w:rPr>
          <w:rFonts w:ascii="Cambria" w:hAnsi="Cambria"/>
          <w:b/>
          <w:bCs/>
          <w:noProof/>
        </w:rPr>
        <w:t>Functional genomic screen for modulators of ciliogenesis and cilium length.</w:t>
      </w:r>
      <w:r w:rsidRPr="00323FC3">
        <w:rPr>
          <w:rFonts w:ascii="Cambria" w:hAnsi="Cambria"/>
          <w:noProof/>
        </w:rPr>
        <w:t xml:space="preserve"> </w:t>
      </w:r>
      <w:r w:rsidRPr="00323FC3">
        <w:rPr>
          <w:rFonts w:ascii="Cambria" w:hAnsi="Cambria"/>
          <w:i/>
          <w:iCs/>
          <w:noProof/>
        </w:rPr>
        <w:t>Nature</w:t>
      </w:r>
      <w:r w:rsidRPr="00323FC3">
        <w:rPr>
          <w:rFonts w:ascii="Cambria" w:hAnsi="Cambria"/>
          <w:noProof/>
        </w:rPr>
        <w:t xml:space="preserve"> 2010, </w:t>
      </w:r>
      <w:r w:rsidRPr="00323FC3">
        <w:rPr>
          <w:rFonts w:ascii="Cambria" w:hAnsi="Cambria"/>
          <w:b/>
          <w:bCs/>
          <w:noProof/>
        </w:rPr>
        <w:t>464</w:t>
      </w:r>
      <w:r w:rsidRPr="00323FC3">
        <w:rPr>
          <w:rFonts w:ascii="Cambria" w:hAnsi="Cambria"/>
          <w:noProof/>
        </w:rPr>
        <w:t>:1048–51.</w:t>
      </w:r>
    </w:p>
    <w:p w14:paraId="79777BB7" w14:textId="77777777" w:rsidR="00160798" w:rsidRPr="00323FC3" w:rsidRDefault="00160798">
      <w:pPr>
        <w:pStyle w:val="NormalWeb"/>
        <w:divId w:val="851264334"/>
        <w:rPr>
          <w:rFonts w:ascii="Cambria" w:hAnsi="Cambria"/>
          <w:noProof/>
        </w:rPr>
      </w:pPr>
      <w:r w:rsidRPr="00323FC3">
        <w:rPr>
          <w:rFonts w:ascii="Cambria" w:hAnsi="Cambria"/>
          <w:noProof/>
        </w:rPr>
        <w:t xml:space="preserve">12. Kubo A, Yuba-Kubo A, Tsukita S, Tsukita S, Amagai M: </w:t>
      </w:r>
      <w:r w:rsidRPr="00323FC3">
        <w:rPr>
          <w:rFonts w:ascii="Cambria" w:hAnsi="Cambria"/>
          <w:b/>
          <w:bCs/>
          <w:noProof/>
        </w:rPr>
        <w:t>Sentan: a novel specific component of the apical structure of vertebrate motile cilia.</w:t>
      </w:r>
      <w:r w:rsidRPr="00323FC3">
        <w:rPr>
          <w:rFonts w:ascii="Cambria" w:hAnsi="Cambria"/>
          <w:noProof/>
        </w:rPr>
        <w:t xml:space="preserve"> </w:t>
      </w:r>
      <w:r w:rsidRPr="00323FC3">
        <w:rPr>
          <w:rFonts w:ascii="Cambria" w:hAnsi="Cambria"/>
          <w:i/>
          <w:iCs/>
          <w:noProof/>
        </w:rPr>
        <w:t>Molecular biology of the cell</w:t>
      </w:r>
      <w:r w:rsidRPr="00323FC3">
        <w:rPr>
          <w:rFonts w:ascii="Cambria" w:hAnsi="Cambria"/>
          <w:noProof/>
        </w:rPr>
        <w:t xml:space="preserve"> 2008, </w:t>
      </w:r>
      <w:r w:rsidRPr="00323FC3">
        <w:rPr>
          <w:rFonts w:ascii="Cambria" w:hAnsi="Cambria"/>
          <w:b/>
          <w:bCs/>
          <w:noProof/>
        </w:rPr>
        <w:t>19</w:t>
      </w:r>
      <w:r w:rsidRPr="00323FC3">
        <w:rPr>
          <w:rFonts w:ascii="Cambria" w:hAnsi="Cambria"/>
          <w:noProof/>
        </w:rPr>
        <w:t>:5338–46.</w:t>
      </w:r>
    </w:p>
    <w:p w14:paraId="77D20B58" w14:textId="77777777" w:rsidR="00160798" w:rsidRPr="00323FC3" w:rsidRDefault="00160798">
      <w:pPr>
        <w:pStyle w:val="NormalWeb"/>
        <w:divId w:val="851264334"/>
        <w:rPr>
          <w:rFonts w:ascii="Cambria" w:hAnsi="Cambria"/>
          <w:noProof/>
        </w:rPr>
      </w:pPr>
      <w:r w:rsidRPr="00323FC3">
        <w:rPr>
          <w:rFonts w:ascii="Cambria" w:hAnsi="Cambria"/>
          <w:noProof/>
        </w:rPr>
        <w:t xml:space="preserve">13. Nogales-Cadenas R, Abascal F, Díez-Pérez J, Carazo JM, Pascual-Montano A: </w:t>
      </w:r>
      <w:r w:rsidRPr="00323FC3">
        <w:rPr>
          <w:rFonts w:ascii="Cambria" w:hAnsi="Cambria"/>
          <w:b/>
          <w:bCs/>
          <w:noProof/>
        </w:rPr>
        <w:t>CentrosomeDB: a human centrosomal proteins database.</w:t>
      </w:r>
      <w:r w:rsidRPr="00323FC3">
        <w:rPr>
          <w:rFonts w:ascii="Cambria" w:hAnsi="Cambria"/>
          <w:noProof/>
        </w:rPr>
        <w:t xml:space="preserve"> </w:t>
      </w:r>
      <w:r w:rsidRPr="00323FC3">
        <w:rPr>
          <w:rFonts w:ascii="Cambria" w:hAnsi="Cambria"/>
          <w:i/>
          <w:iCs/>
          <w:noProof/>
        </w:rPr>
        <w:t>Nucleic acids research</w:t>
      </w:r>
      <w:r w:rsidRPr="00323FC3">
        <w:rPr>
          <w:rFonts w:ascii="Cambria" w:hAnsi="Cambria"/>
          <w:noProof/>
        </w:rPr>
        <w:t xml:space="preserve"> 2009, </w:t>
      </w:r>
      <w:r w:rsidRPr="00323FC3">
        <w:rPr>
          <w:rFonts w:ascii="Cambria" w:hAnsi="Cambria"/>
          <w:b/>
          <w:bCs/>
          <w:noProof/>
        </w:rPr>
        <w:t>37</w:t>
      </w:r>
      <w:r w:rsidRPr="00323FC3">
        <w:rPr>
          <w:rFonts w:ascii="Cambria" w:hAnsi="Cambria"/>
          <w:noProof/>
        </w:rPr>
        <w:t>:D175–80.</w:t>
      </w:r>
    </w:p>
    <w:p w14:paraId="500A3683" w14:textId="77777777" w:rsidR="00160798" w:rsidRPr="00323FC3" w:rsidRDefault="00160798">
      <w:pPr>
        <w:pStyle w:val="NormalWeb"/>
        <w:divId w:val="851264334"/>
        <w:rPr>
          <w:rFonts w:ascii="Cambria" w:hAnsi="Cambria"/>
          <w:noProof/>
        </w:rPr>
      </w:pPr>
      <w:r w:rsidRPr="00323FC3">
        <w:rPr>
          <w:rFonts w:ascii="Cambria" w:hAnsi="Cambria"/>
          <w:noProof/>
        </w:rPr>
        <w:lastRenderedPageBreak/>
        <w:t xml:space="preserve">14. Ostrowski LE, Blackburn K, Radde KM, Moyer MB, Schlatzer DM, Moseley A, Boucher RC: </w:t>
      </w:r>
      <w:r w:rsidRPr="00323FC3">
        <w:rPr>
          <w:rFonts w:ascii="Cambria" w:hAnsi="Cambria"/>
          <w:b/>
          <w:bCs/>
          <w:noProof/>
        </w:rPr>
        <w:t>A proteomic analysis of human cilia: identification of novel components.</w:t>
      </w:r>
      <w:r w:rsidRPr="00323FC3">
        <w:rPr>
          <w:rFonts w:ascii="Cambria" w:hAnsi="Cambria"/>
          <w:noProof/>
        </w:rPr>
        <w:t xml:space="preserve"> </w:t>
      </w:r>
      <w:r w:rsidRPr="00323FC3">
        <w:rPr>
          <w:rFonts w:ascii="Cambria" w:hAnsi="Cambria"/>
          <w:i/>
          <w:iCs/>
          <w:noProof/>
        </w:rPr>
        <w:t>Molecular &amp; cellular proteomics : MCP</w:t>
      </w:r>
      <w:r w:rsidRPr="00323FC3">
        <w:rPr>
          <w:rFonts w:ascii="Cambria" w:hAnsi="Cambria"/>
          <w:noProof/>
        </w:rPr>
        <w:t xml:space="preserve"> 2002, </w:t>
      </w:r>
      <w:r w:rsidRPr="00323FC3">
        <w:rPr>
          <w:rFonts w:ascii="Cambria" w:hAnsi="Cambria"/>
          <w:b/>
          <w:bCs/>
          <w:noProof/>
        </w:rPr>
        <w:t>1</w:t>
      </w:r>
      <w:r w:rsidRPr="00323FC3">
        <w:rPr>
          <w:rFonts w:ascii="Cambria" w:hAnsi="Cambria"/>
          <w:noProof/>
        </w:rPr>
        <w:t>:451–65.</w:t>
      </w:r>
    </w:p>
    <w:p w14:paraId="32DA300F" w14:textId="77777777" w:rsidR="00160798" w:rsidRPr="00323FC3" w:rsidRDefault="00160798">
      <w:pPr>
        <w:pStyle w:val="NormalWeb"/>
        <w:divId w:val="851264334"/>
        <w:rPr>
          <w:rFonts w:ascii="Cambria" w:hAnsi="Cambria"/>
          <w:noProof/>
        </w:rPr>
      </w:pPr>
      <w:r w:rsidRPr="00323FC3">
        <w:rPr>
          <w:rFonts w:ascii="Cambria" w:hAnsi="Cambria"/>
          <w:noProof/>
        </w:rPr>
        <w:t xml:space="preserve">15. Ross AJ, Dailey LA, Brighton LE, Devlin RB: </w:t>
      </w:r>
      <w:r w:rsidRPr="00323FC3">
        <w:rPr>
          <w:rFonts w:ascii="Cambria" w:hAnsi="Cambria"/>
          <w:b/>
          <w:bCs/>
          <w:noProof/>
        </w:rPr>
        <w:t>Transcriptional profiling of mucociliary differentiation in human airway epithelial cells.</w:t>
      </w:r>
      <w:r w:rsidRPr="00323FC3">
        <w:rPr>
          <w:rFonts w:ascii="Cambria" w:hAnsi="Cambria"/>
          <w:noProof/>
        </w:rPr>
        <w:t xml:space="preserve"> </w:t>
      </w:r>
      <w:r w:rsidRPr="00323FC3">
        <w:rPr>
          <w:rFonts w:ascii="Cambria" w:hAnsi="Cambria"/>
          <w:i/>
          <w:iCs/>
          <w:noProof/>
        </w:rPr>
        <w:t>American journal of respiratory cell and molecular biology</w:t>
      </w:r>
      <w:r w:rsidRPr="00323FC3">
        <w:rPr>
          <w:rFonts w:ascii="Cambria" w:hAnsi="Cambria"/>
          <w:noProof/>
        </w:rPr>
        <w:t xml:space="preserve"> 2007, </w:t>
      </w:r>
      <w:r w:rsidRPr="00323FC3">
        <w:rPr>
          <w:rFonts w:ascii="Cambria" w:hAnsi="Cambria"/>
          <w:b/>
          <w:bCs/>
          <w:noProof/>
        </w:rPr>
        <w:t>37</w:t>
      </w:r>
      <w:r w:rsidRPr="00323FC3">
        <w:rPr>
          <w:rFonts w:ascii="Cambria" w:hAnsi="Cambria"/>
          <w:noProof/>
        </w:rPr>
        <w:t>:169–85.</w:t>
      </w:r>
    </w:p>
    <w:p w14:paraId="77727B93" w14:textId="77777777" w:rsidR="00160798" w:rsidRPr="00323FC3" w:rsidRDefault="00160798">
      <w:pPr>
        <w:pStyle w:val="NormalWeb"/>
        <w:divId w:val="851264334"/>
        <w:rPr>
          <w:rFonts w:ascii="Cambria" w:hAnsi="Cambria"/>
          <w:noProof/>
        </w:rPr>
      </w:pPr>
      <w:r w:rsidRPr="00323FC3">
        <w:rPr>
          <w:rFonts w:ascii="Cambria" w:hAnsi="Cambria"/>
          <w:noProof/>
        </w:rPr>
        <w:t xml:space="preserve">16. Cao W, Gerton GL, Moss SB: </w:t>
      </w:r>
      <w:r w:rsidRPr="00323FC3">
        <w:rPr>
          <w:rFonts w:ascii="Cambria" w:hAnsi="Cambria"/>
          <w:b/>
          <w:bCs/>
          <w:noProof/>
        </w:rPr>
        <w:t>Proteomic profiling of accessory structures from the mouse sperm flagellum.</w:t>
      </w:r>
      <w:r w:rsidRPr="00323FC3">
        <w:rPr>
          <w:rFonts w:ascii="Cambria" w:hAnsi="Cambria"/>
          <w:noProof/>
        </w:rPr>
        <w:t xml:space="preserve"> </w:t>
      </w:r>
      <w:r w:rsidRPr="00323FC3">
        <w:rPr>
          <w:rFonts w:ascii="Cambria" w:hAnsi="Cambria"/>
          <w:i/>
          <w:iCs/>
          <w:noProof/>
        </w:rPr>
        <w:t>Molecular &amp; cellular proteomics : MCP</w:t>
      </w:r>
      <w:r w:rsidRPr="00323FC3">
        <w:rPr>
          <w:rFonts w:ascii="Cambria" w:hAnsi="Cambria"/>
          <w:noProof/>
        </w:rPr>
        <w:t xml:space="preserve"> 2006, </w:t>
      </w:r>
      <w:r w:rsidRPr="00323FC3">
        <w:rPr>
          <w:rFonts w:ascii="Cambria" w:hAnsi="Cambria"/>
          <w:b/>
          <w:bCs/>
          <w:noProof/>
        </w:rPr>
        <w:t>5</w:t>
      </w:r>
      <w:r w:rsidRPr="00323FC3">
        <w:rPr>
          <w:rFonts w:ascii="Cambria" w:hAnsi="Cambria"/>
          <w:noProof/>
        </w:rPr>
        <w:t>:801–10.</w:t>
      </w:r>
    </w:p>
    <w:p w14:paraId="7DFBA538" w14:textId="77777777" w:rsidR="00160798" w:rsidRPr="00323FC3" w:rsidRDefault="00160798">
      <w:pPr>
        <w:pStyle w:val="NormalWeb"/>
        <w:divId w:val="851264334"/>
        <w:rPr>
          <w:rFonts w:ascii="Cambria" w:hAnsi="Cambria"/>
          <w:noProof/>
        </w:rPr>
      </w:pPr>
      <w:r w:rsidRPr="00323FC3">
        <w:rPr>
          <w:rFonts w:ascii="Cambria" w:hAnsi="Cambria"/>
          <w:noProof/>
        </w:rPr>
        <w:t xml:space="preserve">17. Liu Q, Tan G, Levenkova N, Li T, Pugh EN, Rux JJ, Speicher DW, Pierce EA: </w:t>
      </w:r>
      <w:r w:rsidRPr="00323FC3">
        <w:rPr>
          <w:rFonts w:ascii="Cambria" w:hAnsi="Cambria"/>
          <w:b/>
          <w:bCs/>
          <w:noProof/>
        </w:rPr>
        <w:t>The proteome of the mouse photoreceptor sensory cilium complex.</w:t>
      </w:r>
      <w:r w:rsidRPr="00323FC3">
        <w:rPr>
          <w:rFonts w:ascii="Cambria" w:hAnsi="Cambria"/>
          <w:noProof/>
        </w:rPr>
        <w:t xml:space="preserve"> </w:t>
      </w:r>
      <w:r w:rsidRPr="00323FC3">
        <w:rPr>
          <w:rFonts w:ascii="Cambria" w:hAnsi="Cambria"/>
          <w:i/>
          <w:iCs/>
          <w:noProof/>
        </w:rPr>
        <w:t>Molecular &amp; cellular proteomics : MCP</w:t>
      </w:r>
      <w:r w:rsidRPr="00323FC3">
        <w:rPr>
          <w:rFonts w:ascii="Cambria" w:hAnsi="Cambria"/>
          <w:noProof/>
        </w:rPr>
        <w:t xml:space="preserve"> 2007, </w:t>
      </w:r>
      <w:r w:rsidRPr="00323FC3">
        <w:rPr>
          <w:rFonts w:ascii="Cambria" w:hAnsi="Cambria"/>
          <w:b/>
          <w:bCs/>
          <w:noProof/>
        </w:rPr>
        <w:t>6</w:t>
      </w:r>
      <w:r w:rsidRPr="00323FC3">
        <w:rPr>
          <w:rFonts w:ascii="Cambria" w:hAnsi="Cambria"/>
          <w:noProof/>
        </w:rPr>
        <w:t>:1299–317.</w:t>
      </w:r>
    </w:p>
    <w:p w14:paraId="39FE480F" w14:textId="77777777" w:rsidR="00160798" w:rsidRPr="00323FC3" w:rsidRDefault="00160798">
      <w:pPr>
        <w:pStyle w:val="NormalWeb"/>
        <w:divId w:val="851264334"/>
        <w:rPr>
          <w:rFonts w:ascii="Cambria" w:hAnsi="Cambria"/>
          <w:noProof/>
        </w:rPr>
      </w:pPr>
      <w:r w:rsidRPr="00323FC3">
        <w:rPr>
          <w:rFonts w:ascii="Cambria" w:hAnsi="Cambria"/>
          <w:noProof/>
        </w:rPr>
        <w:t xml:space="preserve">18. McClintock TS, Glasser CE, Bose SC, Bergman DA: </w:t>
      </w:r>
      <w:r w:rsidRPr="00323FC3">
        <w:rPr>
          <w:rFonts w:ascii="Cambria" w:hAnsi="Cambria"/>
          <w:b/>
          <w:bCs/>
          <w:noProof/>
        </w:rPr>
        <w:t>Tissue expression patterns identify mouse cilia genes.</w:t>
      </w:r>
      <w:r w:rsidRPr="00323FC3">
        <w:rPr>
          <w:rFonts w:ascii="Cambria" w:hAnsi="Cambria"/>
          <w:noProof/>
        </w:rPr>
        <w:t xml:space="preserve"> </w:t>
      </w:r>
      <w:r w:rsidRPr="00323FC3">
        <w:rPr>
          <w:rFonts w:ascii="Cambria" w:hAnsi="Cambria"/>
          <w:i/>
          <w:iCs/>
          <w:noProof/>
        </w:rPr>
        <w:t>Physiological genomics</w:t>
      </w:r>
      <w:r w:rsidRPr="00323FC3">
        <w:rPr>
          <w:rFonts w:ascii="Cambria" w:hAnsi="Cambria"/>
          <w:noProof/>
        </w:rPr>
        <w:t xml:space="preserve"> 2008, </w:t>
      </w:r>
      <w:r w:rsidRPr="00323FC3">
        <w:rPr>
          <w:rFonts w:ascii="Cambria" w:hAnsi="Cambria"/>
          <w:b/>
          <w:bCs/>
          <w:noProof/>
        </w:rPr>
        <w:t>32</w:t>
      </w:r>
      <w:r w:rsidRPr="00323FC3">
        <w:rPr>
          <w:rFonts w:ascii="Cambria" w:hAnsi="Cambria"/>
          <w:noProof/>
        </w:rPr>
        <w:t>:198–206.</w:t>
      </w:r>
    </w:p>
    <w:p w14:paraId="6B1F44E2" w14:textId="77777777" w:rsidR="00160798" w:rsidRPr="00323FC3" w:rsidRDefault="00160798">
      <w:pPr>
        <w:pStyle w:val="NormalWeb"/>
        <w:divId w:val="851264334"/>
        <w:rPr>
          <w:rFonts w:ascii="Cambria" w:hAnsi="Cambria"/>
          <w:noProof/>
        </w:rPr>
      </w:pPr>
      <w:r w:rsidRPr="00323FC3">
        <w:rPr>
          <w:rFonts w:ascii="Cambria" w:hAnsi="Cambria"/>
          <w:noProof/>
        </w:rPr>
        <w:t xml:space="preserve">19. Arnaiz O, Malinowska A, Klotz C, Sperling L, Dadlez M, Koll F, Cohen J: </w:t>
      </w:r>
      <w:r w:rsidRPr="00323FC3">
        <w:rPr>
          <w:rFonts w:ascii="Cambria" w:hAnsi="Cambria"/>
          <w:b/>
          <w:bCs/>
          <w:noProof/>
        </w:rPr>
        <w:t>Cildb: a knowledgebase for centrosomes and cilia.</w:t>
      </w:r>
      <w:r w:rsidRPr="00323FC3">
        <w:rPr>
          <w:rFonts w:ascii="Cambria" w:hAnsi="Cambria"/>
          <w:noProof/>
        </w:rPr>
        <w:t xml:space="preserve"> </w:t>
      </w:r>
      <w:r w:rsidRPr="00323FC3">
        <w:rPr>
          <w:rFonts w:ascii="Cambria" w:hAnsi="Cambria"/>
          <w:i/>
          <w:iCs/>
          <w:noProof/>
        </w:rPr>
        <w:t>Database</w:t>
      </w:r>
      <w:r w:rsidRPr="00323FC3">
        <w:rPr>
          <w:rFonts w:ascii="Cambria" w:hAnsi="Cambria"/>
          <w:noProof/>
        </w:rPr>
        <w:t xml:space="preserve"> 2009, </w:t>
      </w:r>
      <w:r w:rsidRPr="00323FC3">
        <w:rPr>
          <w:rFonts w:ascii="Cambria" w:hAnsi="Cambria"/>
          <w:b/>
          <w:bCs/>
          <w:noProof/>
        </w:rPr>
        <w:t>2009</w:t>
      </w:r>
      <w:r w:rsidRPr="00323FC3">
        <w:rPr>
          <w:rFonts w:ascii="Cambria" w:hAnsi="Cambria"/>
          <w:noProof/>
        </w:rPr>
        <w:t>:bap022.</w:t>
      </w:r>
    </w:p>
    <w:p w14:paraId="29A27F59" w14:textId="77777777" w:rsidR="00160798" w:rsidRPr="00323FC3" w:rsidRDefault="00160798">
      <w:pPr>
        <w:pStyle w:val="NormalWeb"/>
        <w:divId w:val="851264334"/>
        <w:rPr>
          <w:rFonts w:ascii="Cambria" w:hAnsi="Cambria"/>
          <w:noProof/>
        </w:rPr>
      </w:pPr>
      <w:r w:rsidRPr="00323FC3">
        <w:rPr>
          <w:rFonts w:ascii="Cambria" w:hAnsi="Cambria"/>
          <w:noProof/>
        </w:rPr>
        <w:t xml:space="preserve">20. Arnaiz O, Goût J-F, Bétermier M, Bouhouche K, Cohen J, Duret L, Kapusta A, Meyer E, Sperling L: </w:t>
      </w:r>
      <w:r w:rsidRPr="00323FC3">
        <w:rPr>
          <w:rFonts w:ascii="Cambria" w:hAnsi="Cambria"/>
          <w:b/>
          <w:bCs/>
          <w:noProof/>
        </w:rPr>
        <w:t>Gene expression in a paleopolyploid: a transcriptome resource for the ciliate Paramecium tetraurelia.</w:t>
      </w:r>
      <w:r w:rsidRPr="00323FC3">
        <w:rPr>
          <w:rFonts w:ascii="Cambria" w:hAnsi="Cambria"/>
          <w:noProof/>
        </w:rPr>
        <w:t xml:space="preserve"> </w:t>
      </w:r>
      <w:r w:rsidRPr="00323FC3">
        <w:rPr>
          <w:rFonts w:ascii="Cambria" w:hAnsi="Cambria"/>
          <w:i/>
          <w:iCs/>
          <w:noProof/>
        </w:rPr>
        <w:t>BMC genomics</w:t>
      </w:r>
      <w:r w:rsidRPr="00323FC3">
        <w:rPr>
          <w:rFonts w:ascii="Cambria" w:hAnsi="Cambria"/>
          <w:noProof/>
        </w:rPr>
        <w:t xml:space="preserve"> 2010, </w:t>
      </w:r>
      <w:r w:rsidRPr="00323FC3">
        <w:rPr>
          <w:rFonts w:ascii="Cambria" w:hAnsi="Cambria"/>
          <w:b/>
          <w:bCs/>
          <w:noProof/>
        </w:rPr>
        <w:t>11</w:t>
      </w:r>
      <w:r w:rsidRPr="00323FC3">
        <w:rPr>
          <w:rFonts w:ascii="Cambria" w:hAnsi="Cambria"/>
          <w:noProof/>
        </w:rPr>
        <w:t>:547.</w:t>
      </w:r>
    </w:p>
    <w:p w14:paraId="59FC4CE0" w14:textId="77777777" w:rsidR="00160798" w:rsidRPr="00323FC3" w:rsidRDefault="00160798">
      <w:pPr>
        <w:pStyle w:val="NormalWeb"/>
        <w:divId w:val="851264334"/>
        <w:rPr>
          <w:rFonts w:ascii="Cambria" w:hAnsi="Cambria"/>
          <w:noProof/>
        </w:rPr>
      </w:pPr>
      <w:r w:rsidRPr="00323FC3">
        <w:rPr>
          <w:rFonts w:ascii="Cambria" w:hAnsi="Cambria"/>
          <w:noProof/>
        </w:rPr>
        <w:t xml:space="preserve">21. Mayer U, Ungerer N, Klimmeck D, Warnken U, Schnölzer M, Frings S, Möhrlen F: </w:t>
      </w:r>
      <w:r w:rsidRPr="00323FC3">
        <w:rPr>
          <w:rFonts w:ascii="Cambria" w:hAnsi="Cambria"/>
          <w:b/>
          <w:bCs/>
          <w:noProof/>
        </w:rPr>
        <w:t>Proteomic analysis of a membrane preparation from rat olfactory sensory cilia.</w:t>
      </w:r>
      <w:r w:rsidRPr="00323FC3">
        <w:rPr>
          <w:rFonts w:ascii="Cambria" w:hAnsi="Cambria"/>
          <w:noProof/>
        </w:rPr>
        <w:t xml:space="preserve"> </w:t>
      </w:r>
      <w:r w:rsidRPr="00323FC3">
        <w:rPr>
          <w:rFonts w:ascii="Cambria" w:hAnsi="Cambria"/>
          <w:i/>
          <w:iCs/>
          <w:noProof/>
        </w:rPr>
        <w:t>Chemical senses</w:t>
      </w:r>
      <w:r w:rsidRPr="00323FC3">
        <w:rPr>
          <w:rFonts w:ascii="Cambria" w:hAnsi="Cambria"/>
          <w:noProof/>
        </w:rPr>
        <w:t xml:space="preserve"> 2008, </w:t>
      </w:r>
      <w:r w:rsidRPr="00323FC3">
        <w:rPr>
          <w:rFonts w:ascii="Cambria" w:hAnsi="Cambria"/>
          <w:b/>
          <w:bCs/>
          <w:noProof/>
        </w:rPr>
        <w:t>33</w:t>
      </w:r>
      <w:r w:rsidRPr="00323FC3">
        <w:rPr>
          <w:rFonts w:ascii="Cambria" w:hAnsi="Cambria"/>
          <w:noProof/>
        </w:rPr>
        <w:t>:145–62.</w:t>
      </w:r>
    </w:p>
    <w:p w14:paraId="3F1E1B85" w14:textId="77777777" w:rsidR="00160798" w:rsidRPr="00323FC3" w:rsidRDefault="00160798">
      <w:pPr>
        <w:pStyle w:val="NormalWeb"/>
        <w:divId w:val="851264334"/>
        <w:rPr>
          <w:rFonts w:ascii="Cambria" w:hAnsi="Cambria"/>
          <w:noProof/>
        </w:rPr>
      </w:pPr>
      <w:r w:rsidRPr="00323FC3">
        <w:rPr>
          <w:rFonts w:ascii="Cambria" w:hAnsi="Cambria"/>
          <w:noProof/>
        </w:rPr>
        <w:t xml:space="preserve">22. Mayer U, Küller A, Daiber PC, Neudorf I, Warnken U, Schnölzer M, Frings S, Möhrlen F: </w:t>
      </w:r>
      <w:r w:rsidRPr="00323FC3">
        <w:rPr>
          <w:rFonts w:ascii="Cambria" w:hAnsi="Cambria"/>
          <w:b/>
          <w:bCs/>
          <w:noProof/>
        </w:rPr>
        <w:t>The proteome of rat olfactory sensory cilia.</w:t>
      </w:r>
      <w:r w:rsidRPr="00323FC3">
        <w:rPr>
          <w:rFonts w:ascii="Cambria" w:hAnsi="Cambria"/>
          <w:noProof/>
        </w:rPr>
        <w:t xml:space="preserve"> </w:t>
      </w:r>
      <w:r w:rsidRPr="00323FC3">
        <w:rPr>
          <w:rFonts w:ascii="Cambria" w:hAnsi="Cambria"/>
          <w:i/>
          <w:iCs/>
          <w:noProof/>
        </w:rPr>
        <w:t>Proteomics</w:t>
      </w:r>
      <w:r w:rsidRPr="00323FC3">
        <w:rPr>
          <w:rFonts w:ascii="Cambria" w:hAnsi="Cambria"/>
          <w:noProof/>
        </w:rPr>
        <w:t xml:space="preserve"> 2009, </w:t>
      </w:r>
      <w:r w:rsidRPr="00323FC3">
        <w:rPr>
          <w:rFonts w:ascii="Cambria" w:hAnsi="Cambria"/>
          <w:b/>
          <w:bCs/>
          <w:noProof/>
        </w:rPr>
        <w:t>9</w:t>
      </w:r>
      <w:r w:rsidRPr="00323FC3">
        <w:rPr>
          <w:rFonts w:ascii="Cambria" w:hAnsi="Cambria"/>
          <w:noProof/>
        </w:rPr>
        <w:t>:322–34.</w:t>
      </w:r>
    </w:p>
    <w:p w14:paraId="0112979C" w14:textId="77777777" w:rsidR="00160798" w:rsidRPr="00323FC3" w:rsidRDefault="00160798">
      <w:pPr>
        <w:pStyle w:val="NormalWeb"/>
        <w:divId w:val="851264334"/>
        <w:rPr>
          <w:rFonts w:ascii="Cambria" w:hAnsi="Cambria"/>
          <w:noProof/>
        </w:rPr>
      </w:pPr>
      <w:r w:rsidRPr="00323FC3">
        <w:rPr>
          <w:rFonts w:ascii="Cambria" w:hAnsi="Cambria"/>
          <w:noProof/>
        </w:rPr>
        <w:t xml:space="preserve">23. Wigge PA, Jensen ON, Holmes S, Souès S, Mann M, Kilmartin J V: </w:t>
      </w:r>
      <w:r w:rsidRPr="00323FC3">
        <w:rPr>
          <w:rFonts w:ascii="Cambria" w:hAnsi="Cambria"/>
          <w:b/>
          <w:bCs/>
          <w:noProof/>
        </w:rPr>
        <w:t>Analysis of the Saccharomyces spindle pole by matrix-assisted laser desorption/ionization (MALDI) mass spectrometry.</w:t>
      </w:r>
      <w:r w:rsidRPr="00323FC3">
        <w:rPr>
          <w:rFonts w:ascii="Cambria" w:hAnsi="Cambria"/>
          <w:noProof/>
        </w:rPr>
        <w:t xml:space="preserve"> </w:t>
      </w:r>
      <w:r w:rsidRPr="00323FC3">
        <w:rPr>
          <w:rFonts w:ascii="Cambria" w:hAnsi="Cambria"/>
          <w:i/>
          <w:iCs/>
          <w:noProof/>
        </w:rPr>
        <w:t>The Journal of cell biology</w:t>
      </w:r>
      <w:r w:rsidRPr="00323FC3">
        <w:rPr>
          <w:rFonts w:ascii="Cambria" w:hAnsi="Cambria"/>
          <w:noProof/>
        </w:rPr>
        <w:t xml:space="preserve"> 1998, </w:t>
      </w:r>
      <w:r w:rsidRPr="00323FC3">
        <w:rPr>
          <w:rFonts w:ascii="Cambria" w:hAnsi="Cambria"/>
          <w:b/>
          <w:bCs/>
          <w:noProof/>
        </w:rPr>
        <w:t>141</w:t>
      </w:r>
      <w:r w:rsidRPr="00323FC3">
        <w:rPr>
          <w:rFonts w:ascii="Cambria" w:hAnsi="Cambria"/>
          <w:noProof/>
        </w:rPr>
        <w:t>:967–77.</w:t>
      </w:r>
    </w:p>
    <w:p w14:paraId="414EEA6D" w14:textId="77777777" w:rsidR="00160798" w:rsidRPr="00323FC3" w:rsidRDefault="00160798">
      <w:pPr>
        <w:pStyle w:val="NormalWeb"/>
        <w:divId w:val="851264334"/>
        <w:rPr>
          <w:rFonts w:ascii="Cambria" w:hAnsi="Cambria"/>
          <w:noProof/>
        </w:rPr>
      </w:pPr>
      <w:r w:rsidRPr="00323FC3">
        <w:rPr>
          <w:rFonts w:ascii="Cambria" w:hAnsi="Cambria"/>
          <w:noProof/>
        </w:rPr>
        <w:t xml:space="preserve">24. Kilburn CL, Pearson CG, Romijn EP, Meehl JB, Giddings TH, Culver BP, Yates JR, Winey M: </w:t>
      </w:r>
      <w:r w:rsidRPr="00323FC3">
        <w:rPr>
          <w:rFonts w:ascii="Cambria" w:hAnsi="Cambria"/>
          <w:b/>
          <w:bCs/>
          <w:noProof/>
        </w:rPr>
        <w:t>New Tetrahymena basal body protein components identify basal body domain structure.</w:t>
      </w:r>
      <w:r w:rsidRPr="00323FC3">
        <w:rPr>
          <w:rFonts w:ascii="Cambria" w:hAnsi="Cambria"/>
          <w:noProof/>
        </w:rPr>
        <w:t xml:space="preserve"> </w:t>
      </w:r>
      <w:r w:rsidRPr="00323FC3">
        <w:rPr>
          <w:rFonts w:ascii="Cambria" w:hAnsi="Cambria"/>
          <w:i/>
          <w:iCs/>
          <w:noProof/>
        </w:rPr>
        <w:t>The Journal of cell biology</w:t>
      </w:r>
      <w:r w:rsidRPr="00323FC3">
        <w:rPr>
          <w:rFonts w:ascii="Cambria" w:hAnsi="Cambria"/>
          <w:noProof/>
        </w:rPr>
        <w:t xml:space="preserve"> 2007, </w:t>
      </w:r>
      <w:r w:rsidRPr="00323FC3">
        <w:rPr>
          <w:rFonts w:ascii="Cambria" w:hAnsi="Cambria"/>
          <w:b/>
          <w:bCs/>
          <w:noProof/>
        </w:rPr>
        <w:t>178</w:t>
      </w:r>
      <w:r w:rsidRPr="00323FC3">
        <w:rPr>
          <w:rFonts w:ascii="Cambria" w:hAnsi="Cambria"/>
          <w:noProof/>
        </w:rPr>
        <w:t>:905–12.</w:t>
      </w:r>
    </w:p>
    <w:p w14:paraId="0B843EA1" w14:textId="77777777" w:rsidR="00160798" w:rsidRPr="00323FC3" w:rsidRDefault="00160798">
      <w:pPr>
        <w:pStyle w:val="NormalWeb"/>
        <w:divId w:val="851264334"/>
        <w:rPr>
          <w:rFonts w:ascii="Cambria" w:hAnsi="Cambria"/>
          <w:noProof/>
        </w:rPr>
      </w:pPr>
      <w:r w:rsidRPr="00323FC3">
        <w:rPr>
          <w:rFonts w:ascii="Cambria" w:hAnsi="Cambria"/>
          <w:noProof/>
        </w:rPr>
        <w:t xml:space="preserve">25. Smith JC, Northey JGB, Garg J, Pearlman RE, Siu KWM: </w:t>
      </w:r>
      <w:r w:rsidRPr="00323FC3">
        <w:rPr>
          <w:rFonts w:ascii="Cambria" w:hAnsi="Cambria"/>
          <w:b/>
          <w:bCs/>
          <w:noProof/>
        </w:rPr>
        <w:t>Robust method for proteome analysis by MS/MS using an entire translated genome: demonstration on the ciliome of Tetrahymena thermophila.</w:t>
      </w:r>
      <w:r w:rsidRPr="00323FC3">
        <w:rPr>
          <w:rFonts w:ascii="Cambria" w:hAnsi="Cambria"/>
          <w:noProof/>
        </w:rPr>
        <w:t xml:space="preserve"> </w:t>
      </w:r>
      <w:r w:rsidRPr="00323FC3">
        <w:rPr>
          <w:rFonts w:ascii="Cambria" w:hAnsi="Cambria"/>
          <w:i/>
          <w:iCs/>
          <w:noProof/>
        </w:rPr>
        <w:t>Journal of proteome research</w:t>
      </w:r>
      <w:r w:rsidRPr="00323FC3">
        <w:rPr>
          <w:rFonts w:ascii="Cambria" w:hAnsi="Cambria"/>
          <w:noProof/>
        </w:rPr>
        <w:t xml:space="preserve"> 2005, </w:t>
      </w:r>
      <w:r w:rsidRPr="00323FC3">
        <w:rPr>
          <w:rFonts w:ascii="Cambria" w:hAnsi="Cambria"/>
          <w:b/>
          <w:bCs/>
          <w:noProof/>
        </w:rPr>
        <w:t>4</w:t>
      </w:r>
      <w:r w:rsidRPr="00323FC3">
        <w:rPr>
          <w:rFonts w:ascii="Cambria" w:hAnsi="Cambria"/>
          <w:noProof/>
        </w:rPr>
        <w:t>:909–19.</w:t>
      </w:r>
    </w:p>
    <w:p w14:paraId="6B635C0F" w14:textId="77777777" w:rsidR="00160798" w:rsidRPr="00323FC3" w:rsidRDefault="00160798">
      <w:pPr>
        <w:pStyle w:val="NormalWeb"/>
        <w:divId w:val="851264334"/>
        <w:rPr>
          <w:rFonts w:ascii="Cambria" w:hAnsi="Cambria"/>
          <w:noProof/>
        </w:rPr>
      </w:pPr>
      <w:r w:rsidRPr="00323FC3">
        <w:rPr>
          <w:rFonts w:ascii="Cambria" w:hAnsi="Cambria"/>
          <w:noProof/>
        </w:rPr>
        <w:lastRenderedPageBreak/>
        <w:t xml:space="preserve">26. Broadhead R, Dawe HR, Farr H, Griffiths S, Hart SR, Portman N, Shaw MK, Ginger ML, Gaskell SJ, McKean PG, Gull K: </w:t>
      </w:r>
      <w:r w:rsidRPr="00323FC3">
        <w:rPr>
          <w:rFonts w:ascii="Cambria" w:hAnsi="Cambria"/>
          <w:b/>
          <w:bCs/>
          <w:noProof/>
        </w:rPr>
        <w:t>Flagellar motility is required for the viability of the bloodstream trypanosome.</w:t>
      </w:r>
      <w:r w:rsidRPr="00323FC3">
        <w:rPr>
          <w:rFonts w:ascii="Cambria" w:hAnsi="Cambria"/>
          <w:noProof/>
        </w:rPr>
        <w:t xml:space="preserve"> </w:t>
      </w:r>
      <w:r w:rsidRPr="00323FC3">
        <w:rPr>
          <w:rFonts w:ascii="Cambria" w:hAnsi="Cambria"/>
          <w:i/>
          <w:iCs/>
          <w:noProof/>
        </w:rPr>
        <w:t>Nature</w:t>
      </w:r>
      <w:r w:rsidRPr="00323FC3">
        <w:rPr>
          <w:rFonts w:ascii="Cambria" w:hAnsi="Cambria"/>
          <w:noProof/>
        </w:rPr>
        <w:t xml:space="preserve"> 2006, </w:t>
      </w:r>
      <w:r w:rsidRPr="00323FC3">
        <w:rPr>
          <w:rFonts w:ascii="Cambria" w:hAnsi="Cambria"/>
          <w:b/>
          <w:bCs/>
          <w:noProof/>
        </w:rPr>
        <w:t>440</w:t>
      </w:r>
      <w:r w:rsidRPr="00323FC3">
        <w:rPr>
          <w:rFonts w:ascii="Cambria" w:hAnsi="Cambria"/>
          <w:noProof/>
        </w:rPr>
        <w:t>:224–7.</w:t>
      </w:r>
    </w:p>
    <w:p w14:paraId="5DCFA6C8" w14:textId="77777777" w:rsidR="00160798" w:rsidRPr="00323FC3" w:rsidRDefault="00160798">
      <w:pPr>
        <w:pStyle w:val="NormalWeb"/>
        <w:divId w:val="851264334"/>
        <w:rPr>
          <w:rFonts w:ascii="Cambria" w:hAnsi="Cambria"/>
          <w:noProof/>
        </w:rPr>
      </w:pPr>
      <w:r w:rsidRPr="00323FC3">
        <w:rPr>
          <w:rFonts w:ascii="Cambria" w:hAnsi="Cambria"/>
          <w:noProof/>
        </w:rPr>
        <w:t xml:space="preserve">27. Stubbs JL, Oishi I, Izpisúa Belmonte JC, Kintner C: </w:t>
      </w:r>
      <w:r w:rsidRPr="00323FC3">
        <w:rPr>
          <w:rFonts w:ascii="Cambria" w:hAnsi="Cambria"/>
          <w:b/>
          <w:bCs/>
          <w:noProof/>
        </w:rPr>
        <w:t>The forkhead protein Foxj1 specifies node-like cilia in Xenopus and zebrafish embryos.</w:t>
      </w:r>
      <w:r w:rsidRPr="00323FC3">
        <w:rPr>
          <w:rFonts w:ascii="Cambria" w:hAnsi="Cambria"/>
          <w:noProof/>
        </w:rPr>
        <w:t xml:space="preserve"> </w:t>
      </w:r>
      <w:r w:rsidRPr="00323FC3">
        <w:rPr>
          <w:rFonts w:ascii="Cambria" w:hAnsi="Cambria"/>
          <w:i/>
          <w:iCs/>
          <w:noProof/>
        </w:rPr>
        <w:t>Nature genetics</w:t>
      </w:r>
      <w:r w:rsidRPr="00323FC3">
        <w:rPr>
          <w:rFonts w:ascii="Cambria" w:hAnsi="Cambria"/>
          <w:noProof/>
        </w:rPr>
        <w:t xml:space="preserve"> 2008, </w:t>
      </w:r>
      <w:r w:rsidRPr="00323FC3">
        <w:rPr>
          <w:rFonts w:ascii="Cambria" w:hAnsi="Cambria"/>
          <w:b/>
          <w:bCs/>
          <w:noProof/>
        </w:rPr>
        <w:t>40</w:t>
      </w:r>
      <w:r w:rsidRPr="00323FC3">
        <w:rPr>
          <w:rFonts w:ascii="Cambria" w:hAnsi="Cambria"/>
          <w:noProof/>
        </w:rPr>
        <w:t xml:space="preserve">:1454–60. </w:t>
      </w:r>
    </w:p>
    <w:p w14:paraId="3D1597AA" w14:textId="38D9206D" w:rsidR="007E724B" w:rsidRPr="00323FC3" w:rsidRDefault="007E724B" w:rsidP="00160798">
      <w:pPr>
        <w:pStyle w:val="NormalWeb"/>
        <w:divId w:val="1665814946"/>
      </w:pPr>
      <w:r w:rsidRPr="00323FC3">
        <w:fldChar w:fldCharType="end"/>
      </w:r>
    </w:p>
    <w:sectPr w:rsidR="007E724B" w:rsidRPr="00323FC3" w:rsidSect="003C2A97">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7350"/>
    <w:rsid w:val="000D359D"/>
    <w:rsid w:val="001179EA"/>
    <w:rsid w:val="00160798"/>
    <w:rsid w:val="00284504"/>
    <w:rsid w:val="00323FC3"/>
    <w:rsid w:val="003C2A97"/>
    <w:rsid w:val="0042613A"/>
    <w:rsid w:val="00487350"/>
    <w:rsid w:val="007C17DC"/>
    <w:rsid w:val="007E724B"/>
    <w:rsid w:val="007F6993"/>
    <w:rsid w:val="00837C8C"/>
    <w:rsid w:val="00855E99"/>
    <w:rsid w:val="00880C8B"/>
    <w:rsid w:val="00D6013A"/>
    <w:rsid w:val="00F244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44EB48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paragraph" w:styleId="Heading1">
    <w:name w:val="heading 1"/>
    <w:basedOn w:val="Normal"/>
    <w:next w:val="Normal"/>
    <w:link w:val="Heading1Char"/>
    <w:uiPriority w:val="9"/>
    <w:qFormat/>
    <w:rsid w:val="007F6993"/>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Shading">
    <w:name w:val="Light Shading"/>
    <w:basedOn w:val="TableNormal"/>
    <w:uiPriority w:val="60"/>
    <w:rsid w:val="00487350"/>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1Char">
    <w:name w:val="Heading 1 Char"/>
    <w:basedOn w:val="DefaultParagraphFont"/>
    <w:link w:val="Heading1"/>
    <w:uiPriority w:val="9"/>
    <w:rsid w:val="007F6993"/>
    <w:rPr>
      <w:rFonts w:asciiTheme="majorHAnsi" w:eastAsiaTheme="majorEastAsia" w:hAnsiTheme="majorHAnsi" w:cstheme="majorBidi"/>
      <w:b/>
      <w:bCs/>
      <w:color w:val="345A8A" w:themeColor="accent1" w:themeShade="B5"/>
      <w:sz w:val="32"/>
      <w:szCs w:val="32"/>
      <w:lang w:val="en-GB"/>
    </w:rPr>
  </w:style>
  <w:style w:type="paragraph" w:styleId="NormalWeb">
    <w:name w:val="Normal (Web)"/>
    <w:basedOn w:val="Normal"/>
    <w:uiPriority w:val="99"/>
    <w:unhideWhenUsed/>
    <w:rsid w:val="007E724B"/>
    <w:pPr>
      <w:spacing w:before="100" w:beforeAutospacing="1" w:after="100" w:afterAutospacing="1"/>
    </w:pPr>
    <w:rPr>
      <w:rFonts w:ascii="Times" w:hAnsi="Times" w:cs="Times New Roman"/>
      <w:sz w:val="20"/>
      <w:szCs w:val="20"/>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paragraph" w:styleId="Heading1">
    <w:name w:val="heading 1"/>
    <w:basedOn w:val="Normal"/>
    <w:next w:val="Normal"/>
    <w:link w:val="Heading1Char"/>
    <w:uiPriority w:val="9"/>
    <w:qFormat/>
    <w:rsid w:val="007F6993"/>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Shading">
    <w:name w:val="Light Shading"/>
    <w:basedOn w:val="TableNormal"/>
    <w:uiPriority w:val="60"/>
    <w:rsid w:val="00487350"/>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1Char">
    <w:name w:val="Heading 1 Char"/>
    <w:basedOn w:val="DefaultParagraphFont"/>
    <w:link w:val="Heading1"/>
    <w:uiPriority w:val="9"/>
    <w:rsid w:val="007F6993"/>
    <w:rPr>
      <w:rFonts w:asciiTheme="majorHAnsi" w:eastAsiaTheme="majorEastAsia" w:hAnsiTheme="majorHAnsi" w:cstheme="majorBidi"/>
      <w:b/>
      <w:bCs/>
      <w:color w:val="345A8A" w:themeColor="accent1" w:themeShade="B5"/>
      <w:sz w:val="32"/>
      <w:szCs w:val="32"/>
      <w:lang w:val="en-GB"/>
    </w:rPr>
  </w:style>
  <w:style w:type="paragraph" w:styleId="NormalWeb">
    <w:name w:val="Normal (Web)"/>
    <w:basedOn w:val="Normal"/>
    <w:uiPriority w:val="99"/>
    <w:unhideWhenUsed/>
    <w:rsid w:val="007E724B"/>
    <w:pPr>
      <w:spacing w:before="100" w:beforeAutospacing="1" w:after="100" w:afterAutospacing="1"/>
    </w:pPr>
    <w:rPr>
      <w:rFonts w:ascii="Times" w:hAnsi="Times"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1667010">
      <w:bodyDiv w:val="1"/>
      <w:marLeft w:val="0"/>
      <w:marRight w:val="0"/>
      <w:marTop w:val="0"/>
      <w:marBottom w:val="0"/>
      <w:divBdr>
        <w:top w:val="none" w:sz="0" w:space="0" w:color="auto"/>
        <w:left w:val="none" w:sz="0" w:space="0" w:color="auto"/>
        <w:bottom w:val="none" w:sz="0" w:space="0" w:color="auto"/>
        <w:right w:val="none" w:sz="0" w:space="0" w:color="auto"/>
      </w:divBdr>
      <w:divsChild>
        <w:div w:id="192307887">
          <w:marLeft w:val="0"/>
          <w:marRight w:val="0"/>
          <w:marTop w:val="0"/>
          <w:marBottom w:val="0"/>
          <w:divBdr>
            <w:top w:val="none" w:sz="0" w:space="0" w:color="auto"/>
            <w:left w:val="none" w:sz="0" w:space="0" w:color="auto"/>
            <w:bottom w:val="none" w:sz="0" w:space="0" w:color="auto"/>
            <w:right w:val="none" w:sz="0" w:space="0" w:color="auto"/>
          </w:divBdr>
          <w:divsChild>
            <w:div w:id="1280185723">
              <w:marLeft w:val="0"/>
              <w:marRight w:val="0"/>
              <w:marTop w:val="0"/>
              <w:marBottom w:val="0"/>
              <w:divBdr>
                <w:top w:val="none" w:sz="0" w:space="0" w:color="auto"/>
                <w:left w:val="none" w:sz="0" w:space="0" w:color="auto"/>
                <w:bottom w:val="none" w:sz="0" w:space="0" w:color="auto"/>
                <w:right w:val="none" w:sz="0" w:space="0" w:color="auto"/>
              </w:divBdr>
              <w:divsChild>
                <w:div w:id="1401249124">
                  <w:marLeft w:val="0"/>
                  <w:marRight w:val="0"/>
                  <w:marTop w:val="0"/>
                  <w:marBottom w:val="0"/>
                  <w:divBdr>
                    <w:top w:val="none" w:sz="0" w:space="0" w:color="auto"/>
                    <w:left w:val="none" w:sz="0" w:space="0" w:color="auto"/>
                    <w:bottom w:val="none" w:sz="0" w:space="0" w:color="auto"/>
                    <w:right w:val="none" w:sz="0" w:space="0" w:color="auto"/>
                  </w:divBdr>
                  <w:divsChild>
                    <w:div w:id="1891190756">
                      <w:marLeft w:val="0"/>
                      <w:marRight w:val="0"/>
                      <w:marTop w:val="0"/>
                      <w:marBottom w:val="0"/>
                      <w:divBdr>
                        <w:top w:val="none" w:sz="0" w:space="0" w:color="auto"/>
                        <w:left w:val="none" w:sz="0" w:space="0" w:color="auto"/>
                        <w:bottom w:val="none" w:sz="0" w:space="0" w:color="auto"/>
                        <w:right w:val="none" w:sz="0" w:space="0" w:color="auto"/>
                      </w:divBdr>
                      <w:divsChild>
                        <w:div w:id="224680475">
                          <w:marLeft w:val="0"/>
                          <w:marRight w:val="0"/>
                          <w:marTop w:val="0"/>
                          <w:marBottom w:val="0"/>
                          <w:divBdr>
                            <w:top w:val="none" w:sz="0" w:space="0" w:color="auto"/>
                            <w:left w:val="none" w:sz="0" w:space="0" w:color="auto"/>
                            <w:bottom w:val="none" w:sz="0" w:space="0" w:color="auto"/>
                            <w:right w:val="none" w:sz="0" w:space="0" w:color="auto"/>
                          </w:divBdr>
                          <w:divsChild>
                            <w:div w:id="1665814946">
                              <w:marLeft w:val="0"/>
                              <w:marRight w:val="0"/>
                              <w:marTop w:val="0"/>
                              <w:marBottom w:val="0"/>
                              <w:divBdr>
                                <w:top w:val="none" w:sz="0" w:space="0" w:color="auto"/>
                                <w:left w:val="none" w:sz="0" w:space="0" w:color="auto"/>
                                <w:bottom w:val="none" w:sz="0" w:space="0" w:color="auto"/>
                                <w:right w:val="none" w:sz="0" w:space="0" w:color="auto"/>
                              </w:divBdr>
                              <w:divsChild>
                                <w:div w:id="851264334">
                                  <w:marLeft w:val="0"/>
                                  <w:marRight w:val="0"/>
                                  <w:marTop w:val="0"/>
                                  <w:marBottom w:val="0"/>
                                  <w:divBdr>
                                    <w:top w:val="none" w:sz="0" w:space="0" w:color="auto"/>
                                    <w:left w:val="none" w:sz="0" w:space="0" w:color="auto"/>
                                    <w:bottom w:val="none" w:sz="0" w:space="0" w:color="auto"/>
                                    <w:right w:val="none" w:sz="0" w:space="0" w:color="auto"/>
                                  </w:divBdr>
                                  <w:divsChild>
                                    <w:div w:id="30697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5277646">
      <w:bodyDiv w:val="1"/>
      <w:marLeft w:val="0"/>
      <w:marRight w:val="0"/>
      <w:marTop w:val="0"/>
      <w:marBottom w:val="0"/>
      <w:divBdr>
        <w:top w:val="none" w:sz="0" w:space="0" w:color="auto"/>
        <w:left w:val="none" w:sz="0" w:space="0" w:color="auto"/>
        <w:bottom w:val="none" w:sz="0" w:space="0" w:color="auto"/>
        <w:right w:val="none" w:sz="0" w:space="0" w:color="auto"/>
      </w:divBdr>
    </w:div>
    <w:div w:id="185985515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8CF2E7-848B-6B46-B6D2-164DB9C84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Pages>
  <Words>13786</Words>
  <Characters>78586</Characters>
  <Application>Microsoft Macintosh Word</Application>
  <DocSecurity>0</DocSecurity>
  <Lines>654</Lines>
  <Paragraphs>184</Paragraphs>
  <ScaleCrop>false</ScaleCrop>
  <Company>Radboud University Nijmegen Medical Centre</Company>
  <LinksUpToDate>false</LinksUpToDate>
  <CharactersWithSpaces>92188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TJP van Dam</dc:creator>
  <cp:keywords/>
  <dc:description/>
  <cp:lastModifiedBy>TJP van Dam</cp:lastModifiedBy>
  <cp:revision>5</cp:revision>
  <dcterms:created xsi:type="dcterms:W3CDTF">2013-05-14T14:32:00Z</dcterms:created>
  <dcterms:modified xsi:type="dcterms:W3CDTF">2013-05-16T12:05:00Z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teunis.j.p.vandam@gmail.com@www.mendeley.com</vt:lpwstr>
  </property>
  <property fmtid="{D5CDD505-2E9C-101B-9397-08002B2CF9AE}" pid="4" name="Mendeley Citation Style_1">
    <vt:lpwstr>http://www.zotero.org/styles/bmc-bioinformatics</vt:lpwstr>
  </property>
  <property fmtid="{D5CDD505-2E9C-101B-9397-08002B2CF9AE}" pid="5" name="Mendeley Recent Style Id 0_1">
    <vt:lpwstr>http://www.zotero.org/styles/apsa</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http://www.zotero.org/styles/asa</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http://www.zotero.org/styles/bmc-bioinformatics</vt:lpwstr>
  </property>
  <property fmtid="{D5CDD505-2E9C-101B-9397-08002B2CF9AE}" pid="12" name="Mendeley Recent Style Name 3_1">
    <vt:lpwstr>BMC Bioinformatics</vt:lpwstr>
  </property>
  <property fmtid="{D5CDD505-2E9C-101B-9397-08002B2CF9AE}" pid="13" name="Mendeley Recent Style Id 4_1">
    <vt:lpwstr>http://www.zotero.org/styles/bmc-cell-biology</vt:lpwstr>
  </property>
  <property fmtid="{D5CDD505-2E9C-101B-9397-08002B2CF9AE}" pid="14" name="Mendeley Recent Style Name 4_1">
    <vt:lpwstr>BMC Cell Biology</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(author-date)</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(author-date)</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http://www.zotero.org/styles/mhra</vt:lpwstr>
  </property>
  <property fmtid="{D5CDD505-2E9C-101B-9397-08002B2CF9AE}" pid="22" name="Mendeley Recent Style Name 8_1">
    <vt:lpwstr>Modern Humanities Research Association (note with bibliography)</vt:lpwstr>
  </property>
  <property fmtid="{D5CDD505-2E9C-101B-9397-08002B2CF9AE}" pid="23" name="Mendeley Recent Style Id 9_1">
    <vt:lpwstr>http://www.zotero.org/styles/pnas</vt:lpwstr>
  </property>
  <property fmtid="{D5CDD505-2E9C-101B-9397-08002B2CF9AE}" pid="24" name="Mendeley Recent Style Name 9_1">
    <vt:lpwstr>Proceedings of the National Academy of Sciences of the United States of America (PNAS)</vt:lpwstr>
  </property>
</Properties>
</file>