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Ind w:w="108" w:type="dxa"/>
        <w:shd w:val="pct12" w:color="auto" w:fill="auto"/>
        <w:tblLook w:val="04A0"/>
      </w:tblPr>
      <w:tblGrid>
        <w:gridCol w:w="9468"/>
      </w:tblGrid>
      <w:tr w:rsidR="00F843DA" w:rsidTr="001B2F3E">
        <w:tc>
          <w:tcPr>
            <w:tcW w:w="9468" w:type="dxa"/>
            <w:shd w:val="pct12" w:color="auto" w:fill="auto"/>
          </w:tcPr>
          <w:p w:rsidR="00F843DA" w:rsidRPr="00296D56" w:rsidRDefault="00F843DA" w:rsidP="001B2F3E">
            <w:pPr>
              <w:spacing w:line="480" w:lineRule="auto"/>
              <w:rPr>
                <w:rFonts w:asciiTheme="majorHAnsi" w:hAnsiTheme="majorHAnsi"/>
                <w:sz w:val="24"/>
                <w:szCs w:val="24"/>
              </w:rPr>
            </w:pPr>
            <w:r w:rsidRPr="00296D56">
              <w:rPr>
                <w:rFonts w:asciiTheme="majorHAnsi" w:hAnsiTheme="majorHAnsi"/>
                <w:b/>
                <w:sz w:val="24"/>
                <w:szCs w:val="24"/>
              </w:rPr>
              <w:t>Box 6 Indirectness in prognostic factor</w:t>
            </w:r>
            <w:r w:rsidRPr="00296D56">
              <w:rPr>
                <w:rFonts w:asciiTheme="majorHAnsi" w:hAnsiTheme="majorHAnsi"/>
                <w:sz w:val="24"/>
                <w:szCs w:val="24"/>
              </w:rPr>
              <w:br/>
              <w:t xml:space="preserve">We cannot provide examples extracted from our review since our review was not intentionally limited to a specific prognostic factors. Instead our goal has been to explore all type of factors that have been investigated to date as potential risk or protective factors for the persistence of a variety of chronic pain conditions and their associated disability. However, this poor representation would happen for example if we were interested in exploring the effect of mental illnesses on the </w:t>
            </w:r>
            <w:r>
              <w:rPr>
                <w:rFonts w:asciiTheme="majorHAnsi" w:hAnsiTheme="majorHAnsi"/>
                <w:sz w:val="24"/>
                <w:szCs w:val="24"/>
              </w:rPr>
              <w:t>persistence</w:t>
            </w:r>
            <w:r w:rsidRPr="00296D56">
              <w:rPr>
                <w:rFonts w:asciiTheme="majorHAnsi" w:hAnsiTheme="majorHAnsi"/>
                <w:sz w:val="24"/>
                <w:szCs w:val="24"/>
              </w:rPr>
              <w:t xml:space="preserve"> of recurrent headaches and the primary studies included were only investigating the </w:t>
            </w:r>
            <w:r>
              <w:rPr>
                <w:rFonts w:asciiTheme="majorHAnsi" w:hAnsiTheme="majorHAnsi"/>
                <w:sz w:val="24"/>
                <w:szCs w:val="24"/>
              </w:rPr>
              <w:t>prognostic</w:t>
            </w:r>
            <w:r w:rsidRPr="00296D56">
              <w:rPr>
                <w:rFonts w:asciiTheme="majorHAnsi" w:hAnsiTheme="majorHAnsi"/>
                <w:sz w:val="24"/>
                <w:szCs w:val="24"/>
              </w:rPr>
              <w:t xml:space="preserve"> value of depression diagnosis on onset of headaches.</w:t>
            </w:r>
          </w:p>
        </w:tc>
      </w:tr>
    </w:tbl>
    <w:p w:rsidR="00F843DA" w:rsidRDefault="00F843DA" w:rsidP="00F843DA"/>
    <w:p w:rsidR="005E5280" w:rsidRDefault="00DD46D4" w:rsidP="00C0603D"/>
    <w:sectPr w:rsidR="005E5280" w:rsidSect="00C04BFD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46D4" w:rsidRDefault="00DD46D4" w:rsidP="00C0603D">
      <w:pPr>
        <w:spacing w:after="0" w:line="240" w:lineRule="auto"/>
      </w:pPr>
      <w:r>
        <w:separator/>
      </w:r>
    </w:p>
  </w:endnote>
  <w:endnote w:type="continuationSeparator" w:id="0">
    <w:p w:rsidR="00DD46D4" w:rsidRDefault="00DD46D4" w:rsidP="00C06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5287198"/>
      <w:docPartObj>
        <w:docPartGallery w:val="Page Numbers (Bottom of Page)"/>
        <w:docPartUnique/>
      </w:docPartObj>
    </w:sdtPr>
    <w:sdtContent>
      <w:p w:rsidR="00C0603D" w:rsidRPr="00C0603D" w:rsidRDefault="00F843DA">
        <w:pPr>
          <w:pStyle w:val="Footer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t>34</w:t>
        </w:r>
      </w:p>
    </w:sdtContent>
  </w:sdt>
  <w:p w:rsidR="00C0603D" w:rsidRDefault="00C0603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46D4" w:rsidRDefault="00DD46D4" w:rsidP="00C0603D">
      <w:pPr>
        <w:spacing w:after="0" w:line="240" w:lineRule="auto"/>
      </w:pPr>
      <w:r>
        <w:separator/>
      </w:r>
    </w:p>
  </w:footnote>
  <w:footnote w:type="continuationSeparator" w:id="0">
    <w:p w:rsidR="00DD46D4" w:rsidRDefault="00DD46D4" w:rsidP="00C060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603D"/>
    <w:rsid w:val="002B6BC4"/>
    <w:rsid w:val="002C335D"/>
    <w:rsid w:val="002C649F"/>
    <w:rsid w:val="004D333B"/>
    <w:rsid w:val="00541D60"/>
    <w:rsid w:val="00614825"/>
    <w:rsid w:val="006B5CFF"/>
    <w:rsid w:val="00AA5108"/>
    <w:rsid w:val="00B7448C"/>
    <w:rsid w:val="00C04BFD"/>
    <w:rsid w:val="00C0603D"/>
    <w:rsid w:val="00C42668"/>
    <w:rsid w:val="00D44ACE"/>
    <w:rsid w:val="00DD46D4"/>
    <w:rsid w:val="00DD4A28"/>
    <w:rsid w:val="00F84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3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603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060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03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060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03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579</Characters>
  <Application>Microsoft Office Word</Application>
  <DocSecurity>0</DocSecurity>
  <Lines>12</Lines>
  <Paragraphs>8</Paragraphs>
  <ScaleCrop>false</ScaleCrop>
  <Company>IWK Health Centre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Tougme</dc:creator>
  <cp:keywords/>
  <dc:description/>
  <cp:lastModifiedBy>Tougme</cp:lastModifiedBy>
  <cp:revision>2</cp:revision>
  <dcterms:created xsi:type="dcterms:W3CDTF">2013-06-25T18:07:00Z</dcterms:created>
  <dcterms:modified xsi:type="dcterms:W3CDTF">2013-06-25T18:07:00Z</dcterms:modified>
</cp:coreProperties>
</file>