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379" w:rsidRDefault="00C64379"/>
    <w:p w:rsidR="003A094B" w:rsidRPr="00AC62C0" w:rsidRDefault="00C17DC2" w:rsidP="003A09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5</w:t>
      </w:r>
      <w:r w:rsidR="00CC393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A094B" w:rsidRPr="00D638A2">
        <w:rPr>
          <w:rFonts w:ascii="Times New Roman" w:hAnsi="Times New Roman" w:cs="Times New Roman"/>
          <w:b/>
          <w:sz w:val="24"/>
          <w:szCs w:val="24"/>
        </w:rPr>
        <w:t>Details of reviews selected for further analysis</w:t>
      </w:r>
    </w:p>
    <w:p w:rsidR="003A094B" w:rsidRDefault="003A094B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16"/>
        <w:gridCol w:w="963"/>
        <w:gridCol w:w="6209"/>
        <w:gridCol w:w="1147"/>
        <w:gridCol w:w="1725"/>
        <w:gridCol w:w="1670"/>
      </w:tblGrid>
      <w:tr w:rsidR="003A094B" w:rsidRPr="00F56848" w:rsidTr="00E75D44">
        <w:trPr>
          <w:jc w:val="center"/>
        </w:trPr>
        <w:tc>
          <w:tcPr>
            <w:tcW w:w="1816" w:type="dxa"/>
          </w:tcPr>
          <w:p w:rsidR="003A094B" w:rsidRPr="00F56848" w:rsidRDefault="003A094B" w:rsidP="00E75D44">
            <w:pPr>
              <w:spacing w:after="120" w:line="36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CRG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Review ID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Review title and year of publication</w:t>
            </w: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New or update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Country of first author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Questionnaire</w:t>
            </w:r>
          </w:p>
          <w:p w:rsidR="003A094B" w:rsidRPr="00F56848" w:rsidRDefault="003A094B" w:rsidP="00E75D44">
            <w:pPr>
              <w:spacing w:after="120" w:line="36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returned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Airways 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Educational, supportive and behavioural interventions to improve usage of continuous positive airway pressure machines for adults with obstructive sleep apnoea 2009 (2)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after="120" w:line="360" w:lineRule="auto"/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Pulmonary rehabilitation following exacerbations of chronic obstructive pulmonary disease 2009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Phosphodiesterase 4 inhibitors for chronic obstructive pulmonary disease 2011 (5)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 Zealand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Bone Joint and Muscle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Exercise for improving balance in adults 2007(4)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Interventions for preventing falls in older people living in the community, 2009 (2)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 Zealand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B3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Interventions for preventing falls in older people in nursing care facilities and hospitals 2010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Cystic Fibrosis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Oscillating devices for airway clearance in people with cystic </w:t>
            </w:r>
            <w:r w:rsidRPr="00F56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fibrosis 2009(1) 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Duration of intravenous antibiotic therapy in people with cystic fibrosis 2008 (2)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Oral </w:t>
            </w:r>
            <w:proofErr w:type="spellStart"/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deferiprone</w:t>
            </w:r>
            <w:proofErr w:type="spellEnd"/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for iron chelation in people with </w:t>
            </w:r>
            <w:proofErr w:type="spellStart"/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thalassaemia</w:t>
            </w:r>
            <w:proofErr w:type="spellEnd"/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2007 (3)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Dementia and Cognitive  Improvement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D1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Physical activity programs for persons with dementia 2008(3)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D2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Statins for the prevention of dementia 2009 (2)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Northern Ireland, 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D3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Interventions for preventing delirium in hospitalised patients 2007 (2)</w:t>
            </w:r>
          </w:p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Depression, Anxiety and Depression 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DA1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Family interventions for bipolar disorder - Justo et al 2007 (4)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Brazil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DA2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Exercise for depression 2008 (4)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line="360" w:lineRule="auto"/>
              <w:ind w:right="289"/>
              <w:rPr>
                <w:rFonts w:ascii="Times New Roman" w:hAnsi="Times New Roman" w:cs="Times New Roman"/>
                <w:color w:val="007E8A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DA3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Cognitive behaviour therapy for chronic fatigue syndrome in adults 2008 (3)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Update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Ear, nose and throat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ENT1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Corticosteroids as adjuvant to antiviral treatment in Ramsay Hunt syndrome (herpes zoster </w:t>
            </w:r>
            <w:proofErr w:type="spellStart"/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oticus</w:t>
            </w:r>
            <w:proofErr w:type="spellEnd"/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 with facial palsy) in adults; 2008 (3)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ENT2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Nasal saline irrigations for the symptoms of chronic </w:t>
            </w:r>
            <w:proofErr w:type="spellStart"/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rhinosinusitis</w:t>
            </w:r>
            <w:proofErr w:type="spellEnd"/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 2007 (3)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ENT3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Allergen injection immunotherapy for seasonal allergic rhinitis 2007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Epilepsy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Vigabatrin</w:t>
            </w:r>
            <w:proofErr w:type="spellEnd"/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 for refractory partial epilepsy 2008 (3)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Antiepileptic drugs for treating seizures in adults with brain tumours 2011 (8)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Drug management for acute tonic-clonic convulsions including convulsive status epilepticus in children 2008 (3)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Updated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Eyes and Vision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EV1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Laser </w:t>
            </w:r>
            <w:proofErr w:type="spellStart"/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trabeculoplasty</w:t>
            </w:r>
            <w:proofErr w:type="spellEnd"/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 for open angle glaucoma 2007 (4)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Brazil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EV2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Medical vs surgical interventions for open angle glaucoma 2009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EV3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Antiangiogenic therapy with anti-vascular endothelial growth factor modalities for diabetic macular oedema 2009 (4)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line="360" w:lineRule="auto"/>
              <w:ind w:right="2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Gynaecological Cancer 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GC1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Adjuvant radiotherapy for stage I endometrial cancer 2007 (2)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GC2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Intraperitoneal chemotherapy for the initial management of primary epithelial ovarian cancer 2011 (11)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Update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GC3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Anticoagulation for the long term treatment of venous </w:t>
            </w:r>
            <w:r w:rsidRPr="00F56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thromboembolism in patients with cancer 2008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Lebanon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lastRenderedPageBreak/>
              <w:t>Heart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H1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Hawthorn extract for treating chronic heart failure 2008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H2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Statins for the primary prevention of cardiovascular disease 2011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√ 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H3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Structured telephone support or </w:t>
            </w:r>
            <w:proofErr w:type="spellStart"/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telemonitoring</w:t>
            </w:r>
            <w:proofErr w:type="spellEnd"/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 programmes for patients with chronic heart failure 2010 (8)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Incontinence 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IN1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Absorbent products for light urinary incontinence in women 2007 (2)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IN2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Surgery for stress urinary incontinence due to presumed sphincter deficiency after prostate surgery 2011 (4)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Brazil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IN3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Washout policies in long-term indwelling urinary catheterisation in adults 2010 (3)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Injuries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IJ1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Beta-2 receptor antagonists for acute traumatic brain injury 2008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IJ2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Colloids vs crystalloids for fluid resuscitation in critically ill patients 2007 (4) 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IJ3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Anti-fibrinolytic use for minimising perioperative allogeneic blood transfusion 2007 (4)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lastRenderedPageBreak/>
              <w:t>Neuromuscular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NM1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Drug treatment for spinal muscular atrophy type I 2009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Netherlands. 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F56848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NM2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  <w:highlight w:val="yellow"/>
              </w:rPr>
            </w:pPr>
            <w:r w:rsidRPr="00F56848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Treatment for POEMS (polyneuropathy, organomegaly, endocrinopathy, M-protein, and skin changes) syndrome; 2008 (4)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Japan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F56848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NM3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Glucocorticoid corticosteroids for Duchenne muscular dystrophy 2008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Update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Oral health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O1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Occlusal interventions for periodontitis in adults 2008 (3)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2470F0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470F0">
              <w:rPr>
                <w:rFonts w:ascii="Times New Roman" w:eastAsia="Arial Unicode MS" w:hAnsi="Times New Roman" w:cs="Times New Roman"/>
                <w:sz w:val="24"/>
                <w:szCs w:val="24"/>
              </w:rPr>
              <w:t>O2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</w:t>
            </w:r>
            <w:r w:rsidRPr="00F56848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Interventions for the treatment of oral and oropharyngeal cancers: surgical treatment. 2007 (4)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trHeight w:val="652"/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F56848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O3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Fluoride toothpastes of different concentrations for preventing dental caries in children and adolescents 2010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PaPaS</w:t>
            </w:r>
            <w:proofErr w:type="spellEnd"/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Psychological therapies for chronic pain (excluding headache) in adults 2009 (2)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P2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Non pharmacological interventions for use in breathlessness in the advanced stages of malignant and non-malignant diseases 2008 (2)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</w:t>
            </w:r>
            <w:hyperlink r:id="rId4" w:tooltip="Link to email address" w:history="1"/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  <w:highlight w:val="yellow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Exercise for the management of cancer related fatigue in adults 2008(2)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Pregnancy and Childbirth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PC1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Fetal fibronectin testing for reducing the risk of preterm birth 2008 (4)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PC2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Intracervical</w:t>
            </w:r>
            <w:proofErr w:type="spellEnd"/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prostaglandins for induction of labour. 2008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after="120" w:line="360" w:lineRule="auto"/>
              <w:ind w:right="289"/>
              <w:rPr>
                <w:rFonts w:ascii="Times New Roman" w:hAnsi="Times New Roman" w:cs="Times New Roman"/>
                <w:color w:val="007E8A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Switzerland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PC3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Active versus expectant management for women in the third stage of labour. 2010 (7)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Ireland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Schizophrenia 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SCH1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Atypical antipsychotics for people with both schizophrenia and depression 2008(1)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SCH2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Exercise Therapy for Schizophrenia 2010 (5)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SCH3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Psychosocial Interventions for people with both severe mental illness and substance misuse 2008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Skin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SK1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Psychological and educational interventions for atopic eczema in children 2007 (3)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after="120" w:line="360" w:lineRule="auto"/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UK 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SK2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Safety of topical corticosteroids in pregnancy 2009 (3)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Taiwan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SK3</w:t>
            </w:r>
          </w:p>
        </w:tc>
        <w:tc>
          <w:tcPr>
            <w:tcW w:w="6209" w:type="dxa"/>
          </w:tcPr>
          <w:p w:rsidR="003A094B" w:rsidRPr="00F56848" w:rsidRDefault="007E7EC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hyperlink r:id="rId5" w:history="1">
              <w:r w:rsidR="003A094B" w:rsidRPr="00F56848">
                <w:rPr>
                  <w:rStyle w:val="Hyperlink"/>
                  <w:rFonts w:ascii="Times New Roman" w:hAnsi="Times New Roman" w:cs="Times New Roman"/>
                  <w:bCs/>
                  <w:iCs/>
                  <w:spacing w:val="-3"/>
                  <w:sz w:val="24"/>
                  <w:szCs w:val="24"/>
                </w:rPr>
                <w:t>Surgical excision margins for primary cutaneous melanoma</w:t>
              </w:r>
            </w:hyperlink>
            <w:r w:rsidR="003A094B" w:rsidRPr="00F56848">
              <w:rPr>
                <w:rFonts w:ascii="Times New Roman" w:hAnsi="Times New Roman" w:cs="Times New Roman"/>
                <w:sz w:val="24"/>
                <w:szCs w:val="24"/>
              </w:rPr>
              <w:t xml:space="preserve"> 2009 (4)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Tobacco 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Mass media interventions for smoking cessation in adults 2008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zh-TW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  <w:lang w:eastAsia="zh-TW"/>
              </w:rPr>
              <w:t>T2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  <w:lang w:eastAsia="zh-TW"/>
              </w:rPr>
              <w:t>Interventions for preventing weight gain after smoking cessation 2009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after="120" w:line="360" w:lineRule="auto"/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zh-TW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  <w:lang w:eastAsia="zh-TW"/>
              </w:rPr>
              <w:t>T3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zh-TW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  <w:lang w:eastAsia="zh-TW"/>
              </w:rPr>
              <w:t>Legislative smoking bans for reducing secondhand smoke exposure, smoking prevalence and tobacco consumption 2010 (4)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Ireland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 w:val="restart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Wounds </w:t>
            </w: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W1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Risk assessment tools for the prevention of pressure ulcers 2008 (3)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Ireland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W2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Support surfaces for treating pressure ulcers 2011 (12)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  <w:tr w:rsidR="003A094B" w:rsidRPr="00F56848" w:rsidTr="00E75D44">
        <w:trPr>
          <w:jc w:val="center"/>
        </w:trPr>
        <w:tc>
          <w:tcPr>
            <w:tcW w:w="1816" w:type="dxa"/>
            <w:vMerge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W3</w:t>
            </w:r>
          </w:p>
        </w:tc>
        <w:tc>
          <w:tcPr>
            <w:tcW w:w="6209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sz w:val="24"/>
                <w:szCs w:val="24"/>
              </w:rPr>
              <w:t>Antibiotics and antiseptics for venous leg ulcers 2008 (1)</w:t>
            </w:r>
          </w:p>
        </w:tc>
        <w:tc>
          <w:tcPr>
            <w:tcW w:w="1147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1725" w:type="dxa"/>
          </w:tcPr>
          <w:p w:rsidR="003A094B" w:rsidRPr="00F56848" w:rsidRDefault="003A094B" w:rsidP="00E75D44">
            <w:pPr>
              <w:spacing w:after="120" w:line="360" w:lineRule="auto"/>
              <w:ind w:right="28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1670" w:type="dxa"/>
          </w:tcPr>
          <w:p w:rsidR="003A094B" w:rsidRPr="00F56848" w:rsidRDefault="003A094B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56848">
              <w:rPr>
                <w:rFonts w:ascii="Times New Roman" w:eastAsia="Arial Unicode MS" w:hAnsi="Times New Roman" w:cs="Times New Roman"/>
                <w:sz w:val="24"/>
                <w:szCs w:val="24"/>
              </w:rPr>
              <w:t>√</w:t>
            </w:r>
          </w:p>
        </w:tc>
      </w:tr>
    </w:tbl>
    <w:p w:rsidR="007C038D" w:rsidRPr="00F56848" w:rsidRDefault="007C038D" w:rsidP="007C03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6848">
        <w:rPr>
          <w:rFonts w:ascii="Times New Roman" w:hAnsi="Times New Roman" w:cs="Times New Roman"/>
          <w:sz w:val="24"/>
          <w:szCs w:val="24"/>
        </w:rPr>
        <w:t>1- For each CRG the first review listed was chosen randomly and the other 2 on the basis they may have had an impact</w:t>
      </w:r>
    </w:p>
    <w:p w:rsidR="003A094B" w:rsidRDefault="003A094B"/>
    <w:sectPr w:rsidR="003A094B" w:rsidSect="003A09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94B"/>
    <w:rsid w:val="0004542A"/>
    <w:rsid w:val="003A094B"/>
    <w:rsid w:val="00560591"/>
    <w:rsid w:val="007C038D"/>
    <w:rsid w:val="007E7ECB"/>
    <w:rsid w:val="00C17DC2"/>
    <w:rsid w:val="00C45B4E"/>
    <w:rsid w:val="00C64379"/>
    <w:rsid w:val="00C724DA"/>
    <w:rsid w:val="00CC393B"/>
    <w:rsid w:val="00D42E0C"/>
    <w:rsid w:val="00F32FF0"/>
    <w:rsid w:val="00FB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E4ACC7-332D-4FC0-93CA-C8F382DD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94B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9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A0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lus.mcmaster.ca/EvidenceUpdates/LFE.aspx?5POAK6JBB3P5TZIQ3E39&amp;r=30284" TargetMode="External"/><Relationship Id="rId4" Type="http://schemas.openxmlformats.org/officeDocument/2006/relationships/hyperlink" Target="mailto:claudia.bausewein@kc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</Company>
  <LinksUpToDate>false</LinksUpToDate>
  <CharactersWithSpaces>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</dc:creator>
  <cp:lastModifiedBy>FB</cp:lastModifiedBy>
  <cp:revision>3</cp:revision>
  <dcterms:created xsi:type="dcterms:W3CDTF">2014-10-18T12:46:00Z</dcterms:created>
  <dcterms:modified xsi:type="dcterms:W3CDTF">2014-10-18T12:47:00Z</dcterms:modified>
</cp:coreProperties>
</file>