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DCF" w:rsidRPr="007D3103" w:rsidRDefault="003864A5" w:rsidP="00586DCF">
      <w:pPr>
        <w:spacing w:after="0" w:line="240" w:lineRule="auto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Additional F</w:t>
      </w:r>
      <w:r w:rsidR="00017A91">
        <w:rPr>
          <w:rFonts w:ascii="Times New Roman" w:hAnsi="Times New Roman"/>
          <w:b/>
          <w:u w:val="single"/>
        </w:rPr>
        <w:t>ile</w:t>
      </w:r>
      <w:r w:rsidR="00131ECA">
        <w:rPr>
          <w:rFonts w:ascii="Times New Roman" w:hAnsi="Times New Roman"/>
          <w:b/>
          <w:u w:val="single"/>
        </w:rPr>
        <w:t xml:space="preserve"> 2 – Conceptual Mapping Form</w:t>
      </w:r>
      <w:bookmarkStart w:id="0" w:name="_GoBack"/>
      <w:bookmarkEnd w:id="0"/>
      <w:r w:rsidR="00586DCF" w:rsidRPr="007D3103">
        <w:rPr>
          <w:rFonts w:ascii="Times New Roman" w:hAnsi="Times New Roman"/>
          <w:b/>
          <w:u w:val="single"/>
        </w:rPr>
        <w:t xml:space="preserve"> for Article Selection Process</w:t>
      </w:r>
    </w:p>
    <w:p w:rsidR="00586DCF" w:rsidRPr="007D3103" w:rsidRDefault="00586DCF" w:rsidP="00586DCF">
      <w:pPr>
        <w:spacing w:after="0" w:line="240" w:lineRule="auto"/>
        <w:rPr>
          <w:rFonts w:ascii="Times New Roman" w:hAnsi="Times New Roman"/>
          <w:b/>
        </w:rPr>
      </w:pPr>
    </w:p>
    <w:p w:rsidR="00586DCF" w:rsidRPr="007D3103" w:rsidRDefault="00586DCF" w:rsidP="00586DCF">
      <w:pPr>
        <w:spacing w:after="0" w:line="240" w:lineRule="auto"/>
        <w:rPr>
          <w:rFonts w:ascii="Times New Roman" w:hAnsi="Times New Roman"/>
        </w:rPr>
      </w:pPr>
    </w:p>
    <w:p w:rsidR="00586DCF" w:rsidRPr="00303FE1" w:rsidRDefault="00586DCF" w:rsidP="00586DCF">
      <w:pPr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Completed by: _____________________</w:t>
      </w:r>
    </w:p>
    <w:p w:rsidR="00586DCF" w:rsidRPr="00CF6C42" w:rsidRDefault="00586DCF" w:rsidP="00586DC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aramond" w:hAnsi="Garamond"/>
          <w:bCs/>
          <w:sz w:val="24"/>
          <w:szCs w:val="24"/>
        </w:rPr>
      </w:pPr>
      <w:r w:rsidRPr="00CF6C42">
        <w:rPr>
          <w:rFonts w:ascii="Garamond" w:hAnsi="Garamond"/>
          <w:b/>
          <w:sz w:val="24"/>
          <w:szCs w:val="24"/>
        </w:rPr>
        <w:t xml:space="preserve">Global assessment question </w:t>
      </w:r>
      <w:r w:rsidRPr="00CF6C42">
        <w:rPr>
          <w:rFonts w:ascii="Garamond" w:hAnsi="Garamond"/>
          <w:sz w:val="24"/>
          <w:szCs w:val="24"/>
        </w:rPr>
        <w:t xml:space="preserve">(to be completed by PIs): </w:t>
      </w:r>
      <w:r w:rsidRPr="00CF6C42">
        <w:rPr>
          <w:rFonts w:ascii="Garamond" w:hAnsi="Garamond" w:cs="GaramondThree"/>
          <w:sz w:val="24"/>
          <w:szCs w:val="24"/>
        </w:rPr>
        <w:t xml:space="preserve">Does the paper provide clear insights into rationale, contexts and/or </w:t>
      </w:r>
      <w:r w:rsidRPr="00CF6C42">
        <w:rPr>
          <w:rFonts w:ascii="Garamond" w:hAnsi="Garamond" w:cs="GaramondThree"/>
          <w:bCs/>
          <w:sz w:val="24"/>
          <w:szCs w:val="24"/>
        </w:rPr>
        <w:t>processes</w:t>
      </w:r>
      <w:r w:rsidRPr="00CF6C42">
        <w:rPr>
          <w:rFonts w:ascii="Garamond" w:hAnsi="Garamond" w:cs="GaramondThree"/>
          <w:sz w:val="24"/>
          <w:szCs w:val="24"/>
        </w:rPr>
        <w:t xml:space="preserve"> related to</w:t>
      </w:r>
      <w:r w:rsidRPr="00CF6C42">
        <w:rPr>
          <w:rFonts w:ascii="Garamond" w:hAnsi="Garamond"/>
          <w:sz w:val="24"/>
          <w:szCs w:val="24"/>
        </w:rPr>
        <w:t xml:space="preserve"> </w:t>
      </w:r>
      <w:r w:rsidRPr="00CF6C42">
        <w:rPr>
          <w:rFonts w:ascii="Garamond" w:hAnsi="Garamond"/>
          <w:bCs/>
          <w:sz w:val="24"/>
          <w:szCs w:val="24"/>
        </w:rPr>
        <w:t>why health systems pursue disinvestment and how they engage in and implement approaches to disinvestment.</w:t>
      </w:r>
    </w:p>
    <w:p w:rsidR="00586DCF" w:rsidRPr="00CF6C42" w:rsidRDefault="00586DCF" w:rsidP="00586DCF">
      <w:pPr>
        <w:spacing w:after="0" w:line="240" w:lineRule="auto"/>
        <w:ind w:left="360"/>
        <w:rPr>
          <w:rFonts w:ascii="Garamond" w:hAnsi="Garamond"/>
          <w:b/>
          <w:bCs/>
          <w:sz w:val="24"/>
          <w:szCs w:val="24"/>
        </w:rPr>
      </w:pPr>
      <w:r w:rsidRPr="00CF6C42">
        <w:rPr>
          <w:rFonts w:ascii="Garamond" w:hAnsi="Garamond"/>
          <w:sz w:val="24"/>
          <w:szCs w:val="24"/>
        </w:rPr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</w:t>
      </w:r>
      <w:r w:rsidRPr="00CF6C42">
        <w:rPr>
          <w:rFonts w:ascii="Garamond" w:hAnsi="Garamond"/>
          <w:b/>
          <w:bCs/>
          <w:sz w:val="24"/>
          <w:szCs w:val="24"/>
        </w:rPr>
        <w:t>Yes</w:t>
      </w:r>
    </w:p>
    <w:p w:rsidR="00586DCF" w:rsidRPr="00CF6C42" w:rsidRDefault="00586DCF" w:rsidP="00586DCF">
      <w:pPr>
        <w:spacing w:after="0" w:line="240" w:lineRule="auto"/>
        <w:ind w:left="360"/>
        <w:rPr>
          <w:rFonts w:ascii="Garamond" w:hAnsi="Garamond"/>
          <w:b/>
          <w:bCs/>
          <w:sz w:val="24"/>
          <w:szCs w:val="24"/>
        </w:rPr>
      </w:pPr>
      <w:r w:rsidRPr="00CF6C42">
        <w:rPr>
          <w:rFonts w:ascii="Garamond" w:hAnsi="Garamond"/>
          <w:sz w:val="24"/>
          <w:szCs w:val="24"/>
        </w:rPr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</w:t>
      </w:r>
      <w:r w:rsidRPr="00CF6C42">
        <w:rPr>
          <w:rFonts w:ascii="Garamond" w:hAnsi="Garamond"/>
          <w:b/>
          <w:bCs/>
          <w:sz w:val="24"/>
          <w:szCs w:val="24"/>
        </w:rPr>
        <w:t>No</w:t>
      </w:r>
    </w:p>
    <w:p w:rsidR="00586DCF" w:rsidRDefault="00586DCF" w:rsidP="00586DCF">
      <w:pPr>
        <w:pStyle w:val="ListParagraph"/>
        <w:ind w:left="270"/>
        <w:rPr>
          <w:rFonts w:ascii="Garamond" w:hAnsi="Garamond"/>
          <w:b/>
          <w:sz w:val="24"/>
          <w:szCs w:val="24"/>
        </w:rPr>
      </w:pPr>
    </w:p>
    <w:p w:rsidR="00586DCF" w:rsidRPr="00CF6C42" w:rsidRDefault="00586DCF" w:rsidP="00586DCF">
      <w:pPr>
        <w:pStyle w:val="ListParagraph"/>
        <w:numPr>
          <w:ilvl w:val="0"/>
          <w:numId w:val="1"/>
        </w:numPr>
        <w:spacing w:after="0" w:line="240" w:lineRule="auto"/>
        <w:ind w:left="270"/>
        <w:rPr>
          <w:rFonts w:ascii="Garamond" w:hAnsi="Garamond"/>
          <w:b/>
          <w:sz w:val="24"/>
          <w:szCs w:val="24"/>
        </w:rPr>
      </w:pPr>
      <w:r w:rsidRPr="00CF6C42">
        <w:rPr>
          <w:rFonts w:ascii="Garamond" w:hAnsi="Garamond"/>
          <w:b/>
          <w:sz w:val="24"/>
          <w:szCs w:val="24"/>
        </w:rPr>
        <w:t>Conceptual mapping</w:t>
      </w:r>
      <w:r>
        <w:rPr>
          <w:rFonts w:ascii="Garamond" w:hAnsi="Garamond"/>
          <w:b/>
          <w:sz w:val="24"/>
          <w:szCs w:val="24"/>
        </w:rPr>
        <w:t xml:space="preserve"> (Please check all boxes that apply)</w:t>
      </w:r>
    </w:p>
    <w:p w:rsidR="00586DCF" w:rsidRDefault="00586DCF" w:rsidP="00586DCF">
      <w:pPr>
        <w:spacing w:after="0"/>
        <w:ind w:left="274"/>
        <w:rPr>
          <w:rFonts w:ascii="Garamond" w:hAnsi="Garamond"/>
          <w:sz w:val="24"/>
          <w:szCs w:val="24"/>
        </w:rPr>
      </w:pPr>
      <w:r w:rsidRPr="00CF6C42"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Agenda setting/prioritization</w:t>
      </w:r>
      <w:r>
        <w:rPr>
          <w:rFonts w:ascii="Garamond" w:hAnsi="Garamond"/>
          <w:sz w:val="24"/>
          <w:szCs w:val="24"/>
        </w:rPr>
        <w:t xml:space="preserve"> for disinvestment</w:t>
      </w:r>
    </w:p>
    <w:p w:rsidR="00586DCF" w:rsidRDefault="00586DCF" w:rsidP="00586DCF">
      <w:pPr>
        <w:spacing w:after="0"/>
        <w:ind w:left="274"/>
        <w:rPr>
          <w:rFonts w:ascii="Garamond" w:hAnsi="Garamond"/>
          <w:sz w:val="24"/>
          <w:szCs w:val="24"/>
        </w:rPr>
      </w:pPr>
      <w:r w:rsidRPr="00CF6C42"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Policy development</w:t>
      </w:r>
      <w:r>
        <w:rPr>
          <w:rFonts w:ascii="Garamond" w:hAnsi="Garamond"/>
          <w:sz w:val="24"/>
          <w:szCs w:val="24"/>
        </w:rPr>
        <w:t xml:space="preserve"> related to disinvestment</w:t>
      </w:r>
    </w:p>
    <w:p w:rsidR="00586DCF" w:rsidRDefault="00586DCF" w:rsidP="00586DCF">
      <w:pPr>
        <w:spacing w:after="0"/>
        <w:ind w:left="274"/>
        <w:rPr>
          <w:rFonts w:ascii="Garamond" w:hAnsi="Garamond"/>
          <w:sz w:val="24"/>
          <w:szCs w:val="24"/>
        </w:rPr>
      </w:pPr>
      <w:r w:rsidRPr="00CF6C42"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Implementation</w:t>
      </w:r>
      <w:r>
        <w:rPr>
          <w:rFonts w:ascii="Garamond" w:hAnsi="Garamond"/>
          <w:sz w:val="24"/>
          <w:szCs w:val="24"/>
        </w:rPr>
        <w:t xml:space="preserve"> of disinvestment initiatives at the mezzo or macro level</w:t>
      </w:r>
    </w:p>
    <w:p w:rsidR="00586DCF" w:rsidRDefault="00586DCF" w:rsidP="00586DCF">
      <w:pPr>
        <w:spacing w:after="0"/>
        <w:ind w:left="274"/>
        <w:rPr>
          <w:rFonts w:ascii="Garamond" w:hAnsi="Garamond"/>
          <w:sz w:val="24"/>
          <w:szCs w:val="24"/>
        </w:rPr>
      </w:pPr>
      <w:r w:rsidRPr="00CF6C42"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Rationale for disinvestment</w:t>
      </w:r>
    </w:p>
    <w:p w:rsidR="00586DCF" w:rsidRDefault="00586DCF" w:rsidP="00586DCF">
      <w:pPr>
        <w:spacing w:after="0"/>
        <w:ind w:left="274"/>
        <w:rPr>
          <w:rFonts w:ascii="Garamond" w:hAnsi="Garamond"/>
          <w:sz w:val="24"/>
          <w:szCs w:val="24"/>
        </w:rPr>
      </w:pPr>
      <w:r w:rsidRPr="00CF6C42"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Political and health system context related to disinvestment</w:t>
      </w:r>
    </w:p>
    <w:p w:rsidR="00586DCF" w:rsidRPr="00CF6C42" w:rsidRDefault="00586DCF" w:rsidP="00586DCF">
      <w:pPr>
        <w:spacing w:after="0"/>
        <w:ind w:left="274"/>
        <w:rPr>
          <w:rFonts w:ascii="Garamond" w:hAnsi="Garamond"/>
          <w:sz w:val="24"/>
          <w:szCs w:val="24"/>
        </w:rPr>
      </w:pPr>
      <w:r w:rsidRPr="00CF6C42">
        <w:sym w:font="Wingdings" w:char="F0A8"/>
      </w:r>
      <w:r w:rsidRPr="00CF6C42">
        <w:rPr>
          <w:rFonts w:ascii="Garamond" w:hAnsi="Garamond"/>
          <w:sz w:val="24"/>
          <w:szCs w:val="24"/>
        </w:rPr>
        <w:t xml:space="preserve"> Processes for disinvestment</w:t>
      </w:r>
    </w:p>
    <w:p w:rsidR="00C32FD5" w:rsidRDefault="00C32FD5"/>
    <w:sectPr w:rsidR="00C32F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C0F9B"/>
    <w:multiLevelType w:val="hybridMultilevel"/>
    <w:tmpl w:val="3B4E7708"/>
    <w:lvl w:ilvl="0" w:tplc="85CE9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CF"/>
    <w:rsid w:val="00017A91"/>
    <w:rsid w:val="00131ECA"/>
    <w:rsid w:val="003864A5"/>
    <w:rsid w:val="00586DCF"/>
    <w:rsid w:val="00C3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DCF"/>
    <w:pPr>
      <w:spacing w:after="200" w:line="276" w:lineRule="auto"/>
    </w:pPr>
    <w:rPr>
      <w:rFonts w:ascii="Calibri" w:eastAsia="Times New Roman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6D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DCF"/>
    <w:pPr>
      <w:spacing w:after="200" w:line="276" w:lineRule="auto"/>
    </w:pPr>
    <w:rPr>
      <w:rFonts w:ascii="Calibri" w:eastAsia="Times New Roman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6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Wilson, Michael</dc:creator>
  <cp:lastModifiedBy>Wilson, Michael</cp:lastModifiedBy>
  <cp:revision>4</cp:revision>
  <dcterms:created xsi:type="dcterms:W3CDTF">2014-11-10T20:42:00Z</dcterms:created>
  <dcterms:modified xsi:type="dcterms:W3CDTF">2014-11-10T20:43:00Z</dcterms:modified>
</cp:coreProperties>
</file>