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CCCC1" w14:textId="64428096" w:rsidR="00D70F13" w:rsidRPr="001124A1" w:rsidRDefault="00D70F13" w:rsidP="00D70F13">
      <w:pPr>
        <w:pStyle w:val="Header"/>
        <w:ind w:left="-142" w:firstLine="0"/>
        <w:rPr>
          <w:rFonts w:ascii="Arial" w:hAnsi="Arial" w:cs="Arial"/>
          <w:b/>
          <w:bCs/>
          <w:sz w:val="24"/>
          <w:szCs w:val="24"/>
        </w:rPr>
      </w:pPr>
      <w:r w:rsidRPr="001124A1">
        <w:rPr>
          <w:rFonts w:ascii="Arial" w:hAnsi="Arial" w:cs="Arial"/>
          <w:b/>
          <w:sz w:val="24"/>
          <w:szCs w:val="24"/>
        </w:rPr>
        <w:t xml:space="preserve">Table 2:  Features and Measurements of </w:t>
      </w:r>
      <w:r w:rsidR="00CF7BF6" w:rsidRPr="001124A1">
        <w:rPr>
          <w:rFonts w:ascii="Arial" w:hAnsi="Arial" w:cs="Arial"/>
          <w:b/>
          <w:sz w:val="24"/>
          <w:szCs w:val="24"/>
        </w:rPr>
        <w:t>Acute Lung Injury in Animal M</w:t>
      </w:r>
      <w:r w:rsidRPr="001124A1">
        <w:rPr>
          <w:rFonts w:ascii="Arial" w:hAnsi="Arial" w:cs="Arial"/>
          <w:b/>
          <w:sz w:val="24"/>
          <w:szCs w:val="24"/>
        </w:rPr>
        <w:t>odels</w:t>
      </w:r>
      <w:r w:rsidRPr="001124A1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eGrid"/>
        <w:tblW w:w="5477" w:type="pct"/>
        <w:tblLayout w:type="fixed"/>
        <w:tblLook w:val="00A0" w:firstRow="1" w:lastRow="0" w:firstColumn="1" w:lastColumn="0" w:noHBand="0" w:noVBand="0"/>
      </w:tblPr>
      <w:tblGrid>
        <w:gridCol w:w="3403"/>
        <w:gridCol w:w="7087"/>
      </w:tblGrid>
      <w:tr w:rsidR="00D70F13" w:rsidRPr="001124A1" w14:paraId="6705B363" w14:textId="77777777" w:rsidTr="002D7698">
        <w:trPr>
          <w:trHeight w:val="287"/>
        </w:trPr>
        <w:tc>
          <w:tcPr>
            <w:tcW w:w="1622" w:type="pct"/>
            <w:noWrap/>
          </w:tcPr>
          <w:p w14:paraId="1EB387BB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CA"/>
              </w:rPr>
              <w:t>Features</w:t>
            </w:r>
          </w:p>
        </w:tc>
        <w:tc>
          <w:tcPr>
            <w:tcW w:w="3378" w:type="pct"/>
            <w:noWrap/>
          </w:tcPr>
          <w:p w14:paraId="686ADF4E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CA"/>
              </w:rPr>
              <w:t>“Very Relevant” Measurements</w:t>
            </w:r>
          </w:p>
        </w:tc>
      </w:tr>
      <w:tr w:rsidR="00D70F13" w:rsidRPr="001124A1" w14:paraId="1B5877B1" w14:textId="77777777" w:rsidTr="002D7698">
        <w:trPr>
          <w:trHeight w:val="2812"/>
        </w:trPr>
        <w:tc>
          <w:tcPr>
            <w:tcW w:w="1622" w:type="pct"/>
            <w:noWrap/>
          </w:tcPr>
          <w:p w14:paraId="60BFC710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Histological evidence of tissue injury</w:t>
            </w:r>
          </w:p>
          <w:p w14:paraId="38449272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CA"/>
              </w:rPr>
              <w:t> </w:t>
            </w:r>
          </w:p>
          <w:p w14:paraId="39B2ECE4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CA"/>
              </w:rPr>
              <w:t> </w:t>
            </w:r>
          </w:p>
          <w:p w14:paraId="2036B9A0" w14:textId="77777777" w:rsidR="00D70F13" w:rsidRPr="001124A1" w:rsidRDefault="00D70F13" w:rsidP="002D7698">
            <w:pPr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3378" w:type="pct"/>
          </w:tcPr>
          <w:p w14:paraId="6E7BFDF2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Accumulation of neutrophils in the alveolar or the interstitial space</w:t>
            </w:r>
          </w:p>
          <w:p w14:paraId="25CA306A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</w:p>
          <w:p w14:paraId="58B023F4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Formation of hyaline membranes</w:t>
            </w:r>
          </w:p>
          <w:p w14:paraId="7860327C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</w:p>
          <w:p w14:paraId="1D7DC000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Presence of proteinaceous debris in the alveolar space (such as fibrin strands)</w:t>
            </w:r>
          </w:p>
          <w:p w14:paraId="7C3B8AB3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</w:p>
          <w:p w14:paraId="1344F8E7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Thickening of the alveolar wall</w:t>
            </w:r>
          </w:p>
          <w:p w14:paraId="580D83C4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</w:p>
          <w:p w14:paraId="1984EBD8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Enhanced injury as measured by a standardized histology score</w:t>
            </w:r>
          </w:p>
        </w:tc>
      </w:tr>
      <w:tr w:rsidR="00D70F13" w:rsidRPr="001124A1" w14:paraId="780B8832" w14:textId="77777777" w:rsidTr="002D7698">
        <w:trPr>
          <w:trHeight w:val="2965"/>
        </w:trPr>
        <w:tc>
          <w:tcPr>
            <w:tcW w:w="1622" w:type="pct"/>
            <w:noWrap/>
          </w:tcPr>
          <w:p w14:paraId="2BF479F3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Alteration of the alveolar capillary barrier</w:t>
            </w:r>
          </w:p>
          <w:p w14:paraId="5CF71F0A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 </w:t>
            </w:r>
          </w:p>
          <w:p w14:paraId="0F6EB294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 </w:t>
            </w:r>
          </w:p>
          <w:p w14:paraId="24C5997B" w14:textId="77777777" w:rsidR="00D70F13" w:rsidRPr="001124A1" w:rsidRDefault="00D70F13" w:rsidP="002D7698">
            <w:pPr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3378" w:type="pct"/>
          </w:tcPr>
          <w:p w14:paraId="4B9DC29F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An increase in extravascular lung water content</w:t>
            </w:r>
          </w:p>
          <w:p w14:paraId="7E403DC7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</w:p>
          <w:p w14:paraId="018EEA57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Accumulation of an exogenous protein or tracer in the airspaces or the extra vascular compartment</w:t>
            </w:r>
          </w:p>
          <w:p w14:paraId="62C0C692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</w:p>
          <w:p w14:paraId="188ECD5F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Increase in total bronchoalveolar (BAL) protein concentration</w:t>
            </w:r>
          </w:p>
          <w:p w14:paraId="39697DE5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</w:p>
          <w:p w14:paraId="1F0F7F81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Increase in concentration of high molecular weight proteins in BAL fluid (e.g., albumin, IgM)</w:t>
            </w:r>
          </w:p>
          <w:p w14:paraId="309B2C04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</w:p>
          <w:p w14:paraId="4BF4591D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Increase in the microvascular filtration coefficient</w:t>
            </w:r>
          </w:p>
        </w:tc>
      </w:tr>
      <w:tr w:rsidR="00D70F13" w:rsidRPr="001124A1" w14:paraId="2DD984BB" w14:textId="77777777" w:rsidTr="002D7698">
        <w:trPr>
          <w:trHeight w:val="2540"/>
        </w:trPr>
        <w:tc>
          <w:tcPr>
            <w:tcW w:w="1622" w:type="pct"/>
            <w:tcBorders>
              <w:bottom w:val="single" w:sz="4" w:space="0" w:color="000000" w:themeColor="text1"/>
            </w:tcBorders>
            <w:noWrap/>
          </w:tcPr>
          <w:p w14:paraId="6D74DE1F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Inflammatory response</w:t>
            </w:r>
          </w:p>
          <w:p w14:paraId="377A441F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 </w:t>
            </w:r>
          </w:p>
          <w:p w14:paraId="689432A6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 </w:t>
            </w:r>
          </w:p>
          <w:p w14:paraId="1867FEE5" w14:textId="77777777" w:rsidR="00D70F13" w:rsidRPr="001124A1" w:rsidRDefault="00D70F13" w:rsidP="002D7698">
            <w:pPr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3378" w:type="pct"/>
          </w:tcPr>
          <w:p w14:paraId="68AA62F1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Increase in the absolute number of neutrophils in BAL fluid</w:t>
            </w:r>
          </w:p>
          <w:p w14:paraId="6BA2A9E4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</w:p>
          <w:p w14:paraId="5A5C70B6" w14:textId="77777777" w:rsidR="00D70F13" w:rsidRPr="001124A1" w:rsidRDefault="00D70F13" w:rsidP="002D7698">
            <w:pPr>
              <w:spacing w:before="0" w:beforeAutospacing="0" w:after="0" w:afterAutospacing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Increase in lung myeloperoxidase (MPO) activity or protein concentration</w:t>
            </w:r>
          </w:p>
          <w:p w14:paraId="275CCAB7" w14:textId="574E2A37" w:rsidR="00D70F13" w:rsidRPr="001124A1" w:rsidRDefault="00DB1722" w:rsidP="001124A1">
            <w:pPr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 xml:space="preserve"> In </w:t>
            </w:r>
            <w:r w:rsidR="00D70F13"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Increase in the concentrations of cytokines in lung tissue or BAL fluid</w:t>
            </w:r>
            <w:r w:rsidR="001124A1"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 xml:space="preserve"> </w:t>
            </w:r>
            <w:r w:rsid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[</w:t>
            </w:r>
            <w:r w:rsidR="001124A1">
              <w:rPr>
                <w:rFonts w:ascii="Arial" w:hAnsi="Arial" w:cs="Arial"/>
                <w:sz w:val="24"/>
                <w:szCs w:val="24"/>
              </w:rPr>
              <w:t>interferon</w:t>
            </w:r>
            <w:r w:rsidR="001124A1" w:rsidRPr="001124A1">
              <w:rPr>
                <w:rFonts w:ascii="Arial" w:hAnsi="Arial" w:cs="Arial"/>
                <w:sz w:val="24"/>
                <w:szCs w:val="24"/>
              </w:rPr>
              <w:t>-</w:t>
            </w:r>
            <w:r w:rsidR="001124A1" w:rsidRPr="001124A1">
              <w:rPr>
                <w:rFonts w:ascii="Arial" w:hAnsi="Arial" w:cs="Arial"/>
                <w:sz w:val="24"/>
                <w:szCs w:val="24"/>
              </w:rPr>
              <w:sym w:font="Symbol" w:char="F067"/>
            </w:r>
            <w:r w:rsidR="001124A1" w:rsidRPr="001124A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124A1">
              <w:rPr>
                <w:rFonts w:ascii="Arial" w:hAnsi="Arial" w:cs="Arial"/>
                <w:sz w:val="24"/>
                <w:szCs w:val="24"/>
              </w:rPr>
              <w:t>tumour necrosis factor</w:t>
            </w:r>
            <w:r w:rsidR="001124A1" w:rsidRPr="001124A1">
              <w:rPr>
                <w:rFonts w:ascii="Arial" w:hAnsi="Arial" w:cs="Arial"/>
                <w:sz w:val="24"/>
                <w:szCs w:val="24"/>
              </w:rPr>
              <w:t>-</w:t>
            </w:r>
            <w:r w:rsidR="001124A1" w:rsidRPr="001124A1">
              <w:rPr>
                <w:rFonts w:ascii="Arial" w:hAnsi="Arial" w:cs="Arial"/>
                <w:sz w:val="24"/>
                <w:szCs w:val="24"/>
              </w:rPr>
              <w:sym w:font="Symbol" w:char="F061"/>
            </w:r>
            <w:r w:rsidR="001124A1" w:rsidRPr="001124A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124A1">
              <w:rPr>
                <w:rFonts w:ascii="Arial" w:hAnsi="Arial" w:cs="Arial"/>
                <w:sz w:val="24"/>
                <w:szCs w:val="24"/>
              </w:rPr>
              <w:t>interleukin</w:t>
            </w:r>
            <w:r w:rsidR="001124A1" w:rsidRPr="001124A1">
              <w:rPr>
                <w:rFonts w:ascii="Arial" w:hAnsi="Arial" w:cs="Arial"/>
                <w:sz w:val="24"/>
                <w:szCs w:val="24"/>
              </w:rPr>
              <w:t xml:space="preserve">-6, </w:t>
            </w:r>
            <w:r w:rsidR="001124A1">
              <w:rPr>
                <w:rFonts w:ascii="Arial" w:hAnsi="Arial" w:cs="Arial"/>
                <w:sz w:val="24"/>
                <w:szCs w:val="24"/>
              </w:rPr>
              <w:t>interleukin</w:t>
            </w:r>
            <w:r w:rsidR="001124A1" w:rsidRPr="001124A1">
              <w:rPr>
                <w:rFonts w:ascii="Arial" w:hAnsi="Arial" w:cs="Arial"/>
                <w:sz w:val="24"/>
                <w:szCs w:val="24"/>
              </w:rPr>
              <w:t>-1</w:t>
            </w:r>
            <w:r w:rsidR="001124A1" w:rsidRPr="001124A1">
              <w:rPr>
                <w:rFonts w:ascii="Arial" w:hAnsi="Arial" w:cs="Arial"/>
                <w:sz w:val="24"/>
                <w:szCs w:val="24"/>
              </w:rPr>
              <w:sym w:font="Symbol" w:char="F062"/>
            </w:r>
            <w:r w:rsidR="001124A1" w:rsidRPr="001124A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124A1">
              <w:rPr>
                <w:rFonts w:ascii="Arial" w:hAnsi="Arial" w:cs="Arial"/>
                <w:bCs/>
                <w:sz w:val="24"/>
                <w:szCs w:val="24"/>
                <w:lang w:val="en"/>
              </w:rPr>
              <w:t>c</w:t>
            </w:r>
            <w:r w:rsidR="001124A1" w:rsidRPr="001124A1">
              <w:rPr>
                <w:rFonts w:ascii="Arial" w:hAnsi="Arial" w:cs="Arial"/>
                <w:bCs/>
                <w:sz w:val="24"/>
                <w:szCs w:val="24"/>
                <w:lang w:val="en"/>
              </w:rPr>
              <w:t>hemokine (C-X-C motif) ligand</w:t>
            </w:r>
            <w:r w:rsidR="001124A1">
              <w:rPr>
                <w:rFonts w:ascii="Arial" w:hAnsi="Arial" w:cs="Arial"/>
                <w:sz w:val="24"/>
                <w:szCs w:val="24"/>
              </w:rPr>
              <w:t>-2, chemokine (C-C motif) ligand 2</w:t>
            </w:r>
            <w:r w:rsidR="001124A1" w:rsidRPr="001124A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124A1">
              <w:rPr>
                <w:rFonts w:ascii="Arial" w:hAnsi="Arial" w:cs="Arial"/>
                <w:sz w:val="24"/>
                <w:szCs w:val="24"/>
              </w:rPr>
              <w:t>interleukin-8,</w:t>
            </w:r>
            <w:r w:rsidR="001124A1" w:rsidRPr="001124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24A1">
              <w:rPr>
                <w:rFonts w:ascii="Arial" w:hAnsi="Arial" w:cs="Arial"/>
                <w:sz w:val="24"/>
                <w:szCs w:val="24"/>
              </w:rPr>
              <w:t xml:space="preserve">interleukin-10, prostaglandin </w:t>
            </w:r>
            <w:r w:rsidR="001124A1" w:rsidRPr="001124A1">
              <w:rPr>
                <w:rFonts w:ascii="Arial" w:hAnsi="Arial" w:cs="Arial"/>
                <w:sz w:val="24"/>
                <w:szCs w:val="24"/>
              </w:rPr>
              <w:t>E2, IL-1</w:t>
            </w:r>
            <w:r w:rsidR="001124A1">
              <w:rPr>
                <w:rFonts w:ascii="Arial" w:hAnsi="Arial" w:cs="Arial"/>
                <w:sz w:val="24"/>
                <w:szCs w:val="24"/>
              </w:rPr>
              <w:t xml:space="preserve"> receptor antagonist]</w:t>
            </w:r>
          </w:p>
        </w:tc>
      </w:tr>
      <w:tr w:rsidR="00D70F13" w:rsidRPr="001124A1" w14:paraId="38901B5F" w14:textId="77777777" w:rsidTr="002D7698">
        <w:trPr>
          <w:trHeight w:val="1101"/>
        </w:trPr>
        <w:tc>
          <w:tcPr>
            <w:tcW w:w="1622" w:type="pct"/>
            <w:noWrap/>
          </w:tcPr>
          <w:p w14:paraId="0CC5C0E5" w14:textId="77777777" w:rsidR="00D70F13" w:rsidRPr="001124A1" w:rsidRDefault="00D70F13" w:rsidP="002D7698">
            <w:pPr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sz w:val="24"/>
                <w:szCs w:val="24"/>
                <w:lang w:eastAsia="en-CA"/>
              </w:rPr>
              <w:t>Physiological dysfunction</w:t>
            </w:r>
          </w:p>
        </w:tc>
        <w:tc>
          <w:tcPr>
            <w:tcW w:w="3378" w:type="pct"/>
          </w:tcPr>
          <w:p w14:paraId="1985C532" w14:textId="74F8BDE4" w:rsidR="00D70F13" w:rsidRPr="001124A1" w:rsidRDefault="00D70F13" w:rsidP="00DB1722">
            <w:pPr>
              <w:ind w:left="425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Hyopoxemia</w:t>
            </w:r>
          </w:p>
          <w:p w14:paraId="3BEAC4E3" w14:textId="114B4975" w:rsidR="00D70F13" w:rsidRPr="001124A1" w:rsidRDefault="00DB1722" w:rsidP="00DB1722">
            <w:pPr>
              <w:ind w:left="425"/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</w:pPr>
            <w:r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I</w:t>
            </w:r>
            <w:r w:rsidR="00D70F13" w:rsidRPr="001124A1">
              <w:rPr>
                <w:rFonts w:ascii="Arial" w:hAnsi="Arial" w:cs="Arial"/>
                <w:color w:val="000000"/>
                <w:sz w:val="24"/>
                <w:szCs w:val="24"/>
                <w:lang w:eastAsia="en-CA"/>
              </w:rPr>
              <w:t>ncreased alveolar-oxygen difference</w:t>
            </w:r>
          </w:p>
        </w:tc>
      </w:tr>
    </w:tbl>
    <w:p w14:paraId="1A24FD73" w14:textId="14B0130F" w:rsidR="00EC5C13" w:rsidRPr="001124A1" w:rsidRDefault="00EC5C13" w:rsidP="00D70F13">
      <w:pPr>
        <w:ind w:left="-142" w:firstLine="0"/>
        <w:rPr>
          <w:rFonts w:ascii="Arial" w:hAnsi="Arial" w:cs="Arial"/>
          <w:sz w:val="24"/>
          <w:szCs w:val="24"/>
        </w:rPr>
      </w:pPr>
      <w:r w:rsidRPr="001124A1">
        <w:rPr>
          <w:rFonts w:ascii="Arial" w:hAnsi="Arial" w:cs="Arial"/>
          <w:b/>
          <w:bCs/>
          <w:sz w:val="24"/>
          <w:szCs w:val="24"/>
        </w:rPr>
        <w:t>Legend:</w:t>
      </w:r>
      <w:r w:rsidRPr="001124A1">
        <w:rPr>
          <w:rFonts w:ascii="Arial" w:hAnsi="Arial" w:cs="Arial"/>
          <w:sz w:val="24"/>
          <w:szCs w:val="24"/>
        </w:rPr>
        <w:t xml:space="preserve"> Table </w:t>
      </w:r>
      <w:r w:rsidR="00F23BF8" w:rsidRPr="001124A1">
        <w:rPr>
          <w:rFonts w:ascii="Arial" w:hAnsi="Arial" w:cs="Arial"/>
          <w:sz w:val="24"/>
          <w:szCs w:val="24"/>
        </w:rPr>
        <w:t xml:space="preserve">modified from the American Thoracic Society </w:t>
      </w:r>
      <w:r w:rsidRPr="001124A1">
        <w:rPr>
          <w:rFonts w:ascii="Arial" w:hAnsi="Arial" w:cs="Arial"/>
          <w:sz w:val="24"/>
          <w:szCs w:val="24"/>
        </w:rPr>
        <w:t xml:space="preserve">consensus </w:t>
      </w:r>
      <w:r w:rsidR="00F23BF8" w:rsidRPr="001124A1">
        <w:rPr>
          <w:rFonts w:ascii="Arial" w:hAnsi="Arial" w:cs="Arial"/>
          <w:sz w:val="24"/>
          <w:szCs w:val="24"/>
        </w:rPr>
        <w:t>statement.</w:t>
      </w:r>
      <w:r w:rsidR="00987552">
        <w:rPr>
          <w:rFonts w:ascii="Arial" w:hAnsi="Arial" w:cs="Arial"/>
          <w:sz w:val="24"/>
          <w:szCs w:val="24"/>
          <w:vertAlign w:val="superscript"/>
        </w:rPr>
        <w:t>30</w:t>
      </w:r>
      <w:r w:rsidRPr="001124A1">
        <w:rPr>
          <w:rFonts w:ascii="Arial" w:hAnsi="Arial" w:cs="Arial"/>
          <w:sz w:val="24"/>
          <w:szCs w:val="24"/>
        </w:rPr>
        <w:t xml:space="preserve"> </w:t>
      </w:r>
      <w:r w:rsidR="00F23BF8" w:rsidRPr="001124A1">
        <w:rPr>
          <w:rFonts w:ascii="Arial" w:hAnsi="Arial" w:cs="Arial"/>
          <w:sz w:val="24"/>
          <w:szCs w:val="24"/>
        </w:rPr>
        <w:t>This workshop</w:t>
      </w:r>
      <w:r w:rsidR="00F74D97" w:rsidRPr="001124A1">
        <w:rPr>
          <w:rFonts w:ascii="Arial" w:hAnsi="Arial" w:cs="Arial"/>
          <w:sz w:val="24"/>
          <w:szCs w:val="24"/>
        </w:rPr>
        <w:t xml:space="preserve"> was held with translational </w:t>
      </w:r>
      <w:r w:rsidRPr="001124A1">
        <w:rPr>
          <w:rFonts w:ascii="Arial" w:hAnsi="Arial" w:cs="Arial"/>
          <w:sz w:val="24"/>
          <w:szCs w:val="24"/>
        </w:rPr>
        <w:t xml:space="preserve">investigators to </w:t>
      </w:r>
      <w:r w:rsidR="00F23BF8" w:rsidRPr="001124A1">
        <w:rPr>
          <w:rFonts w:ascii="Arial" w:hAnsi="Arial" w:cs="Arial"/>
          <w:sz w:val="24"/>
          <w:szCs w:val="24"/>
        </w:rPr>
        <w:t>identify</w:t>
      </w:r>
      <w:r w:rsidRPr="001124A1">
        <w:rPr>
          <w:rFonts w:ascii="Arial" w:hAnsi="Arial" w:cs="Arial"/>
          <w:sz w:val="24"/>
          <w:szCs w:val="24"/>
        </w:rPr>
        <w:t xml:space="preserve"> the defining features and measurements for acute lung injury animal models to simulate the pathophysiology of human acute</w:t>
      </w:r>
      <w:r w:rsidR="00987552">
        <w:rPr>
          <w:rFonts w:ascii="Arial" w:hAnsi="Arial" w:cs="Arial"/>
          <w:sz w:val="24"/>
          <w:szCs w:val="24"/>
        </w:rPr>
        <w:t xml:space="preserve"> respiratory distress syndrome.</w:t>
      </w:r>
      <w:bookmarkStart w:id="0" w:name="_GoBack"/>
      <w:bookmarkEnd w:id="0"/>
    </w:p>
    <w:sectPr w:rsidR="00EC5C13" w:rsidRPr="001124A1" w:rsidSect="00B44D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6BAF0" w14:textId="77777777" w:rsidR="00AC5385" w:rsidRDefault="00AC5385" w:rsidP="00F74D97">
      <w:pPr>
        <w:spacing w:before="0" w:after="0"/>
      </w:pPr>
      <w:r>
        <w:separator/>
      </w:r>
    </w:p>
  </w:endnote>
  <w:endnote w:type="continuationSeparator" w:id="0">
    <w:p w14:paraId="3DA6B95B" w14:textId="77777777" w:rsidR="00AC5385" w:rsidRDefault="00AC5385" w:rsidP="00F74D9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81DC3" w14:textId="77777777" w:rsidR="00AC5385" w:rsidRDefault="00AC5385" w:rsidP="00F74D97">
      <w:pPr>
        <w:spacing w:before="0" w:after="0"/>
      </w:pPr>
      <w:r>
        <w:separator/>
      </w:r>
    </w:p>
  </w:footnote>
  <w:footnote w:type="continuationSeparator" w:id="0">
    <w:p w14:paraId="4EE487E9" w14:textId="77777777" w:rsidR="00AC5385" w:rsidRDefault="00AC5385" w:rsidP="00F74D9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6584"/>
    <w:rsid w:val="001124A1"/>
    <w:rsid w:val="001A74F1"/>
    <w:rsid w:val="002974F8"/>
    <w:rsid w:val="002E1F56"/>
    <w:rsid w:val="00411A80"/>
    <w:rsid w:val="00473762"/>
    <w:rsid w:val="00596608"/>
    <w:rsid w:val="00603027"/>
    <w:rsid w:val="00672C9B"/>
    <w:rsid w:val="006F2A07"/>
    <w:rsid w:val="007A2773"/>
    <w:rsid w:val="007F317B"/>
    <w:rsid w:val="00803D44"/>
    <w:rsid w:val="00861818"/>
    <w:rsid w:val="009417D4"/>
    <w:rsid w:val="009458BE"/>
    <w:rsid w:val="00987552"/>
    <w:rsid w:val="00A00976"/>
    <w:rsid w:val="00A679C3"/>
    <w:rsid w:val="00A738E6"/>
    <w:rsid w:val="00AC100D"/>
    <w:rsid w:val="00AC5385"/>
    <w:rsid w:val="00B44D4C"/>
    <w:rsid w:val="00B741AD"/>
    <w:rsid w:val="00C56584"/>
    <w:rsid w:val="00CD7146"/>
    <w:rsid w:val="00CE720E"/>
    <w:rsid w:val="00CF7BF6"/>
    <w:rsid w:val="00D43DCD"/>
    <w:rsid w:val="00D70F13"/>
    <w:rsid w:val="00DB1722"/>
    <w:rsid w:val="00DC3FC1"/>
    <w:rsid w:val="00E01C80"/>
    <w:rsid w:val="00E111EE"/>
    <w:rsid w:val="00E9542A"/>
    <w:rsid w:val="00E95D42"/>
    <w:rsid w:val="00EC5C13"/>
    <w:rsid w:val="00EE0BB2"/>
    <w:rsid w:val="00F14B56"/>
    <w:rsid w:val="00F21CD7"/>
    <w:rsid w:val="00F23BF8"/>
    <w:rsid w:val="00F74D97"/>
    <w:rsid w:val="00FB1A83"/>
    <w:rsid w:val="00FE59D4"/>
    <w:rsid w:val="00FF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0ADBBC"/>
  <w15:docId w15:val="{CEC9B372-8730-479D-A227-FEEE6E13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4F8"/>
    <w:pPr>
      <w:spacing w:before="100" w:beforeAutospacing="1" w:after="100" w:afterAutospacing="1"/>
      <w:ind w:left="357" w:hanging="357"/>
    </w:pPr>
    <w:rPr>
      <w:rFonts w:cs="Calibri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6030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74D9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74D97"/>
    <w:rPr>
      <w:rFonts w:cs="Calibri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F74D9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74D97"/>
    <w:rPr>
      <w:rFonts w:cs="Calibri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A009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9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976"/>
    <w:rPr>
      <w:rFonts w:cs="Calibri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9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976"/>
    <w:rPr>
      <w:rFonts w:cs="Calibri"/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976"/>
    <w:rPr>
      <w:rFonts w:ascii="Segoe UI" w:hAnsi="Segoe UI" w:cs="Segoe UI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C9A57-6D7D-471C-8BBB-E899699C8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1:  Features and Measurements of acute lung injury in animal models</vt:lpstr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1:  Features and Measurements of acute lung injury in animal models</dc:title>
  <dc:creator>Marngordon</dc:creator>
  <cp:lastModifiedBy>Manoj Lalu</cp:lastModifiedBy>
  <cp:revision>11</cp:revision>
  <dcterms:created xsi:type="dcterms:W3CDTF">2012-10-01T13:30:00Z</dcterms:created>
  <dcterms:modified xsi:type="dcterms:W3CDTF">2013-12-04T23:37:00Z</dcterms:modified>
</cp:coreProperties>
</file>