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6B" w:rsidRPr="00CA3EE9" w:rsidRDefault="003B0394" w:rsidP="00CA3EE9">
      <w:pPr>
        <w:jc w:val="both"/>
        <w:rPr>
          <w:b/>
          <w:sz w:val="36"/>
        </w:rPr>
      </w:pPr>
      <w:r>
        <w:rPr>
          <w:b/>
          <w:sz w:val="36"/>
        </w:rPr>
        <w:t xml:space="preserve">Additional File </w:t>
      </w:r>
      <w:bookmarkStart w:id="0" w:name="_GoBack"/>
      <w:bookmarkEnd w:id="0"/>
      <w:r w:rsidR="00CA3EE9" w:rsidRPr="00CA3EE9">
        <w:rPr>
          <w:b/>
          <w:sz w:val="36"/>
        </w:rPr>
        <w:t>9</w:t>
      </w:r>
    </w:p>
    <w:p w:rsidR="00CA3EE9" w:rsidRPr="00CA3EE9" w:rsidRDefault="00CA3EE9" w:rsidP="00CA3EE9">
      <w:pPr>
        <w:jc w:val="both"/>
        <w:rPr>
          <w:b/>
          <w:sz w:val="32"/>
        </w:rPr>
      </w:pPr>
      <w:r w:rsidRPr="00CA3EE9">
        <w:rPr>
          <w:b/>
          <w:sz w:val="32"/>
        </w:rPr>
        <w:t>Funnel Plots and Egger’s Test Results for Publication Bias</w:t>
      </w:r>
      <w:r w:rsidR="0098493A">
        <w:rPr>
          <w:b/>
          <w:sz w:val="32"/>
        </w:rPr>
        <w:t>, and Study Diagnostic Plots</w:t>
      </w:r>
    </w:p>
    <w:p w:rsidR="00CA3EE9" w:rsidRDefault="00CA3EE9" w:rsidP="00CA3EE9">
      <w:pPr>
        <w:jc w:val="both"/>
      </w:pPr>
    </w:p>
    <w:p w:rsidR="00CA3EE9" w:rsidRPr="00CA3EE9" w:rsidRDefault="00CA3EE9" w:rsidP="00CA3EE9">
      <w:pPr>
        <w:pStyle w:val="Heading1"/>
        <w:jc w:val="both"/>
      </w:pPr>
      <w:r w:rsidRPr="00CA3EE9">
        <w:t>Drained-vs-undrained</w:t>
      </w:r>
    </w:p>
    <w:p w:rsidR="00CA3EE9" w:rsidRDefault="00CA3EE9" w:rsidP="00CA3EE9">
      <w:pPr>
        <w:pStyle w:val="Heading2"/>
        <w:jc w:val="both"/>
      </w:pPr>
      <w:r w:rsidRPr="00CA3EE9">
        <w:t>CH</w:t>
      </w:r>
      <w:r w:rsidRPr="00CA3EE9">
        <w:rPr>
          <w:vertAlign w:val="subscript"/>
        </w:rPr>
        <w:t>4</w:t>
      </w:r>
    </w:p>
    <w:p w:rsidR="00CA3EE9" w:rsidRPr="00CA3EE9" w:rsidRDefault="00CA3EE9" w:rsidP="00CA3EE9">
      <w:pPr>
        <w:jc w:val="both"/>
        <w:rPr>
          <w:rStyle w:val="Heading2Char"/>
        </w:rPr>
      </w:pPr>
      <w:r w:rsidRPr="00CA3EE9">
        <w:t>Regression Test for Funnel Plot Asymmetry</w:t>
      </w:r>
    </w:p>
    <w:p w:rsidR="00CA3EE9" w:rsidRDefault="008C2D14" w:rsidP="008C2D14">
      <w:r w:rsidRPr="008C2D14">
        <w:t>z = -2.</w:t>
      </w:r>
      <w:r w:rsidR="0052118F">
        <w:t>6420</w:t>
      </w:r>
      <w:r w:rsidRPr="008C2D14">
        <w:t>, p = 0.0</w:t>
      </w:r>
      <w:r w:rsidR="0052118F">
        <w:t>082</w:t>
      </w:r>
      <w:r w:rsidR="0052118F">
        <w:rPr>
          <w:noProof/>
        </w:rPr>
        <w:drawing>
          <wp:inline distT="0" distB="0" distL="0" distR="0">
            <wp:extent cx="5759450" cy="5749737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 w:rsidRPr="00CA3EE9">
        <w:t xml:space="preserve">Figure </w:t>
      </w:r>
      <w:r w:rsidR="00EB14EC" w:rsidRPr="00CA3EE9">
        <w:fldChar w:fldCharType="begin"/>
      </w:r>
      <w:r w:rsidRPr="00CA3EE9">
        <w:instrText xml:space="preserve"> SEQ Figure \* ARABIC </w:instrText>
      </w:r>
      <w:r w:rsidR="00EB14EC" w:rsidRPr="00CA3EE9">
        <w:fldChar w:fldCharType="separate"/>
      </w:r>
      <w:r w:rsidR="0098493A">
        <w:rPr>
          <w:noProof/>
        </w:rPr>
        <w:t>1</w:t>
      </w:r>
      <w:r w:rsidR="00EB14EC" w:rsidRPr="00CA3EE9">
        <w:fldChar w:fldCharType="end"/>
      </w:r>
      <w:r>
        <w:t xml:space="preserve">. Funnel plot for studies reporting </w:t>
      </w:r>
      <w:r w:rsidRPr="00CA3EE9">
        <w:t>CH</w:t>
      </w:r>
      <w:r w:rsidRPr="00CA3EE9">
        <w:rPr>
          <w:vertAlign w:val="subscript"/>
        </w:rPr>
        <w:t>4</w:t>
      </w:r>
      <w:r>
        <w:t xml:space="preserve"> flux from drained versus undrained peatlands. Dashed lines represent 95% confidence intervals.</w:t>
      </w:r>
    </w:p>
    <w:p w:rsidR="0052118F" w:rsidRDefault="0052118F" w:rsidP="0098493A">
      <w:pPr>
        <w:pStyle w:val="Caption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2</w:t>
      </w:r>
      <w:r w:rsidR="00EB14EC">
        <w:fldChar w:fldCharType="end"/>
      </w:r>
      <w:r>
        <w:t>. Diagnostic plots for each study (numbered from 1 to 9 in order of their appearance in forest plots) for</w:t>
      </w:r>
      <w:r w:rsidRPr="0098493A">
        <w:t xml:space="preserve"> </w:t>
      </w:r>
      <w:r>
        <w:t xml:space="preserve">random effects meta-analysis of </w:t>
      </w:r>
      <w:r w:rsidRPr="00CA3EE9">
        <w:t>CH</w:t>
      </w:r>
      <w:r w:rsidRPr="00CA3EE9">
        <w:rPr>
          <w:vertAlign w:val="subscript"/>
        </w:rPr>
        <w:t>4</w:t>
      </w:r>
      <w:r>
        <w:t xml:space="preserve"> flux from drained versus undrained peatlands.</w:t>
      </w:r>
    </w:p>
    <w:p w:rsidR="00827A78" w:rsidRDefault="00827A78" w:rsidP="00CA3EE9">
      <w:pPr>
        <w:jc w:val="both"/>
      </w:pPr>
    </w:p>
    <w:p w:rsidR="00CA3EE9" w:rsidRPr="00CA3EE9" w:rsidRDefault="00CA3EE9" w:rsidP="00CA3EE9">
      <w:pPr>
        <w:pStyle w:val="Heading2"/>
        <w:jc w:val="both"/>
      </w:pPr>
      <w:r w:rsidRPr="00CA3EE9">
        <w:t>DOC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9B6BD9" w:rsidRDefault="00827A78" w:rsidP="00827A78">
      <w:r w:rsidRPr="00827A78">
        <w:t>z = 0.</w:t>
      </w:r>
      <w:r w:rsidR="009B6BD9">
        <w:t>8350</w:t>
      </w:r>
      <w:r w:rsidRPr="00827A78">
        <w:t>, p = 0.</w:t>
      </w:r>
      <w:r w:rsidR="009B6BD9">
        <w:t>4037</w:t>
      </w:r>
    </w:p>
    <w:p w:rsidR="00CA3EE9" w:rsidRDefault="009B6BD9" w:rsidP="00827A78"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3</w:t>
      </w:r>
      <w:r w:rsidR="00EB14EC">
        <w:fldChar w:fldCharType="end"/>
      </w:r>
      <w:r>
        <w:t>. Funnel plot for studies reporting DOC concentration in drained versus undrained peatlands. Dashed lines represent 95% confidence intervals.</w:t>
      </w:r>
    </w:p>
    <w:p w:rsidR="00CA3EE9" w:rsidRDefault="00CA3EE9" w:rsidP="00CA3EE9">
      <w:pPr>
        <w:jc w:val="both"/>
      </w:pPr>
    </w:p>
    <w:p w:rsidR="00827A78" w:rsidRDefault="009B6BD9" w:rsidP="00CA3EE9">
      <w:pPr>
        <w:jc w:val="both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4</w:t>
      </w:r>
      <w:r w:rsidR="00EB14EC">
        <w:fldChar w:fldCharType="end"/>
      </w:r>
      <w:r>
        <w:t xml:space="preserve">. Diagnostic plots for each study (numbered from 1 to </w:t>
      </w:r>
      <w:r w:rsidR="009B6BD9">
        <w:t>5</w:t>
      </w:r>
      <w:r>
        <w:t xml:space="preserve"> in order of their appearance in forest plots) for</w:t>
      </w:r>
      <w:r w:rsidRPr="0098493A">
        <w:t xml:space="preserve"> </w:t>
      </w:r>
      <w:r>
        <w:t>random effects meta-analysis of DOC concentration in drained versus undrained peatlands.</w:t>
      </w:r>
    </w:p>
    <w:p w:rsidR="00827A78" w:rsidRDefault="00827A78" w:rsidP="00CA3EE9">
      <w:pPr>
        <w:jc w:val="both"/>
      </w:pPr>
    </w:p>
    <w:p w:rsidR="00827A78" w:rsidRPr="00CA3EE9" w:rsidRDefault="00827A78" w:rsidP="00CA3EE9">
      <w:pPr>
        <w:jc w:val="both"/>
      </w:pPr>
    </w:p>
    <w:p w:rsidR="00CA3EE9" w:rsidRPr="00CA3EE9" w:rsidRDefault="00CA3EE9" w:rsidP="00CA3EE9">
      <w:pPr>
        <w:numPr>
          <w:ilvl w:val="1"/>
          <w:numId w:val="3"/>
        </w:numPr>
        <w:jc w:val="both"/>
        <w:rPr>
          <w:rStyle w:val="Heading2Char"/>
        </w:rPr>
      </w:pPr>
      <w:r w:rsidRPr="00CA3EE9">
        <w:rPr>
          <w:rStyle w:val="Heading2Char"/>
        </w:rPr>
        <w:t>N</w:t>
      </w:r>
      <w:r w:rsidRPr="00CA3EE9">
        <w:rPr>
          <w:b/>
          <w:bCs/>
          <w:vertAlign w:val="subscript"/>
        </w:rPr>
        <w:t>2</w:t>
      </w:r>
      <w:r w:rsidRPr="00CA3EE9">
        <w:rPr>
          <w:rStyle w:val="Heading2Char"/>
        </w:rPr>
        <w:t>O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CA3EE9" w:rsidRDefault="00827A78" w:rsidP="00827A78">
      <w:r w:rsidRPr="00827A78">
        <w:lastRenderedPageBreak/>
        <w:t>z = 0.</w:t>
      </w:r>
      <w:r w:rsidR="004B5AFE">
        <w:t>9582</w:t>
      </w:r>
      <w:r w:rsidRPr="00827A78">
        <w:t>, p = 0.3</w:t>
      </w:r>
      <w:r w:rsidR="004B5AFE">
        <w:t>380</w:t>
      </w:r>
      <w:r w:rsidR="004B5AFE">
        <w:rPr>
          <w:noProof/>
        </w:rPr>
        <w:drawing>
          <wp:inline distT="0" distB="0" distL="0" distR="0">
            <wp:extent cx="5759450" cy="5749737"/>
            <wp:effectExtent l="0" t="0" r="0" b="0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5</w:t>
      </w:r>
      <w:r w:rsidR="00EB14EC">
        <w:fldChar w:fldCharType="end"/>
      </w:r>
      <w:r>
        <w:t>. Funnel plot for studies reporting N</w:t>
      </w:r>
      <w:r>
        <w:rPr>
          <w:vertAlign w:val="subscript"/>
        </w:rPr>
        <w:t>2</w:t>
      </w:r>
      <w:r>
        <w:t>O flux from drained versus undrained peatlands. Dashed lines represent 95% confidence intervals.</w:t>
      </w:r>
    </w:p>
    <w:p w:rsidR="00827A78" w:rsidRDefault="004B5AFE" w:rsidP="00827A78"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Pr="00827A78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6</w:t>
      </w:r>
      <w:r w:rsidR="00EB14EC">
        <w:fldChar w:fldCharType="end"/>
      </w:r>
      <w:r>
        <w:t>. Diagnostic plots for each study (numbered from 1 to 5 in order of their appearance in forest plots) for random effects meta-analysis of N</w:t>
      </w:r>
      <w:r>
        <w:rPr>
          <w:vertAlign w:val="subscript"/>
        </w:rPr>
        <w:t>2</w:t>
      </w:r>
      <w:r>
        <w:t>O flux from drained versus undrained peatlands</w:t>
      </w:r>
    </w:p>
    <w:p w:rsidR="00CA3EE9" w:rsidRPr="00CA3EE9" w:rsidRDefault="00CA3EE9" w:rsidP="00CA3EE9">
      <w:pPr>
        <w:jc w:val="both"/>
      </w:pPr>
    </w:p>
    <w:p w:rsidR="00CA3EE9" w:rsidRPr="00CA3EE9" w:rsidRDefault="00CA3EE9" w:rsidP="00CA3EE9">
      <w:pPr>
        <w:numPr>
          <w:ilvl w:val="1"/>
          <w:numId w:val="3"/>
        </w:numPr>
        <w:jc w:val="both"/>
        <w:rPr>
          <w:rStyle w:val="Heading2Char"/>
        </w:rPr>
      </w:pPr>
      <w:r w:rsidRPr="00CA3EE9">
        <w:rPr>
          <w:rStyle w:val="Heading2Char"/>
        </w:rPr>
        <w:t>NEE CO</w:t>
      </w:r>
      <w:r w:rsidRPr="00CA3EE9">
        <w:rPr>
          <w:b/>
          <w:bCs/>
          <w:vertAlign w:val="subscript"/>
        </w:rPr>
        <w:t>2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CA3EE9" w:rsidRDefault="003B639E" w:rsidP="003B639E">
      <w:r w:rsidRPr="003B639E">
        <w:lastRenderedPageBreak/>
        <w:t>z = -</w:t>
      </w:r>
      <w:r w:rsidR="00024D42">
        <w:t>0.4099</w:t>
      </w:r>
      <w:r w:rsidRPr="003B639E">
        <w:t>, p = 0.</w:t>
      </w:r>
      <w:r w:rsidR="00024D42">
        <w:t>6819</w:t>
      </w:r>
      <w:r w:rsidR="00024D42">
        <w:rPr>
          <w:noProof/>
        </w:rPr>
        <w:drawing>
          <wp:inline distT="0" distB="0" distL="0" distR="0">
            <wp:extent cx="5759450" cy="5749737"/>
            <wp:effectExtent l="0" t="0" r="0" b="0"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7</w:t>
      </w:r>
      <w:r w:rsidR="00EB14EC">
        <w:fldChar w:fldCharType="end"/>
      </w:r>
      <w:r>
        <w:t>. Funnel plot for studies reporting net ecosystem exchange (NEE CO</w:t>
      </w:r>
      <w:r>
        <w:rPr>
          <w:vertAlign w:val="subscript"/>
        </w:rPr>
        <w:t>2</w:t>
      </w:r>
      <w:r>
        <w:t>) in drained versus undrained peatlands. Dashed lines represent 95% confidence intervals.</w:t>
      </w:r>
    </w:p>
    <w:p w:rsidR="00CA3EE9" w:rsidRDefault="00024D42" w:rsidP="00CA3EE9">
      <w:pPr>
        <w:pStyle w:val="Caption"/>
        <w:jc w:val="both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Pr="0098493A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8</w:t>
      </w:r>
      <w:r w:rsidR="00EB14EC">
        <w:fldChar w:fldCharType="end"/>
      </w:r>
      <w:r>
        <w:t>. Diagnostic plots for each study (numbered from 1 to 3 in order of their appearance in forest plots) for</w:t>
      </w:r>
      <w:r w:rsidRPr="0098493A">
        <w:t xml:space="preserve"> </w:t>
      </w:r>
      <w:r>
        <w:t>random effects meta-analysis of</w:t>
      </w:r>
      <w:r w:rsidRPr="0098493A">
        <w:t xml:space="preserve"> </w:t>
      </w:r>
      <w:r>
        <w:t>net ecosystem exchange (NEE CO</w:t>
      </w:r>
      <w:r>
        <w:rPr>
          <w:vertAlign w:val="subscript"/>
        </w:rPr>
        <w:t>2</w:t>
      </w:r>
      <w:r>
        <w:t>) in drained versus undrained peatlands.</w:t>
      </w:r>
    </w:p>
    <w:p w:rsidR="00054962" w:rsidRPr="00054962" w:rsidRDefault="00054962" w:rsidP="00054962"/>
    <w:p w:rsidR="00CA3EE9" w:rsidRPr="00CA3EE9" w:rsidRDefault="00A374E0" w:rsidP="00CA3EE9">
      <w:pPr>
        <w:numPr>
          <w:ilvl w:val="1"/>
          <w:numId w:val="3"/>
        </w:numPr>
        <w:jc w:val="both"/>
        <w:rPr>
          <w:rStyle w:val="Heading2Char"/>
        </w:rPr>
      </w:pPr>
      <w:r>
        <w:rPr>
          <w:rStyle w:val="Heading2Char"/>
        </w:rPr>
        <w:t>R</w:t>
      </w:r>
      <w:r w:rsidRPr="00A374E0">
        <w:rPr>
          <w:rStyle w:val="Heading2Char"/>
          <w:vertAlign w:val="subscript"/>
        </w:rPr>
        <w:t>eco</w:t>
      </w:r>
      <w:r w:rsidR="00CA3EE9" w:rsidRPr="00CA3EE9">
        <w:rPr>
          <w:rStyle w:val="Heading2Char"/>
        </w:rPr>
        <w:t xml:space="preserve"> CO</w:t>
      </w:r>
      <w:r w:rsidR="00CA3EE9" w:rsidRPr="00CA3EE9">
        <w:rPr>
          <w:b/>
          <w:bCs/>
          <w:vertAlign w:val="subscript"/>
        </w:rPr>
        <w:t>2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A374E0" w:rsidRDefault="003D2F5F" w:rsidP="003D2F5F">
      <w:r w:rsidRPr="003D2F5F">
        <w:t>z = 0.</w:t>
      </w:r>
      <w:r w:rsidR="00A374E0">
        <w:t>5781</w:t>
      </w:r>
      <w:r w:rsidRPr="003D2F5F">
        <w:t>, p = 0.</w:t>
      </w:r>
      <w:r w:rsidR="00C44E51">
        <w:t>5</w:t>
      </w:r>
      <w:r w:rsidR="00A374E0">
        <w:t>632</w:t>
      </w:r>
    </w:p>
    <w:p w:rsidR="00CA3EE9" w:rsidRDefault="00A374E0" w:rsidP="003D2F5F">
      <w:r>
        <w:rPr>
          <w:noProof/>
        </w:rPr>
        <w:lastRenderedPageBreak/>
        <w:drawing>
          <wp:inline distT="0" distB="0" distL="0" distR="0">
            <wp:extent cx="5759450" cy="57508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0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9</w:t>
      </w:r>
      <w:r w:rsidR="00EB14EC">
        <w:fldChar w:fldCharType="end"/>
      </w:r>
      <w:r>
        <w:t>. Funnel plot for studies reporting ecosystem respiration (</w:t>
      </w:r>
      <w:r w:rsidR="00A374E0">
        <w:t>R</w:t>
      </w:r>
      <w:r w:rsidR="00A374E0" w:rsidRPr="00A374E0">
        <w:rPr>
          <w:vertAlign w:val="subscript"/>
        </w:rPr>
        <w:t>eco</w:t>
      </w:r>
      <w:r>
        <w:t xml:space="preserve"> CO</w:t>
      </w:r>
      <w:r>
        <w:rPr>
          <w:vertAlign w:val="subscript"/>
        </w:rPr>
        <w:t>2</w:t>
      </w:r>
      <w:r>
        <w:t>) in drained versus undrained peatlands. Dashed lines represent 95% confidence intervals.</w:t>
      </w:r>
    </w:p>
    <w:p w:rsidR="00CA3EE9" w:rsidRDefault="00A374E0" w:rsidP="00CA3EE9">
      <w:pPr>
        <w:jc w:val="both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10</w:t>
      </w:r>
      <w:r w:rsidR="00EB14EC">
        <w:fldChar w:fldCharType="end"/>
      </w:r>
      <w:r>
        <w:t>. Diagnostic plots for each study (numbered from 1 to 10 in order of their appearance in forest plots) for random effects meta-analysis of</w:t>
      </w:r>
      <w:r w:rsidRPr="0098493A">
        <w:t xml:space="preserve"> </w:t>
      </w:r>
      <w:r>
        <w:t>ecosystem respiration (</w:t>
      </w:r>
      <w:r w:rsidR="00A374E0">
        <w:t>R</w:t>
      </w:r>
      <w:r w:rsidR="00A374E0" w:rsidRPr="00A374E0">
        <w:rPr>
          <w:vertAlign w:val="subscript"/>
        </w:rPr>
        <w:t>eco</w:t>
      </w:r>
      <w:r>
        <w:t xml:space="preserve"> CO</w:t>
      </w:r>
      <w:r>
        <w:rPr>
          <w:vertAlign w:val="subscript"/>
        </w:rPr>
        <w:t>2</w:t>
      </w:r>
      <w:r>
        <w:t>) in drained versus undrained peatlands.</w:t>
      </w:r>
    </w:p>
    <w:p w:rsidR="0098493A" w:rsidRPr="00CA3EE9" w:rsidRDefault="0098493A" w:rsidP="00CA3EE9">
      <w:pPr>
        <w:jc w:val="both"/>
      </w:pPr>
    </w:p>
    <w:p w:rsidR="00CA3EE9" w:rsidRPr="00CA3EE9" w:rsidRDefault="00CA3EE9" w:rsidP="00CA3EE9">
      <w:pPr>
        <w:pStyle w:val="Heading1"/>
        <w:jc w:val="both"/>
      </w:pPr>
      <w:r w:rsidRPr="00CA3EE9">
        <w:t>Dry-vs-wet</w:t>
      </w:r>
    </w:p>
    <w:p w:rsidR="00CA3EE9" w:rsidRPr="00CA3EE9" w:rsidRDefault="00CA3EE9" w:rsidP="00CA3EE9">
      <w:pPr>
        <w:pStyle w:val="Heading2"/>
        <w:jc w:val="both"/>
        <w:rPr>
          <w:rStyle w:val="Heading2Char"/>
        </w:rPr>
      </w:pPr>
      <w:r w:rsidRPr="00CA3EE9">
        <w:t>N</w:t>
      </w:r>
      <w:r w:rsidRPr="00CA3EE9">
        <w:rPr>
          <w:vertAlign w:val="subscript"/>
        </w:rPr>
        <w:t>2</w:t>
      </w:r>
      <w:r w:rsidRPr="00CA3EE9">
        <w:rPr>
          <w:rStyle w:val="Heading2Char"/>
        </w:rPr>
        <w:t>O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CA3EE9" w:rsidRDefault="004A1E81" w:rsidP="004A1E81">
      <w:r w:rsidRPr="004A1E81">
        <w:lastRenderedPageBreak/>
        <w:t>z = 0.3425, p = 0.7320</w:t>
      </w:r>
      <w:r w:rsidR="00384783">
        <w:rPr>
          <w:noProof/>
        </w:rPr>
        <w:drawing>
          <wp:inline distT="0" distB="0" distL="0" distR="0">
            <wp:extent cx="5759450" cy="5749737"/>
            <wp:effectExtent l="0" t="0" r="0" b="0"/>
            <wp:docPr id="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P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11</w:t>
      </w:r>
      <w:r w:rsidR="00EB14EC">
        <w:fldChar w:fldCharType="end"/>
      </w:r>
      <w:r>
        <w:t>. Funnel plot for studies reporting N</w:t>
      </w:r>
      <w:r>
        <w:rPr>
          <w:vertAlign w:val="subscript"/>
        </w:rPr>
        <w:t>2</w:t>
      </w:r>
      <w:r>
        <w:t>O flux from dry versus wet peatlands. Dashed lines represent 95% confidence intervals.</w:t>
      </w:r>
    </w:p>
    <w:p w:rsidR="00CA3EE9" w:rsidRDefault="00384783" w:rsidP="00CA3EE9">
      <w:pPr>
        <w:jc w:val="both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Pr="00CA3EE9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12</w:t>
      </w:r>
      <w:r w:rsidR="00EB14EC">
        <w:fldChar w:fldCharType="end"/>
      </w:r>
      <w:r>
        <w:t>. Diagnostic plots for each study (numbered from 1 to 3 in order of their appearance in forest plots) for random effects meta-analysis of</w:t>
      </w:r>
      <w:r w:rsidRPr="0098493A">
        <w:t xml:space="preserve"> </w:t>
      </w:r>
      <w:r>
        <w:t>N</w:t>
      </w:r>
      <w:r>
        <w:rPr>
          <w:vertAlign w:val="subscript"/>
        </w:rPr>
        <w:t>2</w:t>
      </w:r>
      <w:r>
        <w:t>O flux from dry versus wet peatlands.</w:t>
      </w:r>
    </w:p>
    <w:p w:rsidR="00CA3EE9" w:rsidRPr="00CA3EE9" w:rsidRDefault="00CA3EE9" w:rsidP="00CA3EE9">
      <w:pPr>
        <w:pStyle w:val="Heading1"/>
        <w:jc w:val="both"/>
      </w:pPr>
      <w:r w:rsidRPr="00CA3EE9">
        <w:t>Grazed-vs-mown</w:t>
      </w:r>
    </w:p>
    <w:p w:rsidR="00CA3EE9" w:rsidRPr="00CA3EE9" w:rsidRDefault="00CA3EE9" w:rsidP="00CA3EE9">
      <w:pPr>
        <w:pStyle w:val="Heading2"/>
        <w:jc w:val="both"/>
        <w:rPr>
          <w:rStyle w:val="Heading2Char"/>
        </w:rPr>
      </w:pPr>
      <w:r w:rsidRPr="00CA3EE9">
        <w:t>CH</w:t>
      </w:r>
      <w:r w:rsidRPr="00CA3EE9">
        <w:rPr>
          <w:vertAlign w:val="subscript"/>
        </w:rPr>
        <w:t>4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9B7CDD" w:rsidRDefault="009B7CDD" w:rsidP="009B7CDD">
      <w:r w:rsidRPr="009B7CDD">
        <w:t>z = -2.8033, p = 0.0051</w:t>
      </w:r>
    </w:p>
    <w:p w:rsidR="00CA3EE9" w:rsidRDefault="009B7CDD" w:rsidP="009B7CDD"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P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13</w:t>
      </w:r>
      <w:r w:rsidR="00EB14EC">
        <w:fldChar w:fldCharType="end"/>
      </w:r>
      <w:r>
        <w:t xml:space="preserve">. Funnel plot for studies reporting </w:t>
      </w:r>
      <w:r w:rsidRPr="00CA3EE9">
        <w:t>CH</w:t>
      </w:r>
      <w:r>
        <w:rPr>
          <w:vertAlign w:val="subscript"/>
        </w:rPr>
        <w:t>4</w:t>
      </w:r>
      <w:r>
        <w:t xml:space="preserve"> flux from grazed versus mown peatlands. Dashed lines represent 95% confidence intervals.</w:t>
      </w:r>
    </w:p>
    <w:p w:rsidR="00CA3EE9" w:rsidRDefault="009B7CDD" w:rsidP="00CA3EE9">
      <w:pPr>
        <w:jc w:val="both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Pr="00CA3EE9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14</w:t>
      </w:r>
      <w:r w:rsidR="00EB14EC">
        <w:fldChar w:fldCharType="end"/>
      </w:r>
      <w:r>
        <w:t>. Diagnostic plots for each study (numbered from 1 to 3 in order of their appearance in forest plots) for random effects meta-analysis of</w:t>
      </w:r>
      <w:r w:rsidRPr="0098493A">
        <w:t xml:space="preserve"> </w:t>
      </w:r>
      <w:r w:rsidRPr="00CA3EE9">
        <w:t>CH</w:t>
      </w:r>
      <w:r>
        <w:rPr>
          <w:vertAlign w:val="subscript"/>
        </w:rPr>
        <w:t>4</w:t>
      </w:r>
      <w:r>
        <w:t xml:space="preserve"> flux from grazed versus mown peatlands.</w:t>
      </w:r>
    </w:p>
    <w:p w:rsidR="00CA3EE9" w:rsidRPr="00CA3EE9" w:rsidRDefault="00CA3EE9" w:rsidP="00CA3EE9">
      <w:pPr>
        <w:pStyle w:val="Heading1"/>
        <w:jc w:val="both"/>
      </w:pPr>
      <w:r w:rsidRPr="00CA3EE9">
        <w:t>Restored-vs-unrestored</w:t>
      </w:r>
    </w:p>
    <w:p w:rsidR="00CA3EE9" w:rsidRPr="00CA3EE9" w:rsidRDefault="00CA3EE9" w:rsidP="00CA3EE9">
      <w:pPr>
        <w:pStyle w:val="Heading2"/>
        <w:jc w:val="both"/>
        <w:rPr>
          <w:rStyle w:val="Heading2Char"/>
        </w:rPr>
      </w:pPr>
      <w:r w:rsidRPr="00CA3EE9">
        <w:t>CH</w:t>
      </w:r>
      <w:r w:rsidRPr="00CA3EE9">
        <w:rPr>
          <w:vertAlign w:val="subscript"/>
        </w:rPr>
        <w:t>4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CA3EE9" w:rsidRDefault="00F47D51" w:rsidP="00F47D51">
      <w:r w:rsidRPr="00F47D51">
        <w:lastRenderedPageBreak/>
        <w:t>z = 0.9898, p = 0.3223</w:t>
      </w:r>
      <w:r>
        <w:rPr>
          <w:noProof/>
        </w:rPr>
        <w:drawing>
          <wp:inline distT="0" distB="0" distL="0" distR="0">
            <wp:extent cx="5759450" cy="574973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15</w:t>
      </w:r>
      <w:r w:rsidR="00EB14EC">
        <w:fldChar w:fldCharType="end"/>
      </w:r>
      <w:r>
        <w:t xml:space="preserve">. Funnel plot for studies reporting </w:t>
      </w:r>
      <w:r w:rsidRPr="00CA3EE9">
        <w:t>CH</w:t>
      </w:r>
      <w:r>
        <w:rPr>
          <w:vertAlign w:val="subscript"/>
        </w:rPr>
        <w:t>4</w:t>
      </w:r>
      <w:r>
        <w:t xml:space="preserve"> flux from restored versus unrestored peatlands. Dashed lines represent 95% confidence intervals.</w:t>
      </w:r>
    </w:p>
    <w:p w:rsidR="00F47D51" w:rsidRDefault="00F47D51" w:rsidP="00CA3EE9">
      <w:pPr>
        <w:jc w:val="both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16</w:t>
      </w:r>
      <w:r w:rsidR="00EB14EC">
        <w:fldChar w:fldCharType="end"/>
      </w:r>
      <w:r>
        <w:t>. Diagnostic plots for each study (numbered from 1 to 4 in order of their appearance in forest plots) for random effects meta-analysis of</w:t>
      </w:r>
      <w:r w:rsidRPr="0098493A">
        <w:t xml:space="preserve"> </w:t>
      </w:r>
      <w:r w:rsidRPr="00CA3EE9">
        <w:t>CH</w:t>
      </w:r>
      <w:r>
        <w:rPr>
          <w:vertAlign w:val="subscript"/>
        </w:rPr>
        <w:t>4</w:t>
      </w:r>
      <w:r>
        <w:t xml:space="preserve"> flux from restored versus unrestored peatlands.</w:t>
      </w:r>
    </w:p>
    <w:p w:rsidR="0098493A" w:rsidRPr="0098493A" w:rsidRDefault="0098493A" w:rsidP="0098493A"/>
    <w:p w:rsidR="00CA3EE9" w:rsidRPr="00CA3EE9" w:rsidRDefault="00CA3EE9" w:rsidP="00CA3EE9">
      <w:pPr>
        <w:pStyle w:val="Heading2"/>
        <w:jc w:val="both"/>
      </w:pPr>
      <w:r w:rsidRPr="00CA3EE9">
        <w:t>DOC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CA3EE9" w:rsidRDefault="00F47D51" w:rsidP="00F47D51">
      <w:pPr>
        <w:rPr>
          <w:noProof/>
        </w:rPr>
      </w:pPr>
      <w:r w:rsidRPr="00F47D51">
        <w:t>z = -2.9062, p = 0.0037</w:t>
      </w:r>
    </w:p>
    <w:p w:rsidR="00192050" w:rsidRDefault="00192050" w:rsidP="00F47D51"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17</w:t>
      </w:r>
      <w:r w:rsidR="00EB14EC">
        <w:fldChar w:fldCharType="end"/>
      </w:r>
      <w:r>
        <w:t>. Funnel plot for studies reporting DOC concentration in restored versus unrestored peatlands. Dashed lines represent 95% confidence intervals.</w:t>
      </w:r>
    </w:p>
    <w:p w:rsidR="00CA3EE9" w:rsidRDefault="00F47D51" w:rsidP="00CA3EE9">
      <w:pPr>
        <w:jc w:val="both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18</w:t>
      </w:r>
      <w:r w:rsidR="00EB14EC">
        <w:fldChar w:fldCharType="end"/>
      </w:r>
      <w:r>
        <w:t>. Diagnostic plots for each study (numbered from 1 to 6 in order of their appearance in forest plots) for random effects meta-analysis of</w:t>
      </w:r>
      <w:r w:rsidRPr="0098493A">
        <w:t xml:space="preserve"> </w:t>
      </w:r>
      <w:r>
        <w:t>DOC concentration in restored versus unrestored peatlands.</w:t>
      </w:r>
    </w:p>
    <w:p w:rsidR="00F47D51" w:rsidRPr="00CA3EE9" w:rsidRDefault="00F47D51" w:rsidP="00CA3EE9">
      <w:pPr>
        <w:jc w:val="both"/>
      </w:pPr>
    </w:p>
    <w:p w:rsidR="00CA3EE9" w:rsidRPr="00CA3EE9" w:rsidRDefault="00A374E0" w:rsidP="00CA3EE9">
      <w:pPr>
        <w:numPr>
          <w:ilvl w:val="1"/>
          <w:numId w:val="3"/>
        </w:numPr>
        <w:jc w:val="both"/>
        <w:rPr>
          <w:rStyle w:val="Heading2Char"/>
        </w:rPr>
      </w:pPr>
      <w:r>
        <w:rPr>
          <w:rStyle w:val="Heading2Char"/>
        </w:rPr>
        <w:t>R</w:t>
      </w:r>
      <w:r w:rsidRPr="00A374E0">
        <w:rPr>
          <w:rStyle w:val="Heading2Char"/>
          <w:vertAlign w:val="subscript"/>
        </w:rPr>
        <w:t>eco</w:t>
      </w:r>
      <w:r w:rsidR="00CA3EE9" w:rsidRPr="00CA3EE9">
        <w:rPr>
          <w:rStyle w:val="Heading2Char"/>
        </w:rPr>
        <w:t xml:space="preserve"> CO</w:t>
      </w:r>
      <w:r w:rsidR="00CA3EE9" w:rsidRPr="00CA3EE9">
        <w:rPr>
          <w:b/>
          <w:bCs/>
          <w:vertAlign w:val="subscript"/>
        </w:rPr>
        <w:t>2</w:t>
      </w:r>
    </w:p>
    <w:p w:rsidR="00CA3EE9" w:rsidRPr="00CA3EE9" w:rsidRDefault="00CA3EE9" w:rsidP="00CA3EE9">
      <w:pPr>
        <w:jc w:val="both"/>
        <w:rPr>
          <w:rStyle w:val="Heading2Char"/>
        </w:rPr>
      </w:pPr>
      <w:r w:rsidRPr="00CA3EE9">
        <w:t>Regression Test for Funnel Plot Asymmetry</w:t>
      </w:r>
    </w:p>
    <w:p w:rsidR="00CA3EE9" w:rsidRDefault="00192050" w:rsidP="00192050">
      <w:r w:rsidRPr="00192050">
        <w:lastRenderedPageBreak/>
        <w:t>z = 0.2746, p = 0.7836</w:t>
      </w:r>
      <w:r>
        <w:rPr>
          <w:noProof/>
        </w:rPr>
        <w:drawing>
          <wp:inline distT="0" distB="0" distL="0" distR="0">
            <wp:extent cx="5759450" cy="574973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19</w:t>
      </w:r>
      <w:r w:rsidR="00EB14EC">
        <w:fldChar w:fldCharType="end"/>
      </w:r>
      <w:r>
        <w:t>. Funnel plot for studies reporting ecosystem respiration (</w:t>
      </w:r>
      <w:r w:rsidR="00A374E0">
        <w:t>R</w:t>
      </w:r>
      <w:r w:rsidR="00A374E0" w:rsidRPr="00A374E0">
        <w:rPr>
          <w:vertAlign w:val="subscript"/>
        </w:rPr>
        <w:t>eco</w:t>
      </w:r>
      <w:r>
        <w:t xml:space="preserve"> CO</w:t>
      </w:r>
      <w:r>
        <w:rPr>
          <w:vertAlign w:val="subscript"/>
        </w:rPr>
        <w:t>2</w:t>
      </w:r>
      <w:r>
        <w:t>) in restored versus unrestored peatlands. Dashed lines represent 95% confidence intervals.</w:t>
      </w:r>
    </w:p>
    <w:p w:rsidR="00CA3EE9" w:rsidRDefault="00192050" w:rsidP="00CA3EE9">
      <w:pPr>
        <w:pStyle w:val="Caption"/>
        <w:jc w:val="both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20</w:t>
      </w:r>
      <w:r w:rsidR="00EB14EC">
        <w:fldChar w:fldCharType="end"/>
      </w:r>
      <w:r>
        <w:t xml:space="preserve">. Diagnostic plots for each study (numbered from 1 to </w:t>
      </w:r>
      <w:r w:rsidR="009B6BD9">
        <w:t>3</w:t>
      </w:r>
      <w:r>
        <w:t xml:space="preserve"> in order of their appearance in forest plots) for random effects meta-analysis of</w:t>
      </w:r>
      <w:r w:rsidRPr="0098493A">
        <w:t xml:space="preserve"> </w:t>
      </w:r>
      <w:r>
        <w:t>ecosystem respiration (</w:t>
      </w:r>
      <w:r w:rsidR="00A374E0">
        <w:t>R</w:t>
      </w:r>
      <w:r w:rsidR="00A374E0" w:rsidRPr="00A374E0">
        <w:rPr>
          <w:vertAlign w:val="subscript"/>
        </w:rPr>
        <w:t>eco</w:t>
      </w:r>
      <w:r>
        <w:t xml:space="preserve"> CO</w:t>
      </w:r>
      <w:r>
        <w:rPr>
          <w:vertAlign w:val="subscript"/>
        </w:rPr>
        <w:t>2</w:t>
      </w:r>
      <w:r>
        <w:t>) in restored versus unrestored peatlands.</w:t>
      </w:r>
    </w:p>
    <w:p w:rsidR="0098493A" w:rsidRPr="0098493A" w:rsidRDefault="0098493A" w:rsidP="0098493A"/>
    <w:p w:rsidR="00CA3EE9" w:rsidRPr="00CA3EE9" w:rsidRDefault="00CA3EE9" w:rsidP="00CA3EE9">
      <w:pPr>
        <w:pStyle w:val="Heading1"/>
        <w:jc w:val="both"/>
      </w:pPr>
      <w:r w:rsidRPr="00CA3EE9">
        <w:t>Farmed-vs-less farmed</w:t>
      </w:r>
    </w:p>
    <w:p w:rsidR="00CA3EE9" w:rsidRPr="00CA3EE9" w:rsidRDefault="00CA3EE9" w:rsidP="00CA3EE9">
      <w:pPr>
        <w:pStyle w:val="Heading2"/>
        <w:jc w:val="both"/>
        <w:rPr>
          <w:rStyle w:val="Heading2Char"/>
        </w:rPr>
      </w:pPr>
      <w:r w:rsidRPr="00CA3EE9">
        <w:t>CH</w:t>
      </w:r>
      <w:r w:rsidRPr="00CA3EE9">
        <w:rPr>
          <w:vertAlign w:val="subscript"/>
        </w:rPr>
        <w:t>4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CA3EE9" w:rsidRDefault="00F37DF9" w:rsidP="00F37DF9">
      <w:r w:rsidRPr="00F37DF9">
        <w:lastRenderedPageBreak/>
        <w:t>z = -1.7340, p = 0.0829</w:t>
      </w:r>
      <w:r>
        <w:rPr>
          <w:noProof/>
        </w:rPr>
        <w:drawing>
          <wp:inline distT="0" distB="0" distL="0" distR="0">
            <wp:extent cx="5759450" cy="574973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21</w:t>
      </w:r>
      <w:r w:rsidR="00EB14EC">
        <w:fldChar w:fldCharType="end"/>
      </w:r>
      <w:r>
        <w:t xml:space="preserve">. Funnel plot for studies reporting </w:t>
      </w:r>
      <w:r w:rsidRPr="00CA3EE9">
        <w:t>CH</w:t>
      </w:r>
      <w:r>
        <w:rPr>
          <w:vertAlign w:val="subscript"/>
        </w:rPr>
        <w:t>4</w:t>
      </w:r>
      <w:r>
        <w:t xml:space="preserve"> flux from farmed versus less farmed peatlands. Dashed lines represent 95% confidence intervals.</w:t>
      </w:r>
    </w:p>
    <w:p w:rsidR="00CA3EE9" w:rsidRDefault="00F37DF9" w:rsidP="00CA3EE9">
      <w:pPr>
        <w:jc w:val="both"/>
      </w:pPr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Default="0098493A" w:rsidP="0098493A">
      <w:pPr>
        <w:pStyle w:val="Caption"/>
      </w:pPr>
      <w:r>
        <w:t xml:space="preserve">Figure </w:t>
      </w:r>
      <w:r w:rsidR="00EB14EC">
        <w:fldChar w:fldCharType="begin"/>
      </w:r>
      <w:r>
        <w:instrText xml:space="preserve"> SEQ Figure \* ARABIC </w:instrText>
      </w:r>
      <w:r w:rsidR="00EB14EC">
        <w:fldChar w:fldCharType="separate"/>
      </w:r>
      <w:r>
        <w:rPr>
          <w:noProof/>
        </w:rPr>
        <w:t>22</w:t>
      </w:r>
      <w:r w:rsidR="00EB14EC">
        <w:fldChar w:fldCharType="end"/>
      </w:r>
      <w:r>
        <w:t xml:space="preserve">. Diagnostic plots for each study (numbered from 1 to </w:t>
      </w:r>
      <w:r w:rsidR="009B6BD9">
        <w:t>4</w:t>
      </w:r>
      <w:r>
        <w:t xml:space="preserve"> in order of their appearance in forest plots) for random effects meta-analysis of</w:t>
      </w:r>
      <w:r w:rsidRPr="0098493A">
        <w:t xml:space="preserve"> </w:t>
      </w:r>
      <w:r w:rsidRPr="00CA3EE9">
        <w:t>CH</w:t>
      </w:r>
      <w:r>
        <w:rPr>
          <w:vertAlign w:val="subscript"/>
        </w:rPr>
        <w:t>4</w:t>
      </w:r>
      <w:r>
        <w:t xml:space="preserve"> flux from farmed versus less farmed peatlands.</w:t>
      </w:r>
    </w:p>
    <w:p w:rsidR="00F37DF9" w:rsidRPr="00CA3EE9" w:rsidRDefault="00F37DF9" w:rsidP="00CA3EE9">
      <w:pPr>
        <w:jc w:val="both"/>
      </w:pPr>
    </w:p>
    <w:p w:rsidR="00CA3EE9" w:rsidRPr="00CA3EE9" w:rsidRDefault="00CA3EE9" w:rsidP="00CA3EE9">
      <w:pPr>
        <w:numPr>
          <w:ilvl w:val="1"/>
          <w:numId w:val="3"/>
        </w:numPr>
        <w:jc w:val="both"/>
        <w:rPr>
          <w:rStyle w:val="Heading2Char"/>
        </w:rPr>
      </w:pPr>
      <w:r w:rsidRPr="00CA3EE9">
        <w:rPr>
          <w:rStyle w:val="Heading2Char"/>
        </w:rPr>
        <w:t>N</w:t>
      </w:r>
      <w:r w:rsidRPr="00CA3EE9">
        <w:rPr>
          <w:b/>
          <w:bCs/>
          <w:vertAlign w:val="subscript"/>
        </w:rPr>
        <w:t>2</w:t>
      </w:r>
      <w:r w:rsidRPr="00CA3EE9">
        <w:rPr>
          <w:rStyle w:val="Heading2Char"/>
        </w:rPr>
        <w:t>O</w:t>
      </w:r>
    </w:p>
    <w:p w:rsidR="00CA3EE9" w:rsidRPr="00CA3EE9" w:rsidRDefault="00CA3EE9" w:rsidP="00CA3EE9">
      <w:pPr>
        <w:jc w:val="both"/>
      </w:pPr>
      <w:r w:rsidRPr="00CA3EE9">
        <w:t>Regression Test for Funnel Plot Asymmetry</w:t>
      </w:r>
    </w:p>
    <w:p w:rsidR="00CA3EE9" w:rsidRDefault="00D34190" w:rsidP="0098493A">
      <w:r>
        <w:lastRenderedPageBreak/>
        <w:t>z = -0.1521</w:t>
      </w:r>
      <w:r w:rsidR="0098493A" w:rsidRPr="0098493A">
        <w:t>, p = 0.</w:t>
      </w:r>
      <w:r>
        <w:t>8791</w:t>
      </w:r>
      <w:r>
        <w:rPr>
          <w:noProof/>
        </w:rPr>
        <w:drawing>
          <wp:inline distT="0" distB="0" distL="0" distR="0">
            <wp:extent cx="5759450" cy="5749737"/>
            <wp:effectExtent l="0" t="0" r="0" b="0"/>
            <wp:docPr id="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E9" w:rsidRDefault="00CA3EE9" w:rsidP="00CA3EE9">
      <w:pPr>
        <w:pStyle w:val="Caption"/>
        <w:jc w:val="both"/>
      </w:pPr>
      <w:r>
        <w:t xml:space="preserve">Figure </w:t>
      </w:r>
      <w:r w:rsidR="00EB14EC">
        <w:fldChar w:fldCharType="begin"/>
      </w:r>
      <w:r w:rsidR="00A00DB4">
        <w:instrText xml:space="preserve"> SEQ Figure \* ARABIC </w:instrText>
      </w:r>
      <w:r w:rsidR="00EB14EC">
        <w:fldChar w:fldCharType="separate"/>
      </w:r>
      <w:r w:rsidR="0098493A">
        <w:rPr>
          <w:noProof/>
        </w:rPr>
        <w:t>23</w:t>
      </w:r>
      <w:r w:rsidR="00EB14EC">
        <w:fldChar w:fldCharType="end"/>
      </w:r>
      <w:r>
        <w:t>. Funnel plot for studies reporting N</w:t>
      </w:r>
      <w:r>
        <w:rPr>
          <w:vertAlign w:val="subscript"/>
        </w:rPr>
        <w:t>2</w:t>
      </w:r>
      <w:r>
        <w:t>O flux from farmed versus less farmed peatlands. Dashed lines represent 95% confidence intervals.</w:t>
      </w:r>
    </w:p>
    <w:p w:rsidR="0098493A" w:rsidRDefault="00D34190" w:rsidP="0098493A">
      <w:r>
        <w:rPr>
          <w:noProof/>
        </w:rPr>
        <w:lastRenderedPageBreak/>
        <w:drawing>
          <wp:inline distT="0" distB="0" distL="0" distR="0">
            <wp:extent cx="5759450" cy="5749737"/>
            <wp:effectExtent l="0" t="0" r="0" b="0"/>
            <wp:docPr id="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4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Pr="0098493A" w:rsidRDefault="0098493A" w:rsidP="0098493A">
      <w:pPr>
        <w:pStyle w:val="Caption"/>
      </w:pPr>
      <w:r>
        <w:t xml:space="preserve">Figure </w:t>
      </w:r>
      <w:r w:rsidR="003B0394">
        <w:fldChar w:fldCharType="begin"/>
      </w:r>
      <w:r w:rsidR="003B0394">
        <w:instrText xml:space="preserve"> SEQ Figure \* ARABIC </w:instrText>
      </w:r>
      <w:r w:rsidR="003B0394">
        <w:fldChar w:fldCharType="separate"/>
      </w:r>
      <w:r>
        <w:rPr>
          <w:noProof/>
        </w:rPr>
        <w:t>24</w:t>
      </w:r>
      <w:r w:rsidR="003B0394">
        <w:rPr>
          <w:noProof/>
        </w:rPr>
        <w:fldChar w:fldCharType="end"/>
      </w:r>
      <w:r>
        <w:t xml:space="preserve">. Diagnostic plots for each study (numbered from 1 to </w:t>
      </w:r>
      <w:r w:rsidR="009B6BD9">
        <w:t>5</w:t>
      </w:r>
      <w:r>
        <w:t xml:space="preserve"> in order of their appearance in forest plots) for random effects meta-analysis of</w:t>
      </w:r>
      <w:r w:rsidRPr="0098493A">
        <w:t xml:space="preserve"> </w:t>
      </w:r>
      <w:r>
        <w:t>N</w:t>
      </w:r>
      <w:r>
        <w:rPr>
          <w:vertAlign w:val="subscript"/>
        </w:rPr>
        <w:t>2</w:t>
      </w:r>
      <w:r>
        <w:t>O flux from farmed versus less farmed peatlands.</w:t>
      </w:r>
    </w:p>
    <w:sectPr w:rsidR="0098493A" w:rsidRPr="0098493A" w:rsidSect="00BE731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12C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410286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61A7070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3C00714"/>
    <w:multiLevelType w:val="hybridMultilevel"/>
    <w:tmpl w:val="60B8D0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086E"/>
    <w:rsid w:val="000062A6"/>
    <w:rsid w:val="00014E39"/>
    <w:rsid w:val="00024D42"/>
    <w:rsid w:val="00054962"/>
    <w:rsid w:val="00092FA8"/>
    <w:rsid w:val="0009552D"/>
    <w:rsid w:val="000C1623"/>
    <w:rsid w:val="000E0E71"/>
    <w:rsid w:val="001115F5"/>
    <w:rsid w:val="00144C2A"/>
    <w:rsid w:val="00153D60"/>
    <w:rsid w:val="00172FAF"/>
    <w:rsid w:val="00176B14"/>
    <w:rsid w:val="00192050"/>
    <w:rsid w:val="00213789"/>
    <w:rsid w:val="00300DA7"/>
    <w:rsid w:val="00351851"/>
    <w:rsid w:val="00384783"/>
    <w:rsid w:val="003B0394"/>
    <w:rsid w:val="003B639E"/>
    <w:rsid w:val="003D2F5F"/>
    <w:rsid w:val="003F086E"/>
    <w:rsid w:val="004216A6"/>
    <w:rsid w:val="00450E0A"/>
    <w:rsid w:val="00460C70"/>
    <w:rsid w:val="00471396"/>
    <w:rsid w:val="004746C9"/>
    <w:rsid w:val="004A1E81"/>
    <w:rsid w:val="004B5AFE"/>
    <w:rsid w:val="004B6FA9"/>
    <w:rsid w:val="005107BE"/>
    <w:rsid w:val="00520953"/>
    <w:rsid w:val="0052118F"/>
    <w:rsid w:val="005D6C96"/>
    <w:rsid w:val="005F0C0C"/>
    <w:rsid w:val="006A3533"/>
    <w:rsid w:val="006C3D09"/>
    <w:rsid w:val="006D4377"/>
    <w:rsid w:val="007004D0"/>
    <w:rsid w:val="00702F30"/>
    <w:rsid w:val="00703259"/>
    <w:rsid w:val="007065A4"/>
    <w:rsid w:val="00744797"/>
    <w:rsid w:val="00776C37"/>
    <w:rsid w:val="00780AD2"/>
    <w:rsid w:val="00790877"/>
    <w:rsid w:val="007B3E90"/>
    <w:rsid w:val="0081131E"/>
    <w:rsid w:val="0081766B"/>
    <w:rsid w:val="00822711"/>
    <w:rsid w:val="00827A78"/>
    <w:rsid w:val="00841867"/>
    <w:rsid w:val="00855C31"/>
    <w:rsid w:val="00881400"/>
    <w:rsid w:val="008850EA"/>
    <w:rsid w:val="00895FEE"/>
    <w:rsid w:val="008C2D14"/>
    <w:rsid w:val="008C2FD8"/>
    <w:rsid w:val="008F1AB0"/>
    <w:rsid w:val="0095457D"/>
    <w:rsid w:val="009616B1"/>
    <w:rsid w:val="0098493A"/>
    <w:rsid w:val="009B6BD9"/>
    <w:rsid w:val="009B7CDD"/>
    <w:rsid w:val="009C72D1"/>
    <w:rsid w:val="009F6C6E"/>
    <w:rsid w:val="00A00DB4"/>
    <w:rsid w:val="00A35220"/>
    <w:rsid w:val="00A374E0"/>
    <w:rsid w:val="00AD45A7"/>
    <w:rsid w:val="00B02EDB"/>
    <w:rsid w:val="00B13E0D"/>
    <w:rsid w:val="00B73F4E"/>
    <w:rsid w:val="00B86C46"/>
    <w:rsid w:val="00B92BBD"/>
    <w:rsid w:val="00BE731C"/>
    <w:rsid w:val="00BE7466"/>
    <w:rsid w:val="00BF5B01"/>
    <w:rsid w:val="00C36D53"/>
    <w:rsid w:val="00C44DB3"/>
    <w:rsid w:val="00C44E51"/>
    <w:rsid w:val="00C46717"/>
    <w:rsid w:val="00C47B13"/>
    <w:rsid w:val="00C81F2D"/>
    <w:rsid w:val="00C9287F"/>
    <w:rsid w:val="00CA3EE9"/>
    <w:rsid w:val="00CA788F"/>
    <w:rsid w:val="00CB0A48"/>
    <w:rsid w:val="00CC399A"/>
    <w:rsid w:val="00CD1EC4"/>
    <w:rsid w:val="00CD71E4"/>
    <w:rsid w:val="00D1102B"/>
    <w:rsid w:val="00D34190"/>
    <w:rsid w:val="00D829E8"/>
    <w:rsid w:val="00DE6FA2"/>
    <w:rsid w:val="00E07E41"/>
    <w:rsid w:val="00E42CF8"/>
    <w:rsid w:val="00E94125"/>
    <w:rsid w:val="00EB14EC"/>
    <w:rsid w:val="00EB1A3B"/>
    <w:rsid w:val="00EF3F67"/>
    <w:rsid w:val="00F27903"/>
    <w:rsid w:val="00F3408E"/>
    <w:rsid w:val="00F37DF9"/>
    <w:rsid w:val="00F4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08E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408E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3408E"/>
    <w:pPr>
      <w:keepNext/>
      <w:keepLines/>
      <w:numPr>
        <w:ilvl w:val="1"/>
        <w:numId w:val="3"/>
      </w:numPr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3408E"/>
    <w:pPr>
      <w:keepNext/>
      <w:keepLines/>
      <w:numPr>
        <w:ilvl w:val="2"/>
        <w:numId w:val="3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408E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3408E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3408E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3408E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3408E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3408E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3408E"/>
    <w:rPr>
      <w:rFonts w:eastAsiaTheme="majorEastAsia" w:cstheme="majorBidi"/>
      <w:b/>
      <w:bCs/>
      <w:sz w:val="32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rsid w:val="00F3408E"/>
    <w:rPr>
      <w:rFonts w:eastAsiaTheme="majorEastAsia" w:cstheme="majorBidi"/>
      <w:b/>
      <w:bCs/>
      <w:sz w:val="28"/>
      <w:szCs w:val="26"/>
      <w:lang w:eastAsia="en-GB"/>
    </w:rPr>
  </w:style>
  <w:style w:type="table" w:styleId="TableGrid">
    <w:name w:val="Table Grid"/>
    <w:basedOn w:val="TableNormal"/>
    <w:rsid w:val="00F34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F3408E"/>
    <w:rPr>
      <w:rFonts w:eastAsiaTheme="majorEastAsia" w:cstheme="majorBidi"/>
      <w:b/>
      <w:bCs/>
      <w:sz w:val="24"/>
      <w:szCs w:val="24"/>
      <w:lang w:eastAsia="en-GB"/>
    </w:rPr>
  </w:style>
  <w:style w:type="numbering" w:styleId="111111">
    <w:name w:val="Outline List 2"/>
    <w:basedOn w:val="NoList"/>
    <w:rsid w:val="00F3408E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semiHidden/>
    <w:rsid w:val="00F340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F340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semiHidden/>
    <w:rsid w:val="00F3408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semiHidden/>
    <w:rsid w:val="00F3408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semiHidden/>
    <w:rsid w:val="00F3408E"/>
    <w:rPr>
      <w:rFonts w:asciiTheme="majorHAnsi" w:eastAsiaTheme="majorEastAsia" w:hAnsiTheme="majorHAnsi" w:cstheme="majorBidi"/>
      <w:color w:val="404040" w:themeColor="text1" w:themeTint="BF"/>
      <w:lang w:eastAsia="en-GB"/>
    </w:rPr>
  </w:style>
  <w:style w:type="character" w:customStyle="1" w:styleId="Heading9Char">
    <w:name w:val="Heading 9 Char"/>
    <w:basedOn w:val="DefaultParagraphFont"/>
    <w:link w:val="Heading9"/>
    <w:semiHidden/>
    <w:rsid w:val="00F3408E"/>
    <w:rPr>
      <w:rFonts w:asciiTheme="majorHAnsi" w:eastAsiaTheme="majorEastAsia" w:hAnsiTheme="majorHAnsi" w:cstheme="majorBidi"/>
      <w:i/>
      <w:iCs/>
      <w:color w:val="404040" w:themeColor="text1" w:themeTint="BF"/>
      <w:lang w:eastAsia="en-GB"/>
    </w:rPr>
  </w:style>
  <w:style w:type="paragraph" w:styleId="Header">
    <w:name w:val="header"/>
    <w:basedOn w:val="Normal"/>
    <w:link w:val="HeaderChar"/>
    <w:uiPriority w:val="99"/>
    <w:rsid w:val="00F3408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3408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F3408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3408E"/>
    <w:rPr>
      <w:rFonts w:eastAsia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rsid w:val="00F3408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3408E"/>
    <w:pPr>
      <w:jc w:val="center"/>
    </w:pPr>
    <w:rPr>
      <w:rFonts w:eastAsia="Times New Roman"/>
      <w:b/>
      <w:bCs/>
      <w:smallCaps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3408E"/>
    <w:rPr>
      <w:rFonts w:eastAsia="Times New Roman"/>
      <w:b/>
      <w:bCs/>
      <w:smallCaps/>
      <w:sz w:val="28"/>
      <w:szCs w:val="24"/>
    </w:rPr>
  </w:style>
  <w:style w:type="character" w:styleId="Hyperlink">
    <w:name w:val="Hyperlink"/>
    <w:basedOn w:val="DefaultParagraphFont"/>
    <w:uiPriority w:val="99"/>
    <w:rsid w:val="00F3408E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F3408E"/>
    <w:rPr>
      <w:rFonts w:cs="Times New Roman"/>
      <w:i/>
      <w:iCs/>
    </w:rPr>
  </w:style>
  <w:style w:type="paragraph" w:styleId="BalloonText">
    <w:name w:val="Balloon Text"/>
    <w:basedOn w:val="Normal"/>
    <w:link w:val="BalloonTextChar"/>
    <w:rsid w:val="00F3408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08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normaltext-white">
    <w:name w:val="normaltext-white"/>
    <w:basedOn w:val="DefaultParagraphFont"/>
    <w:uiPriority w:val="99"/>
    <w:rsid w:val="00F3408E"/>
    <w:rPr>
      <w:rFonts w:cs="Times New Roman"/>
    </w:rPr>
  </w:style>
  <w:style w:type="paragraph" w:customStyle="1" w:styleId="Default">
    <w:name w:val="Default"/>
    <w:rsid w:val="00F3408E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A3EE9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CA3EE9"/>
    <w:pPr>
      <w:spacing w:after="200"/>
    </w:pPr>
    <w:rPr>
      <w:b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1F365-95B7-4F43-9D62-4B212E3EE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DE37B869.dotm</Template>
  <TotalTime>67</TotalTime>
  <Pages>24</Pages>
  <Words>840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Prifysgol Bangor University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osse06</dc:creator>
  <cp:keywords/>
  <dc:description/>
  <cp:lastModifiedBy>Haddaway,Neal</cp:lastModifiedBy>
  <cp:revision>20</cp:revision>
  <dcterms:created xsi:type="dcterms:W3CDTF">2013-04-10T09:10:00Z</dcterms:created>
  <dcterms:modified xsi:type="dcterms:W3CDTF">2014-02-12T08:39:00Z</dcterms:modified>
</cp:coreProperties>
</file>