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left"/>
        <w:rPr>
          <w:b/>
          <w:kern w:val="0"/>
          <w:sz w:val="24"/>
        </w:rPr>
      </w:pPr>
      <w:bookmarkStart w:id="55" w:name="_GoBack"/>
      <w:bookmarkEnd w:id="55"/>
      <w:r>
        <w:rPr>
          <w:b/>
          <w:kern w:val="0"/>
          <w:sz w:val="24"/>
        </w:rPr>
        <w:t>Additional material files</w:t>
      </w:r>
    </w:p>
    <w:p>
      <w:pPr>
        <w:spacing w:line="360" w:lineRule="auto"/>
        <w:jc w:val="left"/>
        <w:rPr>
          <w:b/>
          <w:kern w:val="0"/>
          <w:sz w:val="24"/>
        </w:rPr>
      </w:pPr>
      <w:r>
        <w:rPr>
          <w:b/>
          <w:kern w:val="0"/>
          <w:sz w:val="24"/>
        </w:rPr>
        <w:t xml:space="preserve">Additional file </w:t>
      </w:r>
      <w:r>
        <w:rPr>
          <w:rFonts w:hint="eastAsia"/>
          <w:b/>
          <w:kern w:val="0"/>
          <w:sz w:val="24"/>
        </w:rPr>
        <w:t>1：</w:t>
      </w:r>
      <w:r>
        <w:rPr>
          <w:rFonts w:ascii="Times New Roman" w:hAnsi="Times New Roman"/>
          <w:sz w:val="24"/>
          <w:szCs w:val="24"/>
        </w:rPr>
        <w:t>Studies included in the meta-analysis examining</w:t>
      </w:r>
      <w:r>
        <w:rPr>
          <w:rFonts w:hint="eastAsia" w:ascii="Times New Roman" w:hAnsi="Times New Roman"/>
          <w:sz w:val="24"/>
          <w:szCs w:val="24"/>
        </w:rPr>
        <w:t xml:space="preserve"> MPO</w:t>
      </w:r>
      <w:r>
        <w:rPr>
          <w:rFonts w:ascii="Times New Roman" w:hAnsi="Times New Roman"/>
          <w:sz w:val="24"/>
          <w:szCs w:val="24"/>
        </w:rPr>
        <w:t xml:space="preserve"> levels in </w:t>
      </w:r>
      <w:r>
        <w:rPr>
          <w:rFonts w:hint="eastAsia" w:ascii="Times New Roman" w:hAnsi="Times New Roman"/>
          <w:sz w:val="24"/>
          <w:szCs w:val="24"/>
        </w:rPr>
        <w:t xml:space="preserve">COPD </w:t>
      </w:r>
      <w:r>
        <w:rPr>
          <w:rFonts w:hint="eastAsia" w:ascii="Times New Roman" w:hAnsi="Times New Roman" w:eastAsia="AdvTT2acb703b"/>
          <w:kern w:val="0"/>
          <w:sz w:val="24"/>
          <w:szCs w:val="24"/>
        </w:rPr>
        <w:t>patients</w:t>
      </w:r>
      <w:r>
        <w:rPr>
          <w:rFonts w:ascii="Times New Roman" w:hAnsi="Times New Roman"/>
          <w:sz w:val="24"/>
          <w:szCs w:val="24"/>
        </w:rPr>
        <w:t xml:space="preserve"> and healthy subjects</w:t>
      </w:r>
      <w:r>
        <w:rPr>
          <w:rFonts w:hint="eastAsia"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asthmatics</w:t>
      </w:r>
    </w:p>
    <w:tbl>
      <w:tblPr>
        <w:tblW w:w="16110" w:type="dxa"/>
        <w:tblInd w:w="-10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989"/>
        <w:gridCol w:w="1187"/>
        <w:gridCol w:w="1219"/>
        <w:gridCol w:w="1296"/>
        <w:gridCol w:w="1267"/>
        <w:gridCol w:w="1840"/>
        <w:gridCol w:w="1998"/>
        <w:gridCol w:w="2252"/>
        <w:gridCol w:w="17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tblHeader/>
        </w:trPr>
        <w:tc>
          <w:tcPr>
            <w:tcW w:w="1277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bookmarkStart w:id="0" w:name="OLE_LINK133"/>
            <w:r>
              <w:rPr>
                <w:b/>
                <w:sz w:val="18"/>
                <w:szCs w:val="18"/>
              </w:rPr>
              <w:t xml:space="preserve">Study </w:t>
            </w:r>
            <w:r>
              <w:rPr>
                <w:rFonts w:hint="eastAsia"/>
                <w:b/>
                <w:sz w:val="18"/>
                <w:szCs w:val="18"/>
              </w:rPr>
              <w:t>(year )</w:t>
            </w:r>
          </w:p>
        </w:tc>
        <w:tc>
          <w:tcPr>
            <w:tcW w:w="1989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Group </w:t>
            </w:r>
          </w:p>
        </w:tc>
        <w:tc>
          <w:tcPr>
            <w:tcW w:w="1187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N(M/F)</w:t>
            </w:r>
          </w:p>
        </w:tc>
        <w:tc>
          <w:tcPr>
            <w:tcW w:w="1219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Age(y)</w:t>
            </w:r>
          </w:p>
        </w:tc>
        <w:tc>
          <w:tcPr>
            <w:tcW w:w="1296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%pred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FEV1</w:t>
            </w:r>
          </w:p>
        </w:tc>
        <w:tc>
          <w:tcPr>
            <w:tcW w:w="1267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Clinical feature</w:t>
            </w:r>
          </w:p>
        </w:tc>
        <w:tc>
          <w:tcPr>
            <w:tcW w:w="1840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</w:t>
            </w:r>
            <w:r>
              <w:rPr>
                <w:rFonts w:hint="eastAsia"/>
                <w:b/>
                <w:sz w:val="18"/>
                <w:szCs w:val="18"/>
              </w:rPr>
              <w:t xml:space="preserve">ethod of </w:t>
            </w:r>
            <w:r>
              <w:rPr>
                <w:b/>
                <w:sz w:val="18"/>
                <w:szCs w:val="18"/>
              </w:rPr>
              <w:t>collect</w:t>
            </w:r>
            <w:r>
              <w:rPr>
                <w:rFonts w:hint="eastAsia"/>
                <w:b/>
                <w:sz w:val="18"/>
                <w:szCs w:val="18"/>
              </w:rPr>
              <w:t>ing and treating with stupum</w:t>
            </w:r>
          </w:p>
        </w:tc>
        <w:tc>
          <w:tcPr>
            <w:tcW w:w="1998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</w:t>
            </w:r>
            <w:r>
              <w:rPr>
                <w:rFonts w:hint="eastAsia"/>
                <w:b/>
                <w:sz w:val="18"/>
                <w:szCs w:val="18"/>
              </w:rPr>
              <w:t>moking states (</w:t>
            </w:r>
            <w:r>
              <w:rPr>
                <w:b/>
                <w:sz w:val="18"/>
                <w:szCs w:val="18"/>
              </w:rPr>
              <w:t>C</w:t>
            </w:r>
            <w:r>
              <w:rPr>
                <w:rFonts w:hint="eastAsia"/>
                <w:b/>
                <w:sz w:val="18"/>
                <w:szCs w:val="18"/>
              </w:rPr>
              <w:t>urrent/exsmoking/nosmoking)</w:t>
            </w:r>
          </w:p>
        </w:tc>
        <w:tc>
          <w:tcPr>
            <w:tcW w:w="2252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MPO value</w:t>
            </w:r>
          </w:p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785" w:type="dxa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MPO </w:t>
            </w:r>
            <w:r>
              <w:rPr>
                <w:rFonts w:eastAsia="AdvTT2acb703b" w:cs="AdvTT2acb703b"/>
                <w:b/>
                <w:kern w:val="0"/>
                <w:szCs w:val="21"/>
              </w:rPr>
              <w:t>measurement</w:t>
            </w:r>
          </w:p>
        </w:tc>
      </w:tr>
      <w:bookmarkEnd w:id="0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77" w:type="dxa"/>
            <w:vMerge w:val="restart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</w:t>
            </w:r>
            <w:r>
              <w:rPr>
                <w:rFonts w:hint="eastAsia"/>
                <w:b/>
                <w:sz w:val="18"/>
                <w:szCs w:val="18"/>
              </w:rPr>
              <w:t>eatings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</w:t>
            </w:r>
            <w:r>
              <w:rPr>
                <w:rFonts w:hint="eastAsia"/>
                <w:b/>
                <w:sz w:val="18"/>
                <w:szCs w:val="18"/>
              </w:rPr>
              <w:t>7[14]</w:t>
            </w:r>
          </w:p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COPD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87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  <w:r>
              <w:rPr>
                <w:sz w:val="18"/>
                <w:szCs w:val="18"/>
              </w:rPr>
              <w:t>(-/-)</w:t>
            </w:r>
          </w:p>
        </w:tc>
        <w:tc>
          <w:tcPr>
            <w:tcW w:w="1219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65.1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2.4*</w:t>
            </w:r>
          </w:p>
        </w:tc>
        <w:tc>
          <w:tcPr>
            <w:tcW w:w="1296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42.3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4.6*</w:t>
            </w:r>
          </w:p>
        </w:tc>
        <w:tc>
          <w:tcPr>
            <w:tcW w:w="1267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stable</w:t>
            </w:r>
          </w:p>
        </w:tc>
        <w:tc>
          <w:tcPr>
            <w:tcW w:w="1840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Inhale 3.5%saline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DTT</w:t>
            </w:r>
          </w:p>
        </w:tc>
        <w:tc>
          <w:tcPr>
            <w:tcW w:w="1998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bookmarkStart w:id="1" w:name="OLE_LINK8"/>
            <w:bookmarkStart w:id="2" w:name="OLE_LINK9"/>
            <w:bookmarkStart w:id="3" w:name="OLE_LINK10"/>
            <w:bookmarkStart w:id="4" w:name="OLE_LINK11"/>
            <w:bookmarkStart w:id="5" w:name="OLE_LINK12"/>
            <w:r>
              <w:rPr>
                <w:rFonts w:cs="Calibri"/>
                <w:sz w:val="18"/>
                <w:szCs w:val="18"/>
              </w:rPr>
              <w:t>&gt;10pack-years</w:t>
            </w:r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225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9.1±3.6</w:t>
            </w:r>
            <w:r>
              <w:rPr>
                <w:rFonts w:cs="Calibri"/>
                <w:b/>
                <w:sz w:val="18"/>
                <w:szCs w:val="18"/>
              </w:rPr>
              <w:t xml:space="preserve"> </w:t>
            </w:r>
            <w:bookmarkStart w:id="6" w:name="OLE_LINK59"/>
            <w:r>
              <w:rPr>
                <w:rFonts w:cs="Calibri"/>
                <w:b/>
                <w:sz w:val="18"/>
                <w:szCs w:val="18"/>
              </w:rPr>
              <w:t>(mg/L)</w:t>
            </w:r>
            <w:bookmarkEnd w:id="6"/>
            <w:r>
              <w:rPr>
                <w:rFonts w:cs="Calibri"/>
                <w:b/>
                <w:sz w:val="18"/>
                <w:szCs w:val="18"/>
              </w:rPr>
              <w:t>*</w:t>
            </w:r>
          </w:p>
        </w:tc>
        <w:tc>
          <w:tcPr>
            <w:tcW w:w="1785" w:type="dxa"/>
            <w:vMerge w:val="restart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commercially available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radioimmunoassay (RIA)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Asthma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 xml:space="preserve"> (-/-)</w:t>
            </w:r>
            <w:bookmarkStart w:id="7" w:name="OLE_LINK14"/>
            <w:r>
              <w:rPr>
                <w:sz w:val="18"/>
                <w:szCs w:val="18"/>
              </w:rPr>
              <w:t>23</w:t>
            </w:r>
            <w:bookmarkEnd w:id="7"/>
          </w:p>
        </w:tc>
        <w:tc>
          <w:tcPr>
            <w:tcW w:w="121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29.0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1.4*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97.8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2.6*</w:t>
            </w:r>
          </w:p>
        </w:tc>
        <w:tc>
          <w:tcPr>
            <w:tcW w:w="126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 xml:space="preserve">table </w:t>
            </w: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Nonsmoking 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1.1±0.3</w:t>
            </w:r>
            <w:r>
              <w:rPr>
                <w:rFonts w:cs="Calibri"/>
                <w:b/>
                <w:sz w:val="18"/>
                <w:szCs w:val="18"/>
              </w:rPr>
              <w:t>(mg/L)*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>
              <w:rPr>
                <w:rFonts w:hint="eastAsia"/>
                <w:sz w:val="18"/>
                <w:szCs w:val="18"/>
              </w:rPr>
              <w:t xml:space="preserve">ealthy 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 (13)</w:t>
            </w:r>
          </w:p>
        </w:tc>
        <w:tc>
          <w:tcPr>
            <w:tcW w:w="1219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37.8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3.7*</w:t>
            </w:r>
          </w:p>
        </w:tc>
        <w:tc>
          <w:tcPr>
            <w:tcW w:w="1296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101.6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2.7*</w:t>
            </w:r>
          </w:p>
        </w:tc>
        <w:tc>
          <w:tcPr>
            <w:tcW w:w="126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---</w:t>
            </w: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Nonsmoking</w:t>
            </w:r>
          </w:p>
        </w:tc>
        <w:tc>
          <w:tcPr>
            <w:tcW w:w="2252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0.2±0.1</w:t>
            </w:r>
            <w:r>
              <w:rPr>
                <w:rFonts w:cs="Calibri"/>
                <w:b/>
                <w:sz w:val="18"/>
                <w:szCs w:val="18"/>
              </w:rPr>
              <w:t>(mg/L)*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277" w:type="dxa"/>
            <w:vMerge w:val="restart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Yamamoto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1997[15]</w:t>
            </w:r>
          </w:p>
        </w:tc>
        <w:tc>
          <w:tcPr>
            <w:tcW w:w="1989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COPD</w:t>
            </w:r>
          </w:p>
        </w:tc>
        <w:tc>
          <w:tcPr>
            <w:tcW w:w="1187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19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68.8± 1.5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296" w:type="dxa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45.1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2.8*</w:t>
            </w:r>
          </w:p>
        </w:tc>
        <w:tc>
          <w:tcPr>
            <w:tcW w:w="1267" w:type="dxa"/>
            <w:vMerge w:val="restart"/>
            <w:vAlign w:val="top"/>
          </w:tcPr>
          <w:p>
            <w:pPr>
              <w:rPr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stab</w:t>
            </w:r>
            <w:r>
              <w:rPr>
                <w:rFonts w:hint="eastAsia"/>
                <w:sz w:val="18"/>
                <w:szCs w:val="18"/>
              </w:rPr>
              <w:t>le</w:t>
            </w:r>
          </w:p>
        </w:tc>
        <w:tc>
          <w:tcPr>
            <w:tcW w:w="1840" w:type="dxa"/>
            <w:vMerge w:val="restart"/>
            <w:vAlign w:val="top"/>
          </w:tcPr>
          <w:p>
            <w:pPr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cs="Calibri"/>
                <w:kern w:val="0"/>
                <w:sz w:val="18"/>
                <w:szCs w:val="18"/>
              </w:rPr>
              <w:t>spontaneously</w:t>
            </w:r>
          </w:p>
          <w:p>
            <w:pPr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PBS </w:t>
            </w:r>
          </w:p>
        </w:tc>
        <w:tc>
          <w:tcPr>
            <w:tcW w:w="1998" w:type="dxa"/>
            <w:vAlign w:val="top"/>
          </w:tcPr>
          <w:p>
            <w:pPr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cs="Calibri"/>
                <w:kern w:val="0"/>
                <w:sz w:val="18"/>
                <w:szCs w:val="18"/>
              </w:rPr>
              <w:t>11 /22 /0</w:t>
            </w:r>
          </w:p>
        </w:tc>
        <w:tc>
          <w:tcPr>
            <w:tcW w:w="225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83.9±4.9 ng/mL*</w:t>
            </w:r>
          </w:p>
        </w:tc>
        <w:tc>
          <w:tcPr>
            <w:tcW w:w="1785" w:type="dxa"/>
            <w:vMerge w:val="restart"/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ELISA (MPO-EIA kit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 xml:space="preserve">sthma </w:t>
            </w:r>
          </w:p>
        </w:tc>
        <w:tc>
          <w:tcPr>
            <w:tcW w:w="1187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18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19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48.1±2.4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296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82.5</w:t>
            </w:r>
            <w:r>
              <w:rPr>
                <w:sz w:val="18"/>
                <w:szCs w:val="18"/>
              </w:rPr>
              <w:t>±</w:t>
            </w:r>
            <w:r>
              <w:rPr>
                <w:rFonts w:hint="eastAsia"/>
                <w:sz w:val="18"/>
                <w:szCs w:val="18"/>
              </w:rPr>
              <w:t>2.8*</w:t>
            </w:r>
          </w:p>
        </w:tc>
        <w:tc>
          <w:tcPr>
            <w:tcW w:w="126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5/7/18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83.3±8.7 ng/mL*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>
              <w:rPr>
                <w:rFonts w:hint="eastAsia"/>
                <w:sz w:val="18"/>
                <w:szCs w:val="18"/>
              </w:rPr>
              <w:t xml:space="preserve">ealthy 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12(9/3)</w:t>
            </w:r>
          </w:p>
        </w:tc>
        <w:tc>
          <w:tcPr>
            <w:tcW w:w="1219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43.1±5.3</w:t>
            </w:r>
            <w:r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296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Not done </w:t>
            </w:r>
          </w:p>
        </w:tc>
        <w:tc>
          <w:tcPr>
            <w:tcW w:w="1267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---</w:t>
            </w:r>
          </w:p>
        </w:tc>
        <w:tc>
          <w:tcPr>
            <w:tcW w:w="1840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inhaled 3% hypertonic saline</w:t>
            </w:r>
          </w:p>
        </w:tc>
        <w:tc>
          <w:tcPr>
            <w:tcW w:w="1998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5/0/7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42.6±5.7 ng/mL*</w:t>
            </w:r>
          </w:p>
        </w:tc>
        <w:tc>
          <w:tcPr>
            <w:tcW w:w="178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7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G</w:t>
            </w: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ompertz</w:t>
            </w: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2006[16]</w:t>
            </w: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healthy control subjects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14(4/10)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45.6(5.2)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92.5(3.2)</w:t>
            </w:r>
          </w:p>
        </w:tc>
        <w:tc>
          <w:tcPr>
            <w:tcW w:w="126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>table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bookmarkStart w:id="8" w:name="OLE_LINK123"/>
            <w:bookmarkStart w:id="9" w:name="OLE_LINK124"/>
            <w:r>
              <w:rPr>
                <w:rFonts w:cs="Calibri"/>
                <w:sz w:val="18"/>
                <w:szCs w:val="18"/>
              </w:rPr>
              <w:t xml:space="preserve">inhaled </w:t>
            </w:r>
            <w:bookmarkEnd w:id="8"/>
            <w:bookmarkEnd w:id="9"/>
            <w:r>
              <w:rPr>
                <w:rFonts w:cs="Calibri"/>
                <w:sz w:val="18"/>
                <w:szCs w:val="18"/>
              </w:rPr>
              <w:t>hypertonic saline</w:t>
            </w: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0/3/11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bookmarkStart w:id="10" w:name="OLE_LINK1"/>
            <w:bookmarkStart w:id="11" w:name="OLE_LINK2"/>
            <w:r>
              <w:rPr>
                <w:rFonts w:cs="Calibri"/>
                <w:sz w:val="18"/>
                <w:szCs w:val="18"/>
              </w:rPr>
              <w:t>0.3±0.02</w:t>
            </w:r>
            <w:bookmarkEnd w:id="10"/>
            <w:bookmarkEnd w:id="11"/>
            <w:r>
              <w:rPr>
                <w:rFonts w:cs="Calibri"/>
                <w:sz w:val="18"/>
                <w:szCs w:val="18"/>
              </w:rPr>
              <w:t>*</w:t>
            </w:r>
            <w:bookmarkStart w:id="12" w:name="OLE_LINK121"/>
            <w:bookmarkStart w:id="13" w:name="OLE_LINK122"/>
            <w:r>
              <w:rPr>
                <w:rFonts w:cs="Calibri"/>
                <w:sz w:val="18"/>
                <w:szCs w:val="18"/>
              </w:rPr>
              <w:t>(U/ml)</w:t>
            </w:r>
            <w:bookmarkEnd w:id="12"/>
            <w:bookmarkEnd w:id="13"/>
          </w:p>
        </w:tc>
        <w:tc>
          <w:tcPr>
            <w:tcW w:w="1785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Chromogenic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assay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AATD subjects with no lung disease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9(7/2)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39.8(2.4)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113.1(11.6)</w:t>
            </w:r>
          </w:p>
        </w:tc>
        <w:tc>
          <w:tcPr>
            <w:tcW w:w="1267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0/5/4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0.3±0.05*(U/ml)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COPD without AAT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22(12/10)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65.8(1.4)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38.9(2.4)</w:t>
            </w:r>
          </w:p>
        </w:tc>
        <w:tc>
          <w:tcPr>
            <w:tcW w:w="1267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4/18/0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0.2±0.04*(U/ml)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COPD with AAT no </w:t>
            </w:r>
            <w:r>
              <w:rPr>
                <w:sz w:val="18"/>
                <w:szCs w:val="18"/>
              </w:rPr>
              <w:t>chronic bronchitis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12(7/5)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56.3(1.9)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34.5(4.7)</w:t>
            </w:r>
          </w:p>
        </w:tc>
        <w:tc>
          <w:tcPr>
            <w:tcW w:w="1267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1/10/1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0.3±0.05*(U/ml)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COPD with AAT 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 (11/3)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52.4(2.1)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33.2(3.9)</w:t>
            </w:r>
          </w:p>
        </w:tc>
        <w:tc>
          <w:tcPr>
            <w:tcW w:w="126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2/11/1</w:t>
            </w:r>
          </w:p>
        </w:tc>
        <w:tc>
          <w:tcPr>
            <w:tcW w:w="2252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0.6±0.13*(U/ml)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27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G</w:t>
            </w: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orska</w:t>
            </w: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2008[17]</w:t>
            </w: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COPD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17(10/7)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56.8 ±11.2</w:t>
            </w:r>
            <w:r>
              <w:rPr>
                <w:rFonts w:hint="eastAsia"/>
                <w:sz w:val="13"/>
                <w:szCs w:val="18"/>
              </w:rPr>
              <w:t>#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 ±19</w:t>
            </w:r>
            <w:r>
              <w:rPr>
                <w:rFonts w:hint="eastAsia"/>
                <w:sz w:val="18"/>
                <w:szCs w:val="18"/>
              </w:rPr>
              <w:t>#</w:t>
            </w:r>
          </w:p>
        </w:tc>
        <w:tc>
          <w:tcPr>
            <w:tcW w:w="126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stable</w:t>
            </w:r>
          </w:p>
        </w:tc>
        <w:tc>
          <w:tcPr>
            <w:tcW w:w="1840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hypertonic NaCl solutions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DTT</w:t>
            </w: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17/0</w:t>
            </w:r>
            <w:r>
              <w:rPr>
                <w:rFonts w:hint="eastAsia" w:cs="Calibri"/>
                <w:sz w:val="18"/>
                <w:szCs w:val="18"/>
              </w:rPr>
              <w:t>/0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60.7 ±70.1 pg/ml#</w:t>
            </w:r>
          </w:p>
        </w:tc>
        <w:tc>
          <w:tcPr>
            <w:tcW w:w="1785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MPO-EIA kit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Asthma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22(12/10)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 ±14.5</w:t>
            </w:r>
            <w:r>
              <w:rPr>
                <w:rFonts w:hint="eastAsia"/>
                <w:sz w:val="13"/>
                <w:szCs w:val="18"/>
              </w:rPr>
              <w:t>#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 ±17</w:t>
            </w:r>
            <w:r>
              <w:rPr>
                <w:rFonts w:hint="eastAsia"/>
                <w:sz w:val="18"/>
                <w:szCs w:val="18"/>
              </w:rPr>
              <w:t>#</w:t>
            </w:r>
          </w:p>
        </w:tc>
        <w:tc>
          <w:tcPr>
            <w:tcW w:w="126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10/12</w:t>
            </w:r>
            <w:r>
              <w:rPr>
                <w:rFonts w:hint="eastAsia" w:cs="Calibri"/>
                <w:sz w:val="18"/>
                <w:szCs w:val="18"/>
              </w:rPr>
              <w:t>/0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92.1 ±81.3 pg/ml#</w:t>
            </w:r>
          </w:p>
        </w:tc>
        <w:tc>
          <w:tcPr>
            <w:tcW w:w="178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7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Mesto</w:t>
            </w: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2001[52]</w:t>
            </w: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  <w:r>
              <w:rPr>
                <w:rFonts w:hint="eastAsia"/>
                <w:sz w:val="18"/>
                <w:szCs w:val="18"/>
              </w:rPr>
              <w:t>ealthy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42(9/33)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42.0(29-61)&amp;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n.d</w:t>
            </w:r>
          </w:p>
        </w:tc>
        <w:tc>
          <w:tcPr>
            <w:tcW w:w="126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--</w:t>
            </w:r>
          </w:p>
        </w:tc>
        <w:tc>
          <w:tcPr>
            <w:tcW w:w="1840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inhaled 3% NaCl solution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DTT</w:t>
            </w: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1/</w:t>
            </w:r>
            <w:r>
              <w:rPr>
                <w:rFonts w:hint="eastAsia" w:cs="Calibri"/>
                <w:sz w:val="18"/>
                <w:szCs w:val="18"/>
              </w:rPr>
              <w:t>0/0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178 (&lt;80-1524)</w:t>
            </w:r>
            <w:bookmarkStart w:id="14" w:name="OLE_LINK37"/>
            <w:bookmarkStart w:id="15" w:name="OLE_LINK38"/>
            <w:r>
              <w:rPr>
                <w:rFonts w:cs="Calibri"/>
                <w:sz w:val="18"/>
                <w:szCs w:val="18"/>
              </w:rPr>
              <w:t>ug/l&amp;</w:t>
            </w:r>
            <w:bookmarkEnd w:id="14"/>
            <w:bookmarkEnd w:id="15"/>
          </w:p>
        </w:tc>
        <w:tc>
          <w:tcPr>
            <w:tcW w:w="1785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double-antibody RIA kit (MPO RIA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OPD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8(3/5)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68.2(58-76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42.7(27-66)&amp;</w:t>
            </w:r>
          </w:p>
        </w:tc>
        <w:tc>
          <w:tcPr>
            <w:tcW w:w="126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>
              <w:rPr>
                <w:rFonts w:hint="eastAsia"/>
                <w:sz w:val="18"/>
                <w:szCs w:val="18"/>
              </w:rPr>
              <w:t xml:space="preserve">table 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8/0/0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7125(395-58000)</w:t>
            </w:r>
            <w:r>
              <w:t xml:space="preserve"> </w:t>
            </w:r>
            <w:r>
              <w:rPr>
                <w:sz w:val="18"/>
                <w:szCs w:val="18"/>
              </w:rPr>
              <w:t>ug/l&amp;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12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sthma</w:t>
            </w:r>
          </w:p>
        </w:tc>
        <w:tc>
          <w:tcPr>
            <w:tcW w:w="1187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17(7/10)</w:t>
            </w:r>
          </w:p>
        </w:tc>
        <w:tc>
          <w:tcPr>
            <w:tcW w:w="1219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42.2(18-72</w:t>
            </w:r>
          </w:p>
        </w:tc>
        <w:tc>
          <w:tcPr>
            <w:tcW w:w="1296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85(69-101)</w:t>
            </w:r>
          </w:p>
        </w:tc>
        <w:tc>
          <w:tcPr>
            <w:tcW w:w="1267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6/0/0</w:t>
            </w:r>
          </w:p>
        </w:tc>
        <w:tc>
          <w:tcPr>
            <w:tcW w:w="2252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192(&lt;80-21800)</w:t>
            </w:r>
            <w:r>
              <w:t xml:space="preserve"> </w:t>
            </w:r>
            <w:r>
              <w:rPr>
                <w:sz w:val="18"/>
                <w:szCs w:val="18"/>
              </w:rPr>
              <w:t>ug/l&amp;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27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M</w:t>
            </w: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iller</w:t>
            </w: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2011[53]</w:t>
            </w: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COPD-E</w:t>
            </w:r>
            <w:r>
              <w:rPr>
                <w:sz w:val="18"/>
                <w:szCs w:val="18"/>
              </w:rPr>
              <w:t>emphysema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10(9/1)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69±2#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44±4#</w:t>
            </w:r>
          </w:p>
        </w:tc>
        <w:tc>
          <w:tcPr>
            <w:tcW w:w="126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840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252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77.64±35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ontrol (smoker)</w:t>
            </w:r>
          </w:p>
        </w:tc>
        <w:tc>
          <w:tcPr>
            <w:tcW w:w="1187" w:type="dxa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8(4/4)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52±3#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97±5#</w:t>
            </w:r>
          </w:p>
        </w:tc>
        <w:tc>
          <w:tcPr>
            <w:tcW w:w="1267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2252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11.32±7.38</w:t>
            </w:r>
          </w:p>
        </w:tc>
        <w:tc>
          <w:tcPr>
            <w:tcW w:w="1785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ELISA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ontrol(nonsmoker)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7(1/6)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50±4#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98±5#</w:t>
            </w:r>
          </w:p>
        </w:tc>
        <w:tc>
          <w:tcPr>
            <w:tcW w:w="1267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22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785" w:type="dxa"/>
            <w:vMerge w:val="continue"/>
            <w:tcBorders>
              <w:top w:val="nil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277" w:type="dxa"/>
            <w:vMerge w:val="restart"/>
            <w:vAlign w:val="top"/>
          </w:tcPr>
          <w:p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H</w:t>
            </w:r>
            <w:r>
              <w:rPr>
                <w:rFonts w:hint="eastAsia"/>
                <w:b/>
                <w:sz w:val="20"/>
                <w:szCs w:val="18"/>
              </w:rPr>
              <w:t xml:space="preserve">ill </w:t>
            </w: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sz w:val="20"/>
                <w:szCs w:val="18"/>
              </w:rPr>
              <w:t>1999[54]</w:t>
            </w: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COPD with AAT deficiency</w:t>
            </w: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11(8/3)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48.9±2.9*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36.3±7.4*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267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Acute Exacerbations</w:t>
            </w:r>
          </w:p>
        </w:tc>
        <w:tc>
          <w:tcPr>
            <w:tcW w:w="1840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hint="eastAsia" w:cs="Calibri"/>
                <w:sz w:val="18"/>
                <w:szCs w:val="18"/>
                <w:lang w:val="zh-CN"/>
              </w:rPr>
              <w:t>--</w:t>
            </w: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zh-CN"/>
              </w:rPr>
              <w:t>3/7/1</w:t>
            </w:r>
          </w:p>
        </w:tc>
        <w:tc>
          <w:tcPr>
            <w:tcW w:w="225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1.4±0.4U/ml*</w:t>
            </w:r>
          </w:p>
        </w:tc>
        <w:tc>
          <w:tcPr>
            <w:tcW w:w="1785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the substrate O-dianisidine dihydrochloride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COPD withoutl AAT deficiency</w:t>
            </w:r>
          </w:p>
          <w:p>
            <w:pPr>
              <w:rPr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11(7/4)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67.6±2.0*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38.0±5.7*</w:t>
            </w:r>
          </w:p>
        </w:tc>
        <w:tc>
          <w:tcPr>
            <w:tcW w:w="1267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zh-CN"/>
              </w:rPr>
              <w:t>4/7/0</w:t>
            </w:r>
          </w:p>
        </w:tc>
        <w:tc>
          <w:tcPr>
            <w:tcW w:w="22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1.0±0.3U/ml*</w:t>
            </w:r>
          </w:p>
        </w:tc>
        <w:tc>
          <w:tcPr>
            <w:tcW w:w="178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77" w:type="dxa"/>
            <w:vMerge w:val="restart"/>
            <w:vAlign w:val="top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>
              <w:rPr>
                <w:rFonts w:hint="eastAsia"/>
                <w:b/>
                <w:sz w:val="18"/>
                <w:szCs w:val="18"/>
              </w:rPr>
              <w:t xml:space="preserve">ill </w:t>
            </w:r>
          </w:p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2000[62]</w:t>
            </w:r>
          </w:p>
        </w:tc>
        <w:tc>
          <w:tcPr>
            <w:tcW w:w="198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bookmarkStart w:id="16" w:name="OLE_LINK32"/>
            <w:bookmarkStart w:id="17" w:name="OLE_LINK33"/>
            <w:r>
              <w:rPr>
                <w:rFonts w:hint="eastAsia"/>
                <w:sz w:val="18"/>
                <w:szCs w:val="18"/>
              </w:rPr>
              <w:t xml:space="preserve">COPD with </w:t>
            </w:r>
            <w:r>
              <w:rPr>
                <w:rFonts w:hint="eastAsia" w:ascii="宋体" w:hAnsi="宋体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AT deficiency</w:t>
            </w:r>
            <w:bookmarkEnd w:id="16"/>
            <w:bookmarkEnd w:id="17"/>
          </w:p>
        </w:tc>
        <w:tc>
          <w:tcPr>
            <w:tcW w:w="118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39(30/9)</w:t>
            </w:r>
          </w:p>
        </w:tc>
        <w:tc>
          <w:tcPr>
            <w:tcW w:w="121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50±1.5*</w:t>
            </w:r>
          </w:p>
        </w:tc>
        <w:tc>
          <w:tcPr>
            <w:tcW w:w="129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27.4±3.0*</w:t>
            </w:r>
          </w:p>
        </w:tc>
        <w:tc>
          <w:tcPr>
            <w:tcW w:w="1267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840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hint="eastAsia" w:cs="Calibri"/>
                <w:sz w:val="18"/>
                <w:szCs w:val="18"/>
              </w:rPr>
              <w:t>--</w:t>
            </w:r>
          </w:p>
        </w:tc>
        <w:tc>
          <w:tcPr>
            <w:tcW w:w="199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  <w:lang w:val="zh-CN"/>
              </w:rPr>
              <w:t>5/34/0</w:t>
            </w:r>
          </w:p>
        </w:tc>
        <w:tc>
          <w:tcPr>
            <w:tcW w:w="225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0.6(0.3-2.2)</w:t>
            </w:r>
            <w:r>
              <w:rPr>
                <w:rFonts w:hint="eastAsia" w:cs="Calibri"/>
                <w:sz w:val="18"/>
                <w:szCs w:val="18"/>
              </w:rPr>
              <w:t>^</w:t>
            </w:r>
          </w:p>
        </w:tc>
        <w:tc>
          <w:tcPr>
            <w:tcW w:w="1785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the substrate O-dianisidine dihydrochloride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77" w:type="dxa"/>
            <w:vMerge w:val="continue"/>
            <w:vAlign w:val="top"/>
          </w:tcPr>
          <w:p>
            <w:pPr>
              <w:rPr>
                <w:b/>
                <w:sz w:val="18"/>
                <w:szCs w:val="18"/>
              </w:rPr>
            </w:pPr>
          </w:p>
        </w:tc>
        <w:tc>
          <w:tcPr>
            <w:tcW w:w="1989" w:type="dxa"/>
            <w:tcBorders>
              <w:top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bookmarkStart w:id="18" w:name="OLE_LINK34"/>
            <w:bookmarkStart w:id="19" w:name="OLE_LINK35"/>
            <w:bookmarkStart w:id="20" w:name="OLE_LINK36"/>
            <w:r>
              <w:rPr>
                <w:rFonts w:hint="eastAsia"/>
                <w:sz w:val="18"/>
                <w:szCs w:val="18"/>
              </w:rPr>
              <w:t>COPD without AAT deficiency</w:t>
            </w:r>
            <w:bookmarkEnd w:id="18"/>
            <w:bookmarkEnd w:id="19"/>
            <w:bookmarkEnd w:id="20"/>
          </w:p>
        </w:tc>
        <w:tc>
          <w:tcPr>
            <w:tcW w:w="1187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42(27/15)</w:t>
            </w:r>
          </w:p>
        </w:tc>
        <w:tc>
          <w:tcPr>
            <w:tcW w:w="1219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67.1±1.2*</w:t>
            </w:r>
          </w:p>
        </w:tc>
        <w:tc>
          <w:tcPr>
            <w:tcW w:w="1296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30.1±3.1*</w:t>
            </w:r>
          </w:p>
        </w:tc>
        <w:tc>
          <w:tcPr>
            <w:tcW w:w="1267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840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998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22/20/0</w:t>
            </w:r>
          </w:p>
        </w:tc>
        <w:tc>
          <w:tcPr>
            <w:tcW w:w="2252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0.2(0.1-0.4)</w:t>
            </w:r>
            <w:r>
              <w:rPr>
                <w:rFonts w:hint="eastAsia" w:cs="Calibri"/>
                <w:sz w:val="18"/>
                <w:szCs w:val="18"/>
              </w:rPr>
              <w:t>^</w:t>
            </w:r>
          </w:p>
        </w:tc>
        <w:tc>
          <w:tcPr>
            <w:tcW w:w="1785" w:type="dxa"/>
            <w:vMerge w:val="continue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</w:tr>
    </w:tbl>
    <w:p>
      <w:r>
        <w:rPr>
          <w:rFonts w:hint="eastAsia"/>
        </w:rPr>
        <w:t>*</w:t>
      </w:r>
      <w:r>
        <w:t>mean±sem</w:t>
      </w:r>
      <w:r>
        <w:rPr>
          <w:rFonts w:hint="eastAsia"/>
        </w:rPr>
        <w:t>, #</w:t>
      </w:r>
      <w:r>
        <w:t>mean±SD</w:t>
      </w:r>
      <w:r>
        <w:rPr>
          <w:rFonts w:hint="eastAsia"/>
        </w:rPr>
        <w:t>, &amp;</w:t>
      </w:r>
      <w:r>
        <w:t xml:space="preserve">medians </w:t>
      </w:r>
      <w:r>
        <w:rPr>
          <w:rFonts w:hint="eastAsia"/>
        </w:rPr>
        <w:t xml:space="preserve">, ^ </w:t>
      </w:r>
      <w:r>
        <w:t>interquartile ranges,</w:t>
      </w:r>
      <w:r>
        <w:rPr>
          <w:rFonts w:hint="eastAsia"/>
        </w:rPr>
        <w:t>$</w:t>
      </w:r>
      <w:r>
        <w:t>95%conﬁdence</w:t>
      </w:r>
      <w:r>
        <w:rPr>
          <w:rFonts w:hint="eastAsia"/>
        </w:rPr>
        <w:t xml:space="preserve"> </w:t>
      </w:r>
      <w:r>
        <w:t>interval. MPO: myeloperoxidase, COPD: chronic obstructive pulmonary disease, M: male, F: female, n: the number of participants, FEV1: forced expiratory volume in one second, ELISA: enzyme-linked immunosorbent assay. DDT: dithiothreitol</w:t>
      </w:r>
    </w:p>
    <w:p>
      <w:pPr>
        <w:spacing w:line="480" w:lineRule="auto"/>
      </w:pPr>
    </w:p>
    <w:p>
      <w:pPr>
        <w:spacing w:line="480" w:lineRule="auto"/>
      </w:pPr>
    </w:p>
    <w:p>
      <w:pPr>
        <w:spacing w:line="480" w:lineRule="auto"/>
        <w:rPr>
          <w:b/>
          <w:kern w:val="0"/>
          <w:sz w:val="24"/>
        </w:rPr>
      </w:pPr>
      <w:r>
        <w:rPr>
          <w:b/>
          <w:kern w:val="0"/>
          <w:sz w:val="24"/>
        </w:rPr>
        <w:t xml:space="preserve">Additional file </w:t>
      </w:r>
      <w:r>
        <w:rPr>
          <w:rFonts w:hint="eastAsia"/>
          <w:b/>
          <w:kern w:val="0"/>
          <w:sz w:val="24"/>
        </w:rPr>
        <w:t>2：</w:t>
      </w:r>
      <w:r>
        <w:rPr>
          <w:rFonts w:ascii="Times New Roman" w:hAnsi="Times New Roman"/>
          <w:sz w:val="24"/>
          <w:szCs w:val="24"/>
        </w:rPr>
        <w:t>Studies included in the meta-analysis examining</w:t>
      </w:r>
      <w:r>
        <w:rPr>
          <w:rFonts w:hint="eastAsia" w:ascii="Times New Roman" w:hAnsi="Times New Roman"/>
          <w:sz w:val="24"/>
          <w:szCs w:val="24"/>
        </w:rPr>
        <w:t xml:space="preserve"> MPO</w:t>
      </w:r>
      <w:r>
        <w:rPr>
          <w:rFonts w:ascii="Times New Roman" w:hAnsi="Times New Roman"/>
          <w:sz w:val="24"/>
          <w:szCs w:val="24"/>
        </w:rPr>
        <w:t xml:space="preserve"> levels in stable COPD and during acute exacerbations</w:t>
      </w:r>
    </w:p>
    <w:tbl>
      <w:tblPr>
        <w:tblW w:w="16190" w:type="dxa"/>
        <w:tblInd w:w="-1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276"/>
        <w:gridCol w:w="991"/>
        <w:gridCol w:w="994"/>
        <w:gridCol w:w="1273"/>
        <w:gridCol w:w="852"/>
        <w:gridCol w:w="1415"/>
        <w:gridCol w:w="2416"/>
        <w:gridCol w:w="1554"/>
        <w:gridCol w:w="1561"/>
        <w:gridCol w:w="25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277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Study (year )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Group </w:t>
            </w:r>
          </w:p>
        </w:tc>
        <w:tc>
          <w:tcPr>
            <w:tcW w:w="991" w:type="dxa"/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N(M/F)</w:t>
            </w:r>
          </w:p>
        </w:tc>
        <w:tc>
          <w:tcPr>
            <w:tcW w:w="994" w:type="dxa"/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Age(y)</w:t>
            </w:r>
          </w:p>
        </w:tc>
        <w:tc>
          <w:tcPr>
            <w:tcW w:w="1273" w:type="dxa"/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%pred FEV1</w:t>
            </w:r>
            <w:r>
              <w:rPr>
                <w:rFonts w:hint="eastAsia" w:cs="Calibri"/>
                <w:b/>
                <w:sz w:val="18"/>
                <w:szCs w:val="18"/>
              </w:rPr>
              <w:t xml:space="preserve"> or FEV1</w:t>
            </w:r>
          </w:p>
        </w:tc>
        <w:tc>
          <w:tcPr>
            <w:tcW w:w="852" w:type="dxa"/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Clinical feature</w:t>
            </w:r>
          </w:p>
        </w:tc>
        <w:tc>
          <w:tcPr>
            <w:tcW w:w="1415" w:type="dxa"/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Smoking states (Current/exsmoking/nosmoking)</w:t>
            </w:r>
          </w:p>
        </w:tc>
        <w:tc>
          <w:tcPr>
            <w:tcW w:w="2416" w:type="dxa"/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Treatment</w:t>
            </w:r>
          </w:p>
        </w:tc>
        <w:tc>
          <w:tcPr>
            <w:tcW w:w="1554" w:type="dxa"/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MPO value</w:t>
            </w:r>
          </w:p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hint="eastAsia" w:eastAsia="AdvTT2acb703b" w:cs="Calibri"/>
                <w:b/>
                <w:kern w:val="0"/>
                <w:szCs w:val="21"/>
              </w:rPr>
              <w:t>(</w:t>
            </w:r>
            <w:bookmarkStart w:id="21" w:name="OLE_LINK42"/>
            <w:bookmarkStart w:id="22" w:name="OLE_LINK43"/>
            <w:r>
              <w:rPr>
                <w:rFonts w:eastAsia="AdvTT2acb703b" w:cs="Calibri"/>
                <w:b/>
                <w:kern w:val="0"/>
                <w:szCs w:val="21"/>
              </w:rPr>
              <w:t>A</w:t>
            </w:r>
            <w:r>
              <w:rPr>
                <w:rFonts w:hint="eastAsia" w:eastAsia="AdvTT2acb703b" w:cs="Calibri"/>
                <w:b/>
                <w:kern w:val="0"/>
                <w:szCs w:val="21"/>
              </w:rPr>
              <w:t xml:space="preserve">cute </w:t>
            </w:r>
            <w:r>
              <w:rPr>
                <w:rFonts w:eastAsia="AdvTT2acb703b" w:cs="Calibri"/>
                <w:b/>
                <w:kern w:val="0"/>
                <w:szCs w:val="21"/>
              </w:rPr>
              <w:t>Exacerbations</w:t>
            </w:r>
            <w:bookmarkEnd w:id="21"/>
            <w:bookmarkEnd w:id="22"/>
            <w:r>
              <w:rPr>
                <w:rFonts w:eastAsia="AdvTT2acb703b" w:cs="Calibri"/>
                <w:b/>
                <w:kern w:val="0"/>
                <w:szCs w:val="21"/>
              </w:rPr>
              <w:t>）</w:t>
            </w:r>
          </w:p>
        </w:tc>
        <w:tc>
          <w:tcPr>
            <w:tcW w:w="1561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MPO value</w:t>
            </w:r>
          </w:p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（stable）</w:t>
            </w:r>
          </w:p>
        </w:tc>
        <w:tc>
          <w:tcPr>
            <w:tcW w:w="2581" w:type="dxa"/>
            <w:vAlign w:val="top"/>
          </w:tcPr>
          <w:p>
            <w:pPr>
              <w:rPr>
                <w:rFonts w:eastAsia="AdvTT2acb703b" w:cs="Calibri"/>
                <w:b/>
                <w:kern w:val="0"/>
                <w:szCs w:val="21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MPO </w:t>
            </w:r>
            <w:r>
              <w:rPr>
                <w:rFonts w:eastAsia="AdvTT2acb703b" w:cs="Calibri"/>
                <w:b/>
                <w:kern w:val="0"/>
                <w:szCs w:val="21"/>
              </w:rPr>
              <w:t>measurement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277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bookmarkStart w:id="23" w:name="OLE_LINK5"/>
            <w:bookmarkStart w:id="24" w:name="OLE_LINK6"/>
            <w:r>
              <w:rPr>
                <w:rFonts w:cs="Calibri"/>
                <w:b/>
                <w:sz w:val="18"/>
                <w:szCs w:val="18"/>
              </w:rPr>
              <w:t xml:space="preserve">Hill </w:t>
            </w:r>
          </w:p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1999</w:t>
            </w:r>
            <w:r>
              <w:rPr>
                <w:rFonts w:hint="eastAsia" w:cs="Calibri"/>
                <w:b/>
                <w:sz w:val="18"/>
                <w:szCs w:val="18"/>
              </w:rPr>
              <w:t>[54]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bookmarkStart w:id="25" w:name="OLE_LINK7"/>
            <w:bookmarkStart w:id="26" w:name="OLE_LINK13"/>
            <w:r>
              <w:rPr>
                <w:rFonts w:cs="Calibri"/>
                <w:sz w:val="18"/>
                <w:szCs w:val="18"/>
              </w:rPr>
              <w:t>COPD with AATdeficiency</w:t>
            </w:r>
            <w:bookmarkEnd w:id="25"/>
            <w:bookmarkEnd w:id="26"/>
          </w:p>
        </w:tc>
        <w:tc>
          <w:tcPr>
            <w:tcW w:w="991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11(8/3)</w:t>
            </w:r>
          </w:p>
        </w:tc>
        <w:tc>
          <w:tcPr>
            <w:tcW w:w="994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48.9±2.9*</w:t>
            </w:r>
          </w:p>
        </w:tc>
        <w:tc>
          <w:tcPr>
            <w:tcW w:w="1273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36.3±7.4*</w:t>
            </w:r>
          </w:p>
        </w:tc>
        <w:tc>
          <w:tcPr>
            <w:tcW w:w="852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1415" w:type="dxa"/>
            <w:vAlign w:val="top"/>
          </w:tcPr>
          <w:p>
            <w:pPr>
              <w:rPr>
                <w:rFonts w:cs="Calibri"/>
                <w:sz w:val="18"/>
                <w:szCs w:val="18"/>
                <w:lang w:val="zh-CN"/>
              </w:rPr>
            </w:pPr>
            <w:r>
              <w:rPr>
                <w:rFonts w:cs="Calibri"/>
                <w:sz w:val="18"/>
                <w:szCs w:val="18"/>
                <w:lang w:val="zh-CN"/>
              </w:rPr>
              <w:t>3/7/1</w:t>
            </w:r>
          </w:p>
        </w:tc>
        <w:tc>
          <w:tcPr>
            <w:tcW w:w="2416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bookmarkStart w:id="27" w:name="OLE_LINK3"/>
            <w:bookmarkStart w:id="28" w:name="OLE_LINK4"/>
            <w:r>
              <w:rPr>
                <w:rFonts w:cs="Calibri"/>
                <w:sz w:val="18"/>
                <w:szCs w:val="18"/>
              </w:rPr>
              <w:t>8 of these ICS</w:t>
            </w:r>
          </w:p>
          <w:p>
            <w:pPr>
              <w:rPr>
                <w:rFonts w:cs="Calibri"/>
                <w:sz w:val="18"/>
                <w:szCs w:val="18"/>
                <w:lang w:val="zh-CN"/>
              </w:rPr>
            </w:pPr>
            <w:r>
              <w:rPr>
                <w:rFonts w:cs="Calibri"/>
                <w:sz w:val="18"/>
                <w:szCs w:val="18"/>
              </w:rPr>
              <w:t>antibiotics</w:t>
            </w:r>
            <w:bookmarkEnd w:id="27"/>
            <w:bookmarkEnd w:id="28"/>
          </w:p>
        </w:tc>
        <w:tc>
          <w:tcPr>
            <w:tcW w:w="1554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1.4±0.4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U/ml*</w:t>
            </w:r>
          </w:p>
        </w:tc>
        <w:tc>
          <w:tcPr>
            <w:tcW w:w="1561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0.6±0.2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U/ml*(28d)</w:t>
            </w:r>
          </w:p>
        </w:tc>
        <w:tc>
          <w:tcPr>
            <w:tcW w:w="2581" w:type="dxa"/>
            <w:vAlign w:val="top"/>
          </w:tcPr>
          <w:p>
            <w:pPr>
              <w:autoSpaceDE w:val="0"/>
              <w:autoSpaceDN w:val="0"/>
              <w:adjustRightInd w:val="0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</w:tr>
      <w:bookmarkEnd w:id="23"/>
      <w:bookmarkEnd w:id="24"/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" w:hRule="atLeast"/>
        </w:trPr>
        <w:tc>
          <w:tcPr>
            <w:tcW w:w="1277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Aaron</w:t>
            </w:r>
          </w:p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2001</w:t>
            </w:r>
            <w:r>
              <w:rPr>
                <w:rFonts w:hint="eastAsia" w:cs="Calibri"/>
                <w:b/>
                <w:sz w:val="18"/>
                <w:szCs w:val="18"/>
              </w:rPr>
              <w:t>[19]</w:t>
            </w:r>
          </w:p>
        </w:tc>
        <w:tc>
          <w:tcPr>
            <w:tcW w:w="1276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1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50(40/10)</w:t>
            </w:r>
          </w:p>
        </w:tc>
        <w:tc>
          <w:tcPr>
            <w:tcW w:w="994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71.5</w:t>
            </w:r>
            <w:bookmarkStart w:id="29" w:name="OLE_LINK26"/>
            <w:bookmarkStart w:id="30" w:name="OLE_LINK27"/>
            <w:r>
              <w:rPr>
                <w:rFonts w:cs="Calibri"/>
                <w:sz w:val="18"/>
                <w:szCs w:val="18"/>
              </w:rPr>
              <w:t>±</w:t>
            </w:r>
            <w:bookmarkEnd w:id="29"/>
            <w:bookmarkEnd w:id="30"/>
            <w:r>
              <w:rPr>
                <w:rFonts w:cs="Calibri"/>
                <w:sz w:val="18"/>
                <w:szCs w:val="18"/>
              </w:rPr>
              <w:t>10.0</w:t>
            </w:r>
          </w:p>
        </w:tc>
        <w:tc>
          <w:tcPr>
            <w:tcW w:w="1273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0.95</w:t>
            </w:r>
            <w:r>
              <w:rPr>
                <w:rFonts w:cs="Calibri"/>
                <w:sz w:val="15"/>
                <w:szCs w:val="15"/>
              </w:rPr>
              <w:t>±0.31#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852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415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All exsmokers 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416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either antibiotics or oral corticosteroids or both, </w:t>
            </w:r>
          </w:p>
        </w:tc>
        <w:tc>
          <w:tcPr>
            <w:tcW w:w="1554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4256±2717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ng/ml*</w:t>
            </w:r>
          </w:p>
        </w:tc>
        <w:tc>
          <w:tcPr>
            <w:tcW w:w="1561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2063±1300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ng/ml*</w:t>
            </w:r>
          </w:p>
        </w:tc>
        <w:tc>
          <w:tcPr>
            <w:tcW w:w="2581" w:type="dxa"/>
            <w:vMerge w:val="restart"/>
            <w:vAlign w:val="top"/>
          </w:tcPr>
          <w:p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commercially available ELISA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12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Of those </w:t>
            </w:r>
            <w:r>
              <w:rPr>
                <w:rFonts w:hint="eastAsia" w:cs="Calibri"/>
                <w:sz w:val="18"/>
                <w:szCs w:val="18"/>
              </w:rPr>
              <w:t>AE</w:t>
            </w:r>
          </w:p>
        </w:tc>
        <w:tc>
          <w:tcPr>
            <w:tcW w:w="991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14(11/3)</w:t>
            </w:r>
          </w:p>
        </w:tc>
        <w:tc>
          <w:tcPr>
            <w:tcW w:w="994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71.6±7.7</w:t>
            </w:r>
          </w:p>
        </w:tc>
        <w:tc>
          <w:tcPr>
            <w:tcW w:w="1273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0.89±0.24#</w:t>
            </w:r>
          </w:p>
        </w:tc>
        <w:tc>
          <w:tcPr>
            <w:tcW w:w="852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AECOPD</w:t>
            </w:r>
          </w:p>
        </w:tc>
        <w:tc>
          <w:tcPr>
            <w:tcW w:w="141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4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5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6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8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77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Crooks</w:t>
            </w:r>
          </w:p>
          <w:p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2000</w:t>
            </w:r>
            <w:r>
              <w:rPr>
                <w:rFonts w:hint="eastAsia" w:cs="Calibri"/>
                <w:b/>
                <w:sz w:val="18"/>
                <w:szCs w:val="18"/>
              </w:rPr>
              <w:t>[18]</w:t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COPD 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8(6/2)</w:t>
            </w:r>
          </w:p>
        </w:tc>
        <w:tc>
          <w:tcPr>
            <w:tcW w:w="994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56-73&amp;</w:t>
            </w:r>
          </w:p>
        </w:tc>
        <w:tc>
          <w:tcPr>
            <w:tcW w:w="1273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27.9</w:t>
            </w:r>
            <w:bookmarkStart w:id="31" w:name="OLE_LINK23"/>
            <w:bookmarkStart w:id="32" w:name="OLE_LINK24"/>
            <w:bookmarkStart w:id="33" w:name="OLE_LINK25"/>
            <w:r>
              <w:rPr>
                <w:rFonts w:cs="Calibri"/>
                <w:sz w:val="18"/>
                <w:szCs w:val="18"/>
              </w:rPr>
              <w:t>±</w:t>
            </w:r>
            <w:bookmarkEnd w:id="31"/>
            <w:bookmarkEnd w:id="32"/>
            <w:bookmarkEnd w:id="33"/>
            <w:r>
              <w:rPr>
                <w:rFonts w:cs="Calibri"/>
                <w:sz w:val="18"/>
                <w:szCs w:val="18"/>
              </w:rPr>
              <w:t>3.8*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852" w:type="dxa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1415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4/4</w:t>
            </w:r>
            <w:r>
              <w:rPr>
                <w:rFonts w:hint="eastAsia" w:cs="Calibri"/>
                <w:sz w:val="18"/>
                <w:szCs w:val="18"/>
              </w:rPr>
              <w:t>/0</w:t>
            </w:r>
          </w:p>
        </w:tc>
        <w:tc>
          <w:tcPr>
            <w:tcW w:w="2416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Antibiotic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 ICS</w:t>
            </w:r>
          </w:p>
        </w:tc>
        <w:tc>
          <w:tcPr>
            <w:tcW w:w="1554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eastAsia="AGaramondPro-Regular" w:cs="Calibri"/>
                <w:kern w:val="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eastAsia="AGaramondPro-Regular" w:cs="Calibri"/>
                <w:kern w:val="0"/>
                <w:sz w:val="18"/>
                <w:szCs w:val="18"/>
              </w:rPr>
              <w:t>0.39±0.16</w:t>
            </w:r>
          </w:p>
          <w:p>
            <w:pPr>
              <w:rPr>
                <w:rFonts w:eastAsia="AGaramondPro-Regular" w:cs="Calibri"/>
                <w:kern w:val="0"/>
                <w:sz w:val="18"/>
                <w:szCs w:val="18"/>
              </w:rPr>
            </w:pPr>
            <w:r>
              <w:rPr>
                <w:rFonts w:eastAsia="AGaramondPro-Regular" w:cs="Calibri"/>
                <w:kern w:val="0"/>
                <w:sz w:val="18"/>
                <w:szCs w:val="18"/>
              </w:rPr>
              <w:t>(U/ml)*</w:t>
            </w:r>
          </w:p>
        </w:tc>
        <w:tc>
          <w:tcPr>
            <w:tcW w:w="1561" w:type="dxa"/>
            <w:tcBorders>
              <w:bottom w:val="single" w:color="000000" w:sz="4" w:space="0"/>
            </w:tcBorders>
            <w:vAlign w:val="top"/>
          </w:tcPr>
          <w:p>
            <w:pPr>
              <w:rPr>
                <w:rFonts w:eastAsia="AGaramondPro-Regular" w:cs="Calibri"/>
                <w:kern w:val="0"/>
                <w:sz w:val="18"/>
                <w:szCs w:val="18"/>
              </w:rPr>
            </w:pPr>
            <w:r>
              <w:rPr>
                <w:rFonts w:eastAsia="AGaramondPro-Regular" w:cs="Calibri"/>
                <w:kern w:val="0"/>
                <w:sz w:val="18"/>
                <w:szCs w:val="18"/>
              </w:rPr>
              <w:t>4.20±1.86</w:t>
            </w:r>
          </w:p>
          <w:p>
            <w:pPr>
              <w:rPr>
                <w:rFonts w:eastAsia="AGaramondPro-Regular" w:cs="Calibri"/>
                <w:kern w:val="0"/>
                <w:sz w:val="18"/>
                <w:szCs w:val="18"/>
              </w:rPr>
            </w:pPr>
            <w:r>
              <w:rPr>
                <w:rFonts w:eastAsia="AGaramondPro-Regular" w:cs="Calibri"/>
                <w:kern w:val="0"/>
                <w:sz w:val="18"/>
                <w:szCs w:val="18"/>
              </w:rPr>
              <w:t>(U/ml)*</w:t>
            </w:r>
          </w:p>
        </w:tc>
        <w:tc>
          <w:tcPr>
            <w:tcW w:w="2581" w:type="dxa"/>
            <w:tcBorders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eastAsia="AGaramondPro-Regular" w:cs="Calibri"/>
                <w:kern w:val="0"/>
                <w:sz w:val="18"/>
                <w:szCs w:val="18"/>
              </w:rPr>
            </w:pPr>
            <w:r>
              <w:rPr>
                <w:rFonts w:eastAsia="AGaramondPro-Regular" w:cs="Calibri"/>
                <w:kern w:val="0"/>
                <w:sz w:val="18"/>
                <w:szCs w:val="18"/>
              </w:rPr>
              <w:t>the substrate o-dianisidine dihydrochloride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77" w:type="dxa"/>
            <w:vMerge w:val="restart"/>
            <w:vAlign w:val="top"/>
          </w:tcPr>
          <w:p>
            <w:pPr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Hurst</w:t>
            </w:r>
          </w:p>
          <w:p>
            <w:pPr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2006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[55]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 baseline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47</w:t>
            </w:r>
          </w:p>
        </w:tc>
        <w:tc>
          <w:tcPr>
            <w:tcW w:w="99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70.5±7.0</w:t>
            </w:r>
          </w:p>
        </w:tc>
        <w:tc>
          <w:tcPr>
            <w:tcW w:w="12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37.9±13.6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1415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2416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1554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52.1±20.7#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(ng/ml) </w:t>
            </w:r>
          </w:p>
        </w:tc>
        <w:tc>
          <w:tcPr>
            <w:tcW w:w="1561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20.8±8.2#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(ng/ml) </w:t>
            </w:r>
          </w:p>
        </w:tc>
        <w:tc>
          <w:tcPr>
            <w:tcW w:w="2581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commercial sandwich ELISA kits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2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exacerbation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41</w:t>
            </w:r>
          </w:p>
        </w:tc>
        <w:tc>
          <w:tcPr>
            <w:tcW w:w="99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69.</w:t>
            </w:r>
            <w:bookmarkStart w:id="34" w:name="OLE_LINK262"/>
            <w:bookmarkStart w:id="35" w:name="OLE_LINK263"/>
            <w:bookmarkStart w:id="36" w:name="OLE_LINK264"/>
            <w:bookmarkStart w:id="37" w:name="OLE_LINK265"/>
            <w:bookmarkStart w:id="38" w:name="OLE_LINK266"/>
            <w:bookmarkStart w:id="39" w:name="OLE_LINK267"/>
            <w:bookmarkStart w:id="40" w:name="OLE_LINK268"/>
            <w:bookmarkStart w:id="41" w:name="OLE_LINK269"/>
            <w:bookmarkStart w:id="42" w:name="OLE_LINK270"/>
            <w:r>
              <w:rPr>
                <w:rFonts w:cs="Calibri"/>
                <w:sz w:val="18"/>
                <w:szCs w:val="18"/>
              </w:rPr>
              <w:t>±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r>
              <w:rPr>
                <w:rFonts w:cs="Calibri"/>
                <w:sz w:val="18"/>
                <w:szCs w:val="18"/>
              </w:rPr>
              <w:t>7.7#</w:t>
            </w:r>
          </w:p>
        </w:tc>
        <w:tc>
          <w:tcPr>
            <w:tcW w:w="12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40±16.4#</w:t>
            </w:r>
          </w:p>
        </w:tc>
        <w:tc>
          <w:tcPr>
            <w:tcW w:w="8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41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4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5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156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8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277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Tsoumakidou</w:t>
            </w:r>
          </w:p>
          <w:p>
            <w:pPr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2005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[56]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12</w:t>
            </w:r>
            <w:r>
              <w:rPr>
                <w:rFonts w:hint="eastAsia" w:cs="Calibri"/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11/1</w:t>
            </w:r>
            <w:r>
              <w:rPr>
                <w:rFonts w:hint="eastAsia" w:cs="Calibri"/>
                <w:sz w:val="18"/>
                <w:szCs w:val="18"/>
              </w:rPr>
              <w:t>)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994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69 ±7#</w:t>
            </w:r>
          </w:p>
        </w:tc>
        <w:tc>
          <w:tcPr>
            <w:tcW w:w="1273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40±14% #</w:t>
            </w:r>
          </w:p>
        </w:tc>
        <w:tc>
          <w:tcPr>
            <w:tcW w:w="852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---</w:t>
            </w:r>
          </w:p>
        </w:tc>
        <w:tc>
          <w:tcPr>
            <w:tcW w:w="1415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---</w:t>
            </w:r>
          </w:p>
        </w:tc>
        <w:tc>
          <w:tcPr>
            <w:tcW w:w="2416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systemic steroids SABA/SAMA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oxygen therapy</w:t>
            </w:r>
          </w:p>
        </w:tc>
        <w:tc>
          <w:tcPr>
            <w:tcW w:w="1554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39.9 (4.5-64) &amp;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&amp;1μg/g</w:t>
            </w:r>
          </w:p>
        </w:tc>
        <w:tc>
          <w:tcPr>
            <w:tcW w:w="156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11.9 (1-21.7)&amp;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1μg/g</w:t>
            </w:r>
          </w:p>
        </w:tc>
        <w:tc>
          <w:tcPr>
            <w:tcW w:w="2581" w:type="dxa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competitive radioimmunoassay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77" w:type="dxa"/>
            <w:vMerge w:val="restart"/>
            <w:vAlign w:val="top"/>
          </w:tcPr>
          <w:p>
            <w:pPr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Bathoorn</w:t>
            </w:r>
          </w:p>
          <w:p>
            <w:pPr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2009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[57]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1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114(93/21</w:t>
            </w:r>
          </w:p>
        </w:tc>
        <w:tc>
          <w:tcPr>
            <w:tcW w:w="994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64(59-71)</w:t>
            </w:r>
          </w:p>
        </w:tc>
        <w:tc>
          <w:tcPr>
            <w:tcW w:w="1273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63(52-73)</w:t>
            </w:r>
          </w:p>
        </w:tc>
        <w:tc>
          <w:tcPr>
            <w:tcW w:w="852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415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47/67</w:t>
            </w:r>
            <w:r>
              <w:rPr>
                <w:rFonts w:hint="eastAsia" w:cs="Calibri"/>
                <w:sz w:val="18"/>
                <w:szCs w:val="18"/>
              </w:rPr>
              <w:t>/0</w:t>
            </w:r>
          </w:p>
        </w:tc>
        <w:tc>
          <w:tcPr>
            <w:tcW w:w="2416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---</w:t>
            </w:r>
          </w:p>
        </w:tc>
        <w:tc>
          <w:tcPr>
            <w:tcW w:w="1554" w:type="dxa"/>
            <w:vMerge w:val="restart"/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15.1</w:t>
            </w:r>
            <w:r>
              <w:rPr>
                <w:rFonts w:hint="eastAsia" w:cs="Calibri"/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8.4-56</w:t>
            </w:r>
            <w:r>
              <w:rPr>
                <w:rFonts w:hint="eastAsia" w:cs="Calibri"/>
                <w:sz w:val="18"/>
                <w:szCs w:val="18"/>
              </w:rPr>
              <w:t>)</w:t>
            </w:r>
          </w:p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μg/ml </w:t>
            </w:r>
            <w:r>
              <w:rPr>
                <w:rFonts w:hint="eastAsia" w:cs="Calibri"/>
                <w:sz w:val="18"/>
                <w:szCs w:val="18"/>
              </w:rPr>
              <w:t>^</w:t>
            </w:r>
          </w:p>
        </w:tc>
        <w:tc>
          <w:tcPr>
            <w:tcW w:w="1561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9.2</w:t>
            </w:r>
            <w:r>
              <w:rPr>
                <w:rFonts w:hint="eastAsia" w:cs="Calibri"/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5.3-31.0</w:t>
            </w:r>
            <w:r>
              <w:rPr>
                <w:rFonts w:hint="eastAsia" w:cs="Calibri"/>
                <w:sz w:val="18"/>
                <w:szCs w:val="18"/>
              </w:rPr>
              <w:t>)</w:t>
            </w:r>
            <w:r>
              <w:rPr>
                <w:rFonts w:cs="Calibri"/>
                <w:sz w:val="18"/>
                <w:szCs w:val="18"/>
              </w:rPr>
              <w:t>μg/ml</w:t>
            </w:r>
            <w:r>
              <w:rPr>
                <w:rFonts w:hint="eastAsia" w:cs="Calibri"/>
                <w:sz w:val="18"/>
                <w:szCs w:val="18"/>
              </w:rPr>
              <w:t>^</w:t>
            </w:r>
          </w:p>
          <w:p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581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ELISA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77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of those AE</w:t>
            </w:r>
          </w:p>
        </w:tc>
        <w:tc>
          <w:tcPr>
            <w:tcW w:w="99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45(37/8)</w:t>
            </w:r>
          </w:p>
        </w:tc>
        <w:tc>
          <w:tcPr>
            <w:tcW w:w="994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65(58-71)</w:t>
            </w:r>
          </w:p>
        </w:tc>
        <w:tc>
          <w:tcPr>
            <w:tcW w:w="127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61(48-73)&amp;</w:t>
            </w:r>
          </w:p>
        </w:tc>
        <w:tc>
          <w:tcPr>
            <w:tcW w:w="85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AECOPD</w:t>
            </w:r>
          </w:p>
        </w:tc>
        <w:tc>
          <w:tcPr>
            <w:tcW w:w="141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21/24/0</w:t>
            </w:r>
          </w:p>
        </w:tc>
        <w:tc>
          <w:tcPr>
            <w:tcW w:w="241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554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581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rPr>
                <w:sz w:val="18"/>
                <w:szCs w:val="18"/>
              </w:rPr>
            </w:pPr>
          </w:p>
        </w:tc>
      </w:tr>
    </w:tbl>
    <w:p>
      <w:r>
        <w:rPr>
          <w:rFonts w:hint="eastAsia"/>
        </w:rPr>
        <w:t>*</w:t>
      </w:r>
      <w:r>
        <w:t>mean±sem</w:t>
      </w:r>
      <w:r>
        <w:rPr>
          <w:rFonts w:hint="eastAsia"/>
        </w:rPr>
        <w:t>, #</w:t>
      </w:r>
      <w:r>
        <w:t>mean±SD</w:t>
      </w:r>
      <w:r>
        <w:rPr>
          <w:rFonts w:hint="eastAsia"/>
        </w:rPr>
        <w:t>, &amp;</w:t>
      </w:r>
      <w:r>
        <w:t xml:space="preserve">medians </w:t>
      </w:r>
      <w:r>
        <w:rPr>
          <w:rFonts w:hint="eastAsia"/>
        </w:rPr>
        <w:t xml:space="preserve">, ^ </w:t>
      </w:r>
      <w:r>
        <w:t>interquartile ranges,</w:t>
      </w:r>
      <w:r>
        <w:rPr>
          <w:rFonts w:hint="eastAsia"/>
        </w:rPr>
        <w:t xml:space="preserve"> $:</w:t>
      </w:r>
      <w:r>
        <w:t>95%conﬁdence</w:t>
      </w:r>
      <w:r>
        <w:rPr>
          <w:rFonts w:hint="eastAsia"/>
        </w:rPr>
        <w:t xml:space="preserve"> </w:t>
      </w:r>
      <w:r>
        <w:t>interval. MPO: myeloperoxidase, COPD: chronic obstructive pulmonary disease, M: male, F: female, n: the number of participants, FEV1: forced expiratory volume in one second, AAT: α1-antitrypsindeficiency, ELISA: enzyme-linked immunosorbent assay. ICS: inhaled corticosteroids</w:t>
      </w:r>
      <w:r>
        <w:rPr>
          <w:rFonts w:hint="eastAsia"/>
        </w:rPr>
        <w:t>.</w:t>
      </w:r>
    </w:p>
    <w:p>
      <w:pPr>
        <w:spacing w:line="480" w:lineRule="auto"/>
        <w:rPr>
          <w:b/>
          <w:kern w:val="0"/>
          <w:sz w:val="24"/>
        </w:rPr>
      </w:pPr>
    </w:p>
    <w:p>
      <w:pPr>
        <w:spacing w:line="480" w:lineRule="auto"/>
        <w:rPr>
          <w:b/>
          <w:kern w:val="0"/>
          <w:sz w:val="24"/>
        </w:rPr>
      </w:pPr>
    </w:p>
    <w:p>
      <w:pPr>
        <w:spacing w:line="480" w:lineRule="auto"/>
        <w:rPr>
          <w:kern w:val="0"/>
          <w:sz w:val="24"/>
        </w:rPr>
      </w:pPr>
      <w:r>
        <w:rPr>
          <w:rFonts w:hint="eastAsia"/>
          <w:b/>
          <w:kern w:val="0"/>
          <w:sz w:val="24"/>
        </w:rPr>
        <w:t>Additional file 3：</w:t>
      </w:r>
      <w:r>
        <w:rPr>
          <w:rFonts w:hint="eastAsia"/>
          <w:kern w:val="0"/>
          <w:sz w:val="24"/>
        </w:rPr>
        <w:t>Studies included in the meta-analysis examining MPO levels</w:t>
      </w:r>
      <w:r>
        <w:t xml:space="preserve"> </w:t>
      </w:r>
      <w:r>
        <w:rPr>
          <w:rFonts w:hint="eastAsia"/>
          <w:sz w:val="24"/>
        </w:rPr>
        <w:t xml:space="preserve">in COPD </w:t>
      </w:r>
      <w:r>
        <w:rPr>
          <w:rFonts w:hint="eastAsia"/>
          <w:sz w:val="24"/>
          <w:szCs w:val="24"/>
        </w:rPr>
        <w:t xml:space="preserve">patients </w:t>
      </w:r>
      <w:r>
        <w:rPr>
          <w:kern w:val="0"/>
          <w:sz w:val="24"/>
        </w:rPr>
        <w:t>before and after steroid treatment</w:t>
      </w:r>
    </w:p>
    <w:tbl>
      <w:tblPr>
        <w:tblW w:w="16445" w:type="dxa"/>
        <w:tblInd w:w="-116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10"/>
        <w:gridCol w:w="990"/>
        <w:gridCol w:w="1135"/>
        <w:gridCol w:w="1418"/>
        <w:gridCol w:w="852"/>
        <w:gridCol w:w="1562"/>
        <w:gridCol w:w="2266"/>
        <w:gridCol w:w="2131"/>
        <w:gridCol w:w="1839"/>
        <w:gridCol w:w="22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Study (year )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Group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N(M/F)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Age(y)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%pred FEV1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Clinical feature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Smoking states (Current/exsmoking/nosmoking)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Treatment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MPO value</w:t>
            </w:r>
          </w:p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(before treatment)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MPO value</w:t>
            </w:r>
          </w:p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(after treatment)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MPO measurement</w:t>
            </w:r>
          </w:p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Culpitt</w:t>
            </w:r>
          </w:p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2002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[21]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25</w:t>
            </w:r>
            <w:r>
              <w:rPr>
                <w:rFonts w:hint="eastAsia" w:cs="Calibri"/>
                <w:sz w:val="18"/>
                <w:szCs w:val="18"/>
              </w:rPr>
              <w:t>(-/-)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62 </w:t>
            </w:r>
            <w:bookmarkStart w:id="43" w:name="OLE_LINK271"/>
            <w:bookmarkStart w:id="44" w:name="OLE_LINK272"/>
            <w:r>
              <w:rPr>
                <w:rFonts w:cs="Calibri"/>
                <w:sz w:val="18"/>
                <w:szCs w:val="18"/>
              </w:rPr>
              <w:t>±</w:t>
            </w:r>
            <w:bookmarkEnd w:id="43"/>
            <w:bookmarkEnd w:id="44"/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20-68%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11/14/0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Theophylline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(150–300 mg </w:t>
            </w:r>
            <w:r>
              <w:rPr>
                <w:rFonts w:hint="eastAsia" w:cs="Calibri"/>
                <w:sz w:val="18"/>
                <w:szCs w:val="18"/>
              </w:rPr>
              <w:t>BID</w:t>
            </w:r>
            <w:r>
              <w:rPr>
                <w:rFonts w:cs="Calibri"/>
                <w:sz w:val="18"/>
                <w:szCs w:val="18"/>
              </w:rPr>
              <w:t>) *4wks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147.94±67.4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(ng/ml)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98.67±61.8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(ng/ml)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kits (R&amp;D Systems</w:t>
            </w:r>
            <w:r>
              <w:rPr>
                <w:rFonts w:hint="eastAsia" w:cs="Calibri"/>
                <w:sz w:val="18"/>
                <w:szCs w:val="18"/>
              </w:rPr>
              <w:t>)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Kobayashi</w:t>
            </w:r>
          </w:p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2004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[20]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6(6/0)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71.0±2.6*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63.1±6.5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0/6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bookmarkStart w:id="45" w:name="OLE_LINK94"/>
            <w:r>
              <w:rPr>
                <w:rFonts w:cs="Calibri"/>
                <w:sz w:val="18"/>
                <w:szCs w:val="18"/>
              </w:rPr>
              <w:t>Theophylline</w:t>
            </w:r>
            <w:bookmarkEnd w:id="45"/>
            <w:r>
              <w:rPr>
                <w:rFonts w:cs="Calibri"/>
                <w:sz w:val="18"/>
                <w:szCs w:val="18"/>
              </w:rPr>
              <w:t xml:space="preserve"> 400mg/d *4wks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15.02±5.58*mg/L 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7.38±4.97*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Radio immunoassay</w:t>
            </w:r>
            <w:r>
              <w:rPr>
                <w:rFonts w:hint="eastAsia" w:cs="Calibri"/>
                <w:sz w:val="18"/>
                <w:szCs w:val="18"/>
              </w:rPr>
              <w:t>(RIA)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Kanehara</w:t>
            </w:r>
          </w:p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2008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[22]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26(20/6)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77.3±3.31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83.8±16.3#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4/14/8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Theophylline 400mg/d*8wks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64.18±63.2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49.47±47.89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ELISA kits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Barczyk</w:t>
            </w:r>
          </w:p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2004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[24]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18(16/2)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67(48-77)&amp;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53.2(27.8-79.7)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Oral prednisone, 0.5 mg/kg/d for 2 weeks.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2.54(1.49-12.58)</w:t>
            </w:r>
            <w:bookmarkStart w:id="46" w:name="OLE_LINK100"/>
            <w:bookmarkStart w:id="47" w:name="OLE_LINK101"/>
            <w:bookmarkStart w:id="48" w:name="OLE_LINK102"/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μg/mL</w:t>
            </w:r>
            <w:bookmarkEnd w:id="46"/>
            <w:bookmarkEnd w:id="47"/>
            <w:bookmarkEnd w:id="48"/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1.79(1.32-3.57)&amp;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μg/mL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enzyme-linked immunosorbent assay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Llewellyn-jones 1996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[26]</w:t>
            </w:r>
          </w:p>
        </w:tc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8(4/4)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65±7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Inhaled Fluticasone Propionate 1.5mg/d *8wks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0.09</w:t>
            </w:r>
            <w:bookmarkStart w:id="49" w:name="OLE_LINK105"/>
            <w:bookmarkStart w:id="50" w:name="OLE_LINK106"/>
            <w:r>
              <w:rPr>
                <w:rFonts w:cs="Calibri"/>
                <w:sz w:val="18"/>
                <w:szCs w:val="18"/>
              </w:rPr>
              <w:t>±</w:t>
            </w:r>
            <w:bookmarkEnd w:id="49"/>
            <w:bookmarkEnd w:id="50"/>
            <w:r>
              <w:rPr>
                <w:rFonts w:cs="Calibri"/>
                <w:sz w:val="18"/>
                <w:szCs w:val="18"/>
              </w:rPr>
              <w:t>0.02 (nm)*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0.072±0.02*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bookmarkStart w:id="51" w:name="OLE_LINK39"/>
            <w:bookmarkStart w:id="52" w:name="OLE_LINK40"/>
            <w:r>
              <w:rPr>
                <w:rFonts w:cs="Calibri"/>
                <w:sz w:val="18"/>
                <w:szCs w:val="18"/>
              </w:rPr>
              <w:t>the substrate O-dianisidine dihydrochloride</w:t>
            </w:r>
            <w:bookmarkEnd w:id="51"/>
            <w:bookmarkEnd w:id="52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27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Boorsma</w:t>
            </w:r>
          </w:p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  <w:r>
              <w:rPr>
                <w:rFonts w:cs="Calibri"/>
                <w:b/>
                <w:kern w:val="0"/>
                <w:sz w:val="18"/>
                <w:szCs w:val="18"/>
              </w:rPr>
              <w:t>2008</w:t>
            </w:r>
            <w:r>
              <w:rPr>
                <w:rFonts w:hint="eastAsia" w:cs="Calibri"/>
                <w:b/>
                <w:kern w:val="0"/>
                <w:sz w:val="18"/>
                <w:szCs w:val="18"/>
              </w:rPr>
              <w:t>[25]</w:t>
            </w:r>
          </w:p>
        </w:tc>
        <w:tc>
          <w:tcPr>
            <w:tcW w:w="7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19(13/6)</w:t>
            </w:r>
          </w:p>
        </w:tc>
        <w:tc>
          <w:tcPr>
            <w:tcW w:w="113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63.1±6.2#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65.1 ± 22.0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13/6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Prednisolone 30mg/d*3wks</w:t>
            </w:r>
          </w:p>
        </w:tc>
        <w:tc>
          <w:tcPr>
            <w:tcW w:w="21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7.2 (1.8–22.6) (µg/g)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10.2 (4.0–42.8) (µg/g)</w:t>
            </w:r>
            <w:r>
              <w:rPr>
                <w:rFonts w:hint="eastAsia" w:cs="Calibri"/>
                <w:sz w:val="18"/>
                <w:szCs w:val="18"/>
              </w:rPr>
              <w:t>^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2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7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b/>
                <w:kern w:val="0"/>
                <w:sz w:val="18"/>
                <w:szCs w:val="18"/>
              </w:rPr>
            </w:pPr>
          </w:p>
        </w:tc>
        <w:tc>
          <w:tcPr>
            <w:tcW w:w="71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1418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15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Budesonide 400 µg twice daily*3months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7.0 (1.7–69.0)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(µg/g)</w:t>
            </w:r>
          </w:p>
        </w:tc>
        <w:tc>
          <w:tcPr>
            <w:tcW w:w="183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11.1 (3.5–19.7) (µg/g)</w:t>
            </w:r>
            <w:r>
              <w:rPr>
                <w:rFonts w:hint="eastAsia" w:cs="Calibri"/>
                <w:sz w:val="18"/>
                <w:szCs w:val="18"/>
              </w:rPr>
              <w:t>^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26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1276" w:type="dxa"/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 xml:space="preserve">Keatings </w:t>
            </w:r>
          </w:p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1997</w:t>
            </w:r>
            <w:r>
              <w:rPr>
                <w:rFonts w:cs="Calibri"/>
                <w:b/>
                <w:sz w:val="18"/>
                <w:szCs w:val="18"/>
              </w:rPr>
              <w:tab/>
            </w:r>
            <w:r>
              <w:rPr>
                <w:rFonts w:hint="eastAsia" w:cs="Calibri"/>
                <w:b/>
                <w:sz w:val="18"/>
                <w:szCs w:val="18"/>
              </w:rPr>
              <w:t>[23]</w:t>
            </w:r>
          </w:p>
        </w:tc>
        <w:tc>
          <w:tcPr>
            <w:tcW w:w="710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15(9/6)(13)</w:t>
            </w:r>
            <w:r>
              <w:rPr>
                <w:rFonts w:cs="Calibri"/>
                <w:sz w:val="18"/>
                <w:szCs w:val="18"/>
              </w:rPr>
              <w:tab/>
            </w:r>
          </w:p>
        </w:tc>
        <w:tc>
          <w:tcPr>
            <w:tcW w:w="1135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35.1±1.3</w:t>
            </w:r>
          </w:p>
        </w:tc>
        <w:tc>
          <w:tcPr>
            <w:tcW w:w="1418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1.02±0.17</w:t>
            </w:r>
          </w:p>
        </w:tc>
        <w:tc>
          <w:tcPr>
            <w:tcW w:w="852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stable </w:t>
            </w:r>
          </w:p>
        </w:tc>
        <w:tc>
          <w:tcPr>
            <w:tcW w:w="1562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6/9</w:t>
            </w:r>
          </w:p>
        </w:tc>
        <w:tc>
          <w:tcPr>
            <w:tcW w:w="2266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Budesonide 800mg twice daily*2wks</w:t>
            </w:r>
          </w:p>
        </w:tc>
        <w:tc>
          <w:tcPr>
            <w:tcW w:w="2131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8.05±1.49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(mg/l)</w:t>
            </w:r>
            <w:r>
              <w:rPr>
                <w:rFonts w:hint="eastAsia" w:cs="Calibri"/>
                <w:sz w:val="18"/>
                <w:szCs w:val="18"/>
              </w:rPr>
              <w:t>*</w:t>
            </w:r>
          </w:p>
        </w:tc>
        <w:tc>
          <w:tcPr>
            <w:tcW w:w="1839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kern w:val="0"/>
                <w:sz w:val="18"/>
                <w:szCs w:val="18"/>
              </w:rPr>
              <w:t>2.97</w:t>
            </w:r>
            <w:r>
              <w:rPr>
                <w:rFonts w:cs="Calibri"/>
                <w:sz w:val="18"/>
                <w:szCs w:val="18"/>
              </w:rPr>
              <w:t>±0.39</w:t>
            </w:r>
          </w:p>
          <w:p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(mg/l)</w:t>
            </w:r>
            <w:r>
              <w:rPr>
                <w:rFonts w:hint="eastAsia" w:cs="Calibri"/>
                <w:sz w:val="18"/>
                <w:szCs w:val="18"/>
              </w:rPr>
              <w:t>*</w:t>
            </w:r>
          </w:p>
        </w:tc>
        <w:tc>
          <w:tcPr>
            <w:tcW w:w="2266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ab/>
            </w:r>
            <w:r>
              <w:rPr>
                <w:rFonts w:cs="Calibri"/>
                <w:sz w:val="18"/>
                <w:szCs w:val="18"/>
              </w:rPr>
              <w:t>RIA</w:t>
            </w:r>
            <w:r>
              <w:rPr>
                <w:rFonts w:cs="Calibri"/>
                <w:sz w:val="18"/>
                <w:szCs w:val="18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276" w:type="dxa"/>
            <w:vMerge w:val="restart"/>
            <w:vAlign w:val="top"/>
          </w:tcPr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Gompertz</w:t>
            </w:r>
          </w:p>
          <w:p>
            <w:pPr>
              <w:spacing w:line="240" w:lineRule="exact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2002</w:t>
            </w:r>
            <w:r>
              <w:rPr>
                <w:rFonts w:hint="eastAsia" w:cs="Calibri"/>
                <w:b/>
                <w:sz w:val="18"/>
                <w:szCs w:val="18"/>
              </w:rPr>
              <w:t>[58]</w:t>
            </w:r>
          </w:p>
        </w:tc>
        <w:tc>
          <w:tcPr>
            <w:tcW w:w="710" w:type="dxa"/>
            <w:vMerge w:val="restart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8(7/1)</w:t>
            </w:r>
          </w:p>
        </w:tc>
        <w:tc>
          <w:tcPr>
            <w:tcW w:w="1135" w:type="dxa"/>
            <w:tcBorders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66.5±5.2</w:t>
            </w:r>
            <w:r>
              <w:rPr>
                <w:rFonts w:cs="Calibri"/>
                <w:sz w:val="10"/>
                <w:szCs w:val="18"/>
              </w:rPr>
              <w:t>#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30.2±12.7#</w:t>
            </w:r>
          </w:p>
        </w:tc>
        <w:tc>
          <w:tcPr>
            <w:tcW w:w="852" w:type="dxa"/>
            <w:vMerge w:val="restart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1562" w:type="dxa"/>
            <w:tcBorders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6/1</w:t>
            </w:r>
          </w:p>
        </w:tc>
        <w:tc>
          <w:tcPr>
            <w:tcW w:w="2266" w:type="dxa"/>
            <w:vMerge w:val="restart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BAYx1005 (500 mg bid)</w:t>
            </w:r>
          </w:p>
        </w:tc>
        <w:tc>
          <w:tcPr>
            <w:tcW w:w="2131" w:type="dxa"/>
            <w:vMerge w:val="restart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0.71(0.2-2.43)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U/ml</w:t>
            </w:r>
            <w:r>
              <w:rPr>
                <w:rFonts w:hint="eastAsia" w:cs="Calibri"/>
                <w:sz w:val="18"/>
                <w:szCs w:val="18"/>
              </w:rPr>
              <w:t>^</w:t>
            </w:r>
          </w:p>
        </w:tc>
        <w:tc>
          <w:tcPr>
            <w:tcW w:w="1839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0.47(0.22-0.85) U/ml </w:t>
            </w:r>
            <w:r>
              <w:rPr>
                <w:rFonts w:hint="eastAsia" w:cs="Calibri"/>
                <w:sz w:val="18"/>
                <w:szCs w:val="18"/>
              </w:rPr>
              <w:t>^</w:t>
            </w:r>
          </w:p>
        </w:tc>
        <w:tc>
          <w:tcPr>
            <w:tcW w:w="2266" w:type="dxa"/>
            <w:vMerge w:val="restart"/>
            <w:tcBorders>
              <w:top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 chromogenic substrate assay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" w:hRule="atLeast"/>
        </w:trPr>
        <w:tc>
          <w:tcPr>
            <w:tcW w:w="1276" w:type="dxa"/>
            <w:vMerge w:val="continue"/>
            <w:vAlign w:val="top"/>
          </w:tcPr>
          <w:p>
            <w:pPr>
              <w:spacing w:line="240" w:lineRule="exact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vMerge w:val="continue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9(6/3)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67.9±7.0</w:t>
            </w:r>
            <w:r>
              <w:rPr>
                <w:rFonts w:cs="Calibri"/>
                <w:sz w:val="15"/>
                <w:szCs w:val="18"/>
              </w:rPr>
              <w:t>#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40.2±15.6#</w:t>
            </w:r>
          </w:p>
        </w:tc>
        <w:tc>
          <w:tcPr>
            <w:tcW w:w="852" w:type="dxa"/>
            <w:vMerge w:val="continue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4/4</w:t>
            </w:r>
          </w:p>
        </w:tc>
        <w:tc>
          <w:tcPr>
            <w:tcW w:w="2266" w:type="dxa"/>
            <w:vMerge w:val="continue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2131" w:type="dxa"/>
            <w:vMerge w:val="continue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1839" w:type="dxa"/>
            <w:vMerge w:val="continue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</w:p>
        </w:tc>
        <w:tc>
          <w:tcPr>
            <w:tcW w:w="2266" w:type="dxa"/>
            <w:vMerge w:val="continue"/>
            <w:vAlign w:val="top"/>
          </w:tcPr>
          <w:p>
            <w:pPr>
              <w:spacing w:line="240" w:lineRule="exac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76" w:type="dxa"/>
            <w:vAlign w:val="top"/>
          </w:tcPr>
          <w:p>
            <w:pPr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Gronke </w:t>
            </w:r>
          </w:p>
          <w:p>
            <w:pPr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2008</w:t>
            </w:r>
            <w:r>
              <w:rPr>
                <w:rFonts w:hint="eastAsia"/>
                <w:b/>
                <w:sz w:val="18"/>
                <w:szCs w:val="18"/>
              </w:rPr>
              <w:t>[59]</w:t>
            </w:r>
          </w:p>
        </w:tc>
        <w:tc>
          <w:tcPr>
            <w:tcW w:w="710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24(18/6)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63.9±5.O#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56.8±9.7#</w:t>
            </w:r>
          </w:p>
        </w:tc>
        <w:tc>
          <w:tcPr>
            <w:tcW w:w="852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2266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LTB019* 4weeks</w:t>
            </w:r>
          </w:p>
        </w:tc>
        <w:tc>
          <w:tcPr>
            <w:tcW w:w="2131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10.55(1.1-67.9)&amp;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μg/ml</w:t>
            </w:r>
          </w:p>
        </w:tc>
        <w:tc>
          <w:tcPr>
            <w:tcW w:w="1839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7.80 (0.1–68.5)&amp; μg/ml</w:t>
            </w:r>
          </w:p>
        </w:tc>
        <w:tc>
          <w:tcPr>
            <w:tcW w:w="2266" w:type="dxa"/>
            <w:vAlign w:val="top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ELISA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76" w:type="dxa"/>
            <w:vAlign w:val="top"/>
          </w:tcPr>
          <w:p>
            <w:pPr>
              <w:spacing w:line="240" w:lineRule="exac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S</w:t>
            </w: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eemungal</w:t>
            </w:r>
          </w:p>
          <w:p>
            <w:pPr>
              <w:spacing w:line="240" w:lineRule="exact"/>
              <w:rPr>
                <w:b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2008[60]</w:t>
            </w:r>
          </w:p>
        </w:tc>
        <w:tc>
          <w:tcPr>
            <w:tcW w:w="710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53(33/20)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66.54±8.1#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49.25±17.3#</w:t>
            </w:r>
          </w:p>
        </w:tc>
        <w:tc>
          <w:tcPr>
            <w:tcW w:w="852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</w:t>
            </w:r>
          </w:p>
        </w:tc>
        <w:tc>
          <w:tcPr>
            <w:tcW w:w="2266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Erythromycin *12months</w:t>
            </w:r>
          </w:p>
        </w:tc>
        <w:tc>
          <w:tcPr>
            <w:tcW w:w="2131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13.3(8.3-18.2) $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(n=39)</w:t>
            </w:r>
          </w:p>
        </w:tc>
        <w:tc>
          <w:tcPr>
            <w:tcW w:w="1839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16.1(6.3-25.8) $</w:t>
            </w:r>
          </w:p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n=25</w:t>
            </w:r>
          </w:p>
        </w:tc>
        <w:tc>
          <w:tcPr>
            <w:tcW w:w="2266" w:type="dxa"/>
            <w:vAlign w:val="top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ELISA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76" w:type="dxa"/>
            <w:vAlign w:val="top"/>
          </w:tcPr>
          <w:p>
            <w:pPr>
              <w:spacing w:line="240" w:lineRule="exac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kern w:val="0"/>
                <w:sz w:val="18"/>
                <w:szCs w:val="18"/>
              </w:rPr>
              <w:t>Bekçi</w:t>
            </w:r>
          </w:p>
          <w:p>
            <w:pPr>
              <w:spacing w:line="240" w:lineRule="exact"/>
              <w:rPr>
                <w:rFonts w:ascii="Arial" w:hAnsi="Arial" w:cs="Arial"/>
                <w:b/>
                <w:kern w:val="0"/>
                <w:sz w:val="18"/>
                <w:szCs w:val="18"/>
              </w:rPr>
            </w:pPr>
            <w:r>
              <w:rPr>
                <w:rFonts w:hint="eastAsia" w:ascii="Arial" w:hAnsi="Arial" w:cs="Arial"/>
                <w:b/>
                <w:kern w:val="0"/>
                <w:sz w:val="18"/>
                <w:szCs w:val="18"/>
              </w:rPr>
              <w:t>2009[61]</w:t>
            </w:r>
          </w:p>
        </w:tc>
        <w:tc>
          <w:tcPr>
            <w:tcW w:w="710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COPD</w:t>
            </w:r>
          </w:p>
        </w:tc>
        <w:tc>
          <w:tcPr>
            <w:tcW w:w="990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17(-/-)</w:t>
            </w:r>
          </w:p>
        </w:tc>
        <w:tc>
          <w:tcPr>
            <w:tcW w:w="1135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60.2</w:t>
            </w:r>
            <w:bookmarkStart w:id="53" w:name="OLE_LINK107"/>
            <w:bookmarkStart w:id="54" w:name="OLE_LINK108"/>
            <w:r>
              <w:rPr>
                <w:rFonts w:cs="Calibri"/>
                <w:sz w:val="18"/>
                <w:szCs w:val="18"/>
              </w:rPr>
              <w:t>±</w:t>
            </w:r>
            <w:bookmarkEnd w:id="53"/>
            <w:bookmarkEnd w:id="54"/>
            <w:r>
              <w:rPr>
                <w:rFonts w:cs="Calibri"/>
                <w:sz w:val="18"/>
                <w:szCs w:val="18"/>
              </w:rPr>
              <w:t>10.1#</w:t>
            </w:r>
          </w:p>
        </w:tc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50.8±0.55#</w:t>
            </w:r>
          </w:p>
        </w:tc>
        <w:tc>
          <w:tcPr>
            <w:tcW w:w="852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stable</w:t>
            </w:r>
          </w:p>
        </w:tc>
        <w:tc>
          <w:tcPr>
            <w:tcW w:w="156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--</w:t>
            </w:r>
          </w:p>
        </w:tc>
        <w:tc>
          <w:tcPr>
            <w:tcW w:w="2266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Telithromycin*10d</w:t>
            </w:r>
          </w:p>
        </w:tc>
        <w:tc>
          <w:tcPr>
            <w:tcW w:w="2131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0.65± 0.55#µM </w:t>
            </w:r>
          </w:p>
        </w:tc>
        <w:tc>
          <w:tcPr>
            <w:tcW w:w="1839" w:type="dxa"/>
            <w:vAlign w:val="top"/>
          </w:tcPr>
          <w:p>
            <w:pPr>
              <w:spacing w:line="240" w:lineRule="exac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0.76±0.63#</w:t>
            </w:r>
          </w:p>
        </w:tc>
        <w:tc>
          <w:tcPr>
            <w:tcW w:w="2266" w:type="dxa"/>
            <w:vAlign w:val="top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ELISA</w:t>
            </w:r>
          </w:p>
        </w:tc>
      </w:tr>
    </w:tbl>
    <w:p>
      <w:r>
        <w:rPr>
          <w:rFonts w:hint="eastAsia"/>
        </w:rPr>
        <w:t>*</w:t>
      </w:r>
      <w:r>
        <w:t>mean±sem</w:t>
      </w:r>
      <w:r>
        <w:rPr>
          <w:rFonts w:hint="eastAsia"/>
        </w:rPr>
        <w:t>, #</w:t>
      </w:r>
      <w:r>
        <w:t>:mean±SD</w:t>
      </w:r>
      <w:r>
        <w:rPr>
          <w:rFonts w:hint="eastAsia"/>
        </w:rPr>
        <w:t>, &amp;</w:t>
      </w:r>
      <w:r>
        <w:t xml:space="preserve">medians </w:t>
      </w:r>
      <w:r>
        <w:rPr>
          <w:rFonts w:hint="eastAsia"/>
        </w:rPr>
        <w:t xml:space="preserve">, ^ </w:t>
      </w:r>
      <w:r>
        <w:t>interquartile ranges,</w:t>
      </w:r>
      <w:r>
        <w:rPr>
          <w:rFonts w:hint="eastAsia"/>
        </w:rPr>
        <w:t xml:space="preserve"> $</w:t>
      </w:r>
      <w:r>
        <w:t>95%conﬁdence</w:t>
      </w:r>
      <w:r>
        <w:rPr>
          <w:rFonts w:hint="eastAsia"/>
        </w:rPr>
        <w:t xml:space="preserve"> </w:t>
      </w:r>
      <w:r>
        <w:t>interval. MPO: myeloperoxidase, COPD: chronic obstructive pulmonary disease, M: male, F: female, n: the number of participants, FEV1: forced expiratory volume in one second, ELISA: enzyme-linked immunosorbent assay</w:t>
      </w:r>
      <w:r>
        <w:rPr>
          <w:rFonts w:hint="eastAsia"/>
        </w:rPr>
        <w:t>.</w:t>
      </w:r>
    </w:p>
    <w:p>
      <w:r>
        <w:fldChar w:fldCharType="begin"/>
      </w:r>
      <w:r>
        <w:instrText xml:space="preserve"> ADDIN EN.REFLIST </w:instrText>
      </w:r>
      <w:r>
        <w:fldChar w:fldCharType="separate"/>
      </w:r>
      <w:r>
        <w:fldChar w:fldCharType="end"/>
      </w:r>
    </w:p>
    <w:sectPr>
      <w:pgSz w:w="16838" w:h="11906" w:orient="landscape"/>
      <w:pgMar w:top="1588" w:right="1440" w:bottom="1588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dvTT2acb703b">
    <w:altName w:val="黑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AGaramondPro-Regular">
    <w:altName w:val="宋体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nhideWhenUsed/>
    <w:uiPriority w:val="99"/>
    <w:rPr>
      <w:color w:val="0000FF"/>
      <w:u w:val="single"/>
    </w:rPr>
  </w:style>
  <w:style w:type="character" w:customStyle="1" w:styleId="7">
    <w:name w:val="页眉 Char"/>
    <w:link w:val="4"/>
    <w:uiPriority w:val="99"/>
    <w:rPr>
      <w:sz w:val="18"/>
      <w:szCs w:val="18"/>
    </w:rPr>
  </w:style>
  <w:style w:type="character" w:customStyle="1" w:styleId="8">
    <w:name w:val="页脚 Char"/>
    <w:link w:val="3"/>
    <w:uiPriority w:val="99"/>
    <w:rPr>
      <w:sz w:val="18"/>
      <w:szCs w:val="18"/>
    </w:rPr>
  </w:style>
  <w:style w:type="character" w:customStyle="1" w:styleId="9">
    <w:name w:val="批注框文本 Char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1043</Words>
  <Characters>5946</Characters>
  <Lines>49</Lines>
  <Paragraphs>13</Paragraphs>
  <TotalTime>0</TotalTime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2011-09-25T11:13:00Z</dcterms:created>
  <dc:creator>DADI</dc:creator>
  <cp:lastModifiedBy>Administrator</cp:lastModifiedBy>
  <dcterms:modified xsi:type="dcterms:W3CDTF">2014-01-18T16:37:12Z</dcterms:modified>
  <dc:title>Additional material files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