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7C4B5" w14:textId="77777777" w:rsidR="00AE2BF1" w:rsidRDefault="00AE2BF1" w:rsidP="00AE2BF1">
      <w:pPr>
        <w:pStyle w:val="Heading2"/>
      </w:pPr>
      <w:r>
        <w:t>Supplementary methods</w:t>
      </w:r>
    </w:p>
    <w:p w14:paraId="1AAE8B78" w14:textId="5642A8C2" w:rsidR="006030EB" w:rsidRPr="00F22D0F" w:rsidRDefault="006030EB" w:rsidP="006030EB">
      <w:pPr>
        <w:pStyle w:val="Heading3"/>
        <w:rPr>
          <w:highlight w:val="yellow"/>
        </w:rPr>
      </w:pPr>
      <w:r w:rsidRPr="00F22D0F">
        <w:rPr>
          <w:highlight w:val="yellow"/>
        </w:rPr>
        <w:t>Sample collection</w:t>
      </w:r>
      <w:r w:rsidR="004A553B" w:rsidRPr="00F22D0F">
        <w:rPr>
          <w:highlight w:val="yellow"/>
        </w:rPr>
        <w:t xml:space="preserve"> &amp; 16S rRNA sequencing</w:t>
      </w:r>
    </w:p>
    <w:p w14:paraId="79DDCBDE" w14:textId="489E9273" w:rsidR="006030EB" w:rsidRPr="00F22D0F" w:rsidRDefault="006030EB" w:rsidP="00F22D0F">
      <w:pPr>
        <w:rPr>
          <w:highlight w:val="yellow"/>
          <w:lang w:bidi="en-US"/>
        </w:rPr>
      </w:pPr>
      <w:r w:rsidRPr="00F22D0F">
        <w:rPr>
          <w:highlight w:val="yellow"/>
          <w:lang w:bidi="en-US"/>
        </w:rPr>
        <w:t>Stool samples were collected from four healthy individuals living in Germany and informed consent was obtained through the my.microbes project (</w:t>
      </w:r>
      <w:hyperlink r:id="rId5" w:history="1">
        <w:r w:rsidRPr="00F22D0F">
          <w:rPr>
            <w:rStyle w:val="Hyperlink"/>
            <w:highlight w:val="yellow"/>
            <w:lang w:bidi="en-US"/>
          </w:rPr>
          <w:t>http://my.microbes.eu</w:t>
        </w:r>
      </w:hyperlink>
      <w:r w:rsidRPr="00F22D0F">
        <w:rPr>
          <w:highlight w:val="yellow"/>
          <w:lang w:bidi="en-US"/>
        </w:rPr>
        <w:t>). Fecal samples were collected and immediately homogenized with a clean spoon, aliquoted and stored at -80°C until DNA isolation. The DNA was isolated using ten different DNA isolation protocols. From each individual duplicates were isolated with the same protocol. The DNA was amplified according the manufacturer’s instructions targeting the V4 region of the 16S rRNA gene using primers from the NEXTflex</w:t>
      </w:r>
      <w:r w:rsidRPr="00F22D0F">
        <w:rPr>
          <w:highlight w:val="yellow"/>
          <w:vertAlign w:val="superscript"/>
          <w:lang w:bidi="en-US"/>
        </w:rPr>
        <w:t>TM</w:t>
      </w:r>
      <w:r w:rsidRPr="00F22D0F">
        <w:rPr>
          <w:highlight w:val="yellow"/>
          <w:lang w:bidi="en-US"/>
        </w:rPr>
        <w:t xml:space="preserve"> 16S V4 Amplicon-Seq Kit (Bioo Scientific, Austin, Texas, USA) with minor modification. For the PCR, instead of the kit’s internal polymerase the Q5 high-fidelity polymerase (New England BioLabs, Ipswich, USA) was used according to the manufacturer’s recommendations and the DNA was amplified with an annealing temperature of 56°C for 35 cycles. PCR products were cleaned up and multiplexed according to the NEXTflex</w:t>
      </w:r>
      <w:r w:rsidRPr="00F22D0F">
        <w:rPr>
          <w:highlight w:val="yellow"/>
          <w:vertAlign w:val="superscript"/>
          <w:lang w:bidi="en-US"/>
        </w:rPr>
        <w:t>TM</w:t>
      </w:r>
      <w:r w:rsidRPr="00F22D0F">
        <w:rPr>
          <w:highlight w:val="yellow"/>
          <w:lang w:bidi="en-US"/>
        </w:rPr>
        <w:t xml:space="preserve"> 16S V4 Amplicon-Seq Kit protocol. Sequencing was performed using a 250 bp paired-end sequencing protocol on the Illumina MiSeq platform (Illumina, San Diego, USA) at the Genomics Core Facility, European Molecular Biology Laboratory, Heidelberg.</w:t>
      </w:r>
      <w:r w:rsidR="005E6F1D" w:rsidRPr="00F22D0F">
        <w:rPr>
          <w:highlight w:val="yellow"/>
          <w:lang w:bidi="en-US"/>
        </w:rPr>
        <w:t xml:space="preserve"> This dataset is made available online at http://psbweb05.psb.ugent.be/lotus/.</w:t>
      </w:r>
    </w:p>
    <w:p w14:paraId="6A42610A" w14:textId="77777777" w:rsidR="006030EB" w:rsidRPr="00F22D0F" w:rsidRDefault="006030EB" w:rsidP="00AE2BF1">
      <w:pPr>
        <w:pStyle w:val="Heading3"/>
        <w:rPr>
          <w:highlight w:val="yellow"/>
        </w:rPr>
      </w:pPr>
    </w:p>
    <w:p w14:paraId="64483C9B" w14:textId="5AD5F708" w:rsidR="00807A69" w:rsidRPr="00F22D0F" w:rsidRDefault="004A553B" w:rsidP="006030EB">
      <w:pPr>
        <w:pStyle w:val="Heading3"/>
        <w:rPr>
          <w:highlight w:val="yellow"/>
        </w:rPr>
      </w:pPr>
      <w:r w:rsidRPr="00F22D0F">
        <w:rPr>
          <w:highlight w:val="yellow"/>
        </w:rPr>
        <w:t>16S read</w:t>
      </w:r>
      <w:r w:rsidR="00807A69" w:rsidRPr="00F22D0F">
        <w:rPr>
          <w:highlight w:val="yellow"/>
        </w:rPr>
        <w:t xml:space="preserve"> Simulation</w:t>
      </w:r>
    </w:p>
    <w:p w14:paraId="7F4C4876" w14:textId="0A35EFEC" w:rsidR="00807A69" w:rsidRPr="00807A69" w:rsidRDefault="00807A69" w:rsidP="00F22D0F">
      <w:r w:rsidRPr="00F22D0F">
        <w:rPr>
          <w:highlight w:val="yellow"/>
        </w:rPr>
        <w:t xml:space="preserve">16S reads for length dependent taxonomic classification were simulated from </w:t>
      </w:r>
      <w:r w:rsidR="004436CD" w:rsidRPr="00F22D0F">
        <w:rPr>
          <w:highlight w:val="yellow"/>
        </w:rPr>
        <w:t>1000</w:t>
      </w:r>
      <w:r w:rsidRPr="00F22D0F">
        <w:rPr>
          <w:highlight w:val="yellow"/>
        </w:rPr>
        <w:t xml:space="preserve"> greengenes database </w:t>
      </w:r>
      <w:r w:rsidRPr="00F22D0F">
        <w:rPr>
          <w:highlight w:val="yellow"/>
        </w:rPr>
        <w:fldChar w:fldCharType="begin" w:fldLock="1"/>
      </w:r>
      <w:r w:rsidRPr="00F22D0F">
        <w:rPr>
          <w:highlight w:val="yellow"/>
        </w:rPr>
        <w:instrText>ADDIN CSL_CITATION { "citationItems" : [ { "id" : "ITEM-1", "itemData" : { "DOI" : "10.1038/ismej.2011.139", "ISSN" : "1751-7370", "PMID" : "22134646", "abstract" : "Reference phylogenies are crucial for providing a taxonomic framework for interpretation of marker gene and metagenomic surveys, which continue to reveal novel species at a remarkable rate. Greengenes is a dedicated full-length 16S rRNA gene database that provides users with a curated taxonomy based on de novo tree inference. We developed a 'taxonomy to tree' approach for transferring group names from an existing taxonomy to a tree topology, and used it to apply the Greengenes, National Center for Biotechnology Information (NCBI) and cyanoDB (Cyanobacteria only) taxonomies to a de novo tree comprising 408,315 sequences. We also incorporated explicit rank information provided by the NCBI taxonomy to group names (by prefixing rank designations) for better user orientation and classification consistency. The resulting merged taxonomy improved the classification of 75% of the sequences by one or more ranks relative to the original NCBI taxonomy with the most pronounced improvements occurring in under-classified environmental sequences. We also assessed candidate phyla (divisions) currently defined by NCBI and present recommendations for consolidation of 34 redundantly named groups. All intermediate results from the pipeline, which includes tree inference, jackknifing and transfer of a donor taxonomy to a recipient tree (tax2tree) are available for download. The improved Greengenes taxonomy should provide important infrastructure for a wide range of megasequencing projects studying ecosystems on scales ranging from our own bodies (the Human Microbiome Project) to the entire planet (the Earth Microbiome Project). The implementation of the software can be obtained from http://sourceforge.net/projects/tax2tree/.", "author" : [ { "dropping-particle" : "", "family" : "McDonald", "given" : "Daniel", "non-dropping-particle" : "", "parse-names" : false, "suffix" : "" }, { "dropping-particle" : "", "family" : "Price", "given" : "Morgan N", "non-dropping-particle" : "", "parse-names" : false, "suffix" : "" }, { "dropping-particle" : "", "family" : "Goodrich", "given" : "Julia", "non-dropping-particle" : "", "parse-names" : false, "suffix" : "" }, { "dropping-particle" : "", "family" : "Nawrocki", "given" : "Eric P", "non-dropping-particle" : "", "parse-names" : false, "suffix" : "" }, { "dropping-particle" : "", "family" : "DeSantis", "given" : "Todd Z", "non-dropping-particle" : "", "parse-names" : false, "suffix" : "" }, { "dropping-particle" : "", "family" : "Probst", "given" : "Alexander", "non-dropping-particle" : "", "parse-names" : false, "suffix" : "" }, { "dropping-particle" : "", "family" : "Andersen", "given" : "Gary L", "non-dropping-particle" : "", "parse-names" : false, "suffix" : "" }, { "dropping-particle" : "", "family" : "Knight", "given" : "Rob", "non-dropping-particle" : "", "parse-names" : false, "suffix" : "" }, { "dropping-particle" : "", "family" : "Hugenholtz", "given" : "Philip", "non-dropping-particle" : "", "parse-names" : false, "suffix" : "" } ], "container-title" : "The ISME journal", "id" : "ITEM-1", "issue" : "3", "issued" : { "date-parts" : [ [ "2012", "3", "1" ] ] }, "page" : "610-8", "publisher" : "Nature Publishing Group", "title" : "An improved Greengenes taxonomy with explicit ranks for ecological and evolutionary analyses of bacteria and archaea.", "type" : "article-journal", "volume" : "6" }, "uris" : [ "http://www.mendeley.com/documents/?uuid=8221ee10-7299-459d-998e-247eb7ae3f8d" ] } ], "mendeley" : { "previouslyFormattedCitation" : "(McDonald et al., 2012)" }, "properties" : { "noteIndex" : 0 }, "schema" : "https://github.com/citation-style-language/schema/raw/master/csl-citation.json" }</w:instrText>
      </w:r>
      <w:r w:rsidRPr="00F22D0F">
        <w:rPr>
          <w:highlight w:val="yellow"/>
        </w:rPr>
        <w:fldChar w:fldCharType="separate"/>
      </w:r>
      <w:r w:rsidRPr="00F22D0F">
        <w:rPr>
          <w:noProof/>
          <w:highlight w:val="yellow"/>
        </w:rPr>
        <w:t>(McDonald et al., 2012)</w:t>
      </w:r>
      <w:r w:rsidRPr="00F22D0F">
        <w:rPr>
          <w:highlight w:val="yellow"/>
        </w:rPr>
        <w:fldChar w:fldCharType="end"/>
      </w:r>
      <w:r w:rsidR="004A553B" w:rsidRPr="00F22D0F">
        <w:rPr>
          <w:highlight w:val="yellow"/>
        </w:rPr>
        <w:t>.</w:t>
      </w:r>
      <w:r w:rsidR="004436CD" w:rsidRPr="00F22D0F">
        <w:rPr>
          <w:highlight w:val="yellow"/>
        </w:rPr>
        <w:t xml:space="preserve"> </w:t>
      </w:r>
      <w:r w:rsidR="004A553B" w:rsidRPr="00F22D0F">
        <w:rPr>
          <w:highlight w:val="yellow"/>
        </w:rPr>
        <w:t xml:space="preserve">16S </w:t>
      </w:r>
      <w:r w:rsidR="004436CD" w:rsidRPr="00F22D0F">
        <w:rPr>
          <w:highlight w:val="yellow"/>
        </w:rPr>
        <w:t>genes were chosen at random, with the restriction that each species was only represented once in this 16S set</w:t>
      </w:r>
      <w:r w:rsidR="004B6A5C" w:rsidRPr="00F22D0F">
        <w:rPr>
          <w:highlight w:val="yellow"/>
        </w:rPr>
        <w:t xml:space="preserve"> and that the 16S sequence was classified to species level</w:t>
      </w:r>
      <w:r w:rsidRPr="00F22D0F">
        <w:rPr>
          <w:highlight w:val="yellow"/>
        </w:rPr>
        <w:t xml:space="preserve">. </w:t>
      </w:r>
      <w:r w:rsidR="004436CD" w:rsidRPr="00F22D0F">
        <w:rPr>
          <w:highlight w:val="yellow"/>
        </w:rPr>
        <w:t xml:space="preserve">Into these sequences </w:t>
      </w:r>
      <w:r w:rsidRPr="00F22D0F">
        <w:rPr>
          <w:highlight w:val="yellow"/>
        </w:rPr>
        <w:t>a sequencing error was simulated</w:t>
      </w:r>
      <w:r w:rsidR="004436CD" w:rsidRPr="00F22D0F">
        <w:rPr>
          <w:highlight w:val="yellow"/>
        </w:rPr>
        <w:t xml:space="preserve">, equally distributed across the read by giving each base </w:t>
      </w:r>
      <w:r w:rsidRPr="00F22D0F">
        <w:rPr>
          <w:highlight w:val="yellow"/>
        </w:rPr>
        <w:t xml:space="preserve">a random chance of 0.001 to change the state </w:t>
      </w:r>
      <w:r w:rsidR="004436CD" w:rsidRPr="00F22D0F">
        <w:rPr>
          <w:highlight w:val="yellow"/>
        </w:rPr>
        <w:t xml:space="preserve">to any other </w:t>
      </w:r>
      <w:r w:rsidRPr="00F22D0F">
        <w:rPr>
          <w:highlight w:val="yellow"/>
        </w:rPr>
        <w:t>DNA base, equivalent to an average quality of 30.</w:t>
      </w:r>
      <w:r w:rsidR="004C6A9E" w:rsidRPr="00F22D0F">
        <w:rPr>
          <w:highlight w:val="yellow"/>
        </w:rPr>
        <w:t xml:space="preserve"> The selected sequences were removed from the greengenes database that was used in subsequent taxonomic assignments.</w:t>
      </w:r>
      <w:r w:rsidR="004A553B" w:rsidRPr="00F22D0F">
        <w:rPr>
          <w:highlight w:val="yellow"/>
        </w:rPr>
        <w:t xml:space="preserve"> Length restriction started from the 5’ end of sequences and subsequently more bases were added to the reference sequence to increase the simulated read length</w:t>
      </w:r>
      <w:r w:rsidR="00A07517" w:rsidRPr="00F22D0F">
        <w:rPr>
          <w:highlight w:val="yellow"/>
        </w:rPr>
        <w:t>. Precision was computed = TP/(FP+TP) and Specificity = TN/(FP+TN); TN are the true negatives, that is a taxonomic level classified as unknown by the LCA, TP are taxonomic levels that were correctly identified and FP are taxonomic levels that were wrongly assigned by the LCA algorithm.</w:t>
      </w:r>
    </w:p>
    <w:p w14:paraId="3B1B2774" w14:textId="77777777" w:rsidR="00AE2BF1" w:rsidRDefault="00AE2BF1" w:rsidP="00AE2BF1">
      <w:pPr>
        <w:pStyle w:val="Heading3"/>
      </w:pPr>
      <w:r>
        <w:t>Comparison of pipelines</w:t>
      </w:r>
    </w:p>
    <w:p w14:paraId="2AFA3EB6" w14:textId="1ECBC7AD" w:rsidR="00534AAE" w:rsidRDefault="00534AAE" w:rsidP="00AE2BF1">
      <w:r>
        <w:t xml:space="preserve">We executed both mothur and QIIME without denoising sff </w:t>
      </w:r>
      <w:r w:rsidR="00E94E8E" w:rsidRPr="00F22D0F">
        <w:rPr>
          <w:highlight w:val="yellow"/>
        </w:rPr>
        <w:t>flowgrams (the native output of a 454 sequencer)</w:t>
      </w:r>
      <w:r w:rsidRPr="00F22D0F">
        <w:rPr>
          <w:highlight w:val="yellow"/>
        </w:rPr>
        <w:t>, as we wanted all pipeline to start from the samefasta and quality file</w:t>
      </w:r>
      <w:r w:rsidR="00E94E8E" w:rsidRPr="00F22D0F">
        <w:rPr>
          <w:highlight w:val="yellow"/>
        </w:rPr>
        <w:t>s</w:t>
      </w:r>
      <w:r w:rsidRPr="00F22D0F">
        <w:rPr>
          <w:highlight w:val="yellow"/>
        </w:rPr>
        <w:t>.</w:t>
      </w:r>
      <w:r w:rsidR="00E94E8E" w:rsidRPr="00F22D0F">
        <w:rPr>
          <w:highlight w:val="yellow"/>
        </w:rPr>
        <w:t xml:space="preserve"> However, we used a cluster based denoising in mothur, that is not dependent on flowgrams, while for QIIME to our knowledge only flowgram denoising is supported.</w:t>
      </w:r>
      <w:r w:rsidRPr="00F22D0F">
        <w:rPr>
          <w:highlight w:val="yellow"/>
        </w:rPr>
        <w:t xml:space="preserve"> Furthermore, in our experience sff denoising </w:t>
      </w:r>
      <w:r w:rsidR="00E94E8E" w:rsidRPr="00F22D0F">
        <w:rPr>
          <w:highlight w:val="yellow"/>
        </w:rPr>
        <w:t>is a</w:t>
      </w:r>
      <w:r w:rsidRPr="00F22D0F">
        <w:rPr>
          <w:highlight w:val="yellow"/>
        </w:rPr>
        <w:t xml:space="preserve"> very time consuming </w:t>
      </w:r>
      <w:r w:rsidR="00E94E8E" w:rsidRPr="00F22D0F">
        <w:rPr>
          <w:highlight w:val="yellow"/>
        </w:rPr>
        <w:t>step (QIIME denoising the here used experiment took several days with &gt; 100 Cores)</w:t>
      </w:r>
      <w:r w:rsidR="00E94E8E">
        <w:t xml:space="preserve"> </w:t>
      </w:r>
      <w:r>
        <w:t>and we felt it would be an unfair comparison of the pipelines execution time to add this step to mothur and QIIME.</w:t>
      </w:r>
    </w:p>
    <w:p w14:paraId="358DA6F9" w14:textId="2F6FCD26" w:rsidR="00534AAE" w:rsidRDefault="00534AAE" w:rsidP="00AE2BF1">
      <w:r>
        <w:t xml:space="preserve">The output of the pipelines was compared with R scripts that load the data matrix and compared the </w:t>
      </w:r>
      <w:r w:rsidR="0092273C">
        <w:t xml:space="preserve">richness </w:t>
      </w:r>
      <w:r>
        <w:t xml:space="preserve">using the R-package vegan </w:t>
      </w:r>
      <w:r>
        <w:fldChar w:fldCharType="begin" w:fldLock="1"/>
      </w:r>
      <w:r w:rsidR="00807A69">
        <w:instrText>ADDIN CSL_CITATION { "citationItems" : [ { "id" : "ITEM-1", "itemData" : { "author" : [ { "dropping-particle" : "", "family" : "Oksanen", "given" : "Jari", "non-dropping-particle" : "", "parse-names" : false, "suffix" : "" }, { "dropping-particle" : "", "family" : "Blanchet", "given" : "F. Guillaume", "non-dropping-particle" : "", "parse-names" : false, "suffix" : "" }, { "dropping-particle" : "", "family" : "Kindt", "given" : "Roeland", "non-dropping-particle" : "", "parse-names" : false, "suffix" : "" }, { "dropping-particle" : "", "family" : "Legendre", "given" : "Pierre", "non-dropping-particle" : "", "parse-names" : false, "suffix" : "" }, { "dropping-particle" : "", "family" : "Minchin", "given" : "Peter R.", "non-dropping-particle" : "", "parse-names" : false, "suffix" : "" }, { "dropping-particle" : "", "family" : "O'Hara", "given" : "R. B.", "non-dropping-particle" : "", "parse-names" : false, "suffix" : "" }, { "dropping-particle" : "", "family" : "Simpson", "given" : "Gavin L.", "non-dropping-particle" : "", "parse-names" : false, "suffix" : "" }, { "dropping-particle" : "", "family" : "Solymos", "given" : "Peter", "non-dropping-particle" : "", "parse-names" : false, "suffix" : "" }, { "dropping-particle" : "", "family" : "Henry", "given" : "M.", "non-dropping-particle" : "", "parse-names" : false, "suffix" : "" }, { "dropping-particle" : "", "family" : "Stevens", "given" : "H.", "non-dropping-particle" : "", "parse-names" : false, "suffix" : "" }, { "dropping-particle" : "", "family" : "Wagner", "given" : "Helene", "non-dropping-particle" : "", "parse-names" : false, "suffix" : "" } ], "id" : "ITEM-1", "issued" : { "date-parts" : [ [ "2012" ] ] }, "number" : "R package version 2.0-4", "title" : "vegan: Community Ecology Package", "type" : "article" }, "uris" : [ "http://www.mendeley.com/documents/?uuid=3332b5e9-0f42-43d1-bc61-a6bfa2a63ea6" ] } ], "mendeley" : { "previouslyFormattedCitation" : "(Oksanen et al., 2012)" }, "properties" : { "noteIndex" : 0 }, "schema" : "https://github.com/citation-style-language/schema/raw/master/csl-citation.json" }</w:instrText>
      </w:r>
      <w:r>
        <w:fldChar w:fldCharType="separate"/>
      </w:r>
      <w:r w:rsidRPr="00534AAE">
        <w:rPr>
          <w:noProof/>
        </w:rPr>
        <w:t>(Oksanen et al., 2012)</w:t>
      </w:r>
      <w:r>
        <w:fldChar w:fldCharType="end"/>
      </w:r>
      <w:r w:rsidR="0092273C">
        <w:t>. Bray-</w:t>
      </w:r>
      <w:r w:rsidR="004B0889">
        <w:t>C</w:t>
      </w:r>
      <w:r w:rsidR="0092273C">
        <w:t>urtis as well as unifrac distances were calculated from rarefied OTU abundance matrices with vegan or the function “</w:t>
      </w:r>
      <w:r w:rsidR="0092273C" w:rsidRPr="0092273C">
        <w:t>GUniFrac</w:t>
      </w:r>
      <w:r w:rsidR="0092273C">
        <w:t xml:space="preserve">” of the R-package </w:t>
      </w:r>
      <w:r w:rsidR="0092273C" w:rsidRPr="0092273C">
        <w:rPr>
          <w:i/>
        </w:rPr>
        <w:t>GUniFrac</w:t>
      </w:r>
      <w:r w:rsidR="0092273C">
        <w:t xml:space="preserve"> </w:t>
      </w:r>
      <w:r w:rsidR="0092273C">
        <w:fldChar w:fldCharType="begin" w:fldLock="1"/>
      </w:r>
      <w:r w:rsidR="00807A69">
        <w:instrText>ADDIN CSL_CITATION { "citationItems" : [ { "id" : "ITEM-1", "itemData" : { "author" : [ { "dropping-particle" : "", "family" : "Chen", "given" : "Jun", "non-dropping-particle" : "", "parse-names" : false, "suffix" : "" } ], "id" : "ITEM-1", "issued" : { "date-parts" : [ [ "2012" ] ] }, "title" : "GUniFrac: Generalized UniFrac distances", "type" : "article" }, "uris" : [ "http://www.mendeley.com/documents/?uuid=b798547a-bea8-4d3b-bed8-ba7b7b9a40c3" ] } ], "mendeley" : { "previouslyFormattedCitation" : "(Chen, 2012)" }, "properties" : { "noteIndex" : 0 }, "schema" : "https://github.com/citation-style-language/schema/raw/master/csl-citation.json" }</w:instrText>
      </w:r>
      <w:r w:rsidR="0092273C">
        <w:fldChar w:fldCharType="separate"/>
      </w:r>
      <w:r w:rsidR="0092273C" w:rsidRPr="0092273C">
        <w:rPr>
          <w:noProof/>
        </w:rPr>
        <w:t>(Chen, 2012)</w:t>
      </w:r>
      <w:r w:rsidR="0092273C">
        <w:fldChar w:fldCharType="end"/>
      </w:r>
      <w:r w:rsidR="0092273C">
        <w:t>, respectively. For unifrac distances the phylogenetic tree given by the three pipelines was used</w:t>
      </w:r>
      <w:r w:rsidR="004B0889">
        <w:t>.</w:t>
      </w:r>
    </w:p>
    <w:p w14:paraId="0A6F54A5" w14:textId="667B8FFE" w:rsidR="00612A58" w:rsidRDefault="00612A58" w:rsidP="00612A58">
      <w:r w:rsidRPr="00F22D0F">
        <w:rPr>
          <w:highlight w:val="yellow"/>
        </w:rPr>
        <w:lastRenderedPageBreak/>
        <w:t>miSeq data richness was estimated on samples rarefied to 15,000 reads per sample</w:t>
      </w:r>
      <w:r w:rsidR="005E6F1D" w:rsidRPr="00F22D0F">
        <w:rPr>
          <w:highlight w:val="yellow"/>
        </w:rPr>
        <w:t xml:space="preserve">, </w:t>
      </w:r>
      <w:r w:rsidR="001B3E5A">
        <w:rPr>
          <w:highlight w:val="yellow"/>
        </w:rPr>
        <w:t>5</w:t>
      </w:r>
      <w:r w:rsidR="009D4D72" w:rsidRPr="00F22D0F">
        <w:rPr>
          <w:highlight w:val="yellow"/>
        </w:rPr>
        <w:t xml:space="preserve"> </w:t>
      </w:r>
      <w:r w:rsidR="005E6F1D" w:rsidRPr="00F22D0F">
        <w:rPr>
          <w:highlight w:val="yellow"/>
        </w:rPr>
        <w:t xml:space="preserve">paired </w:t>
      </w:r>
      <w:r w:rsidR="009D4D72" w:rsidRPr="00F22D0F">
        <w:rPr>
          <w:highlight w:val="yellow"/>
        </w:rPr>
        <w:t>samples had &lt; 15,000 total reads and were excluded for all comparisons</w:t>
      </w:r>
      <w:r w:rsidRPr="00F22D0F">
        <w:rPr>
          <w:highlight w:val="yellow"/>
        </w:rPr>
        <w:t xml:space="preserve">. </w:t>
      </w:r>
      <w:r w:rsidR="0041480B" w:rsidRPr="00F22D0F">
        <w:rPr>
          <w:highlight w:val="yellow"/>
        </w:rPr>
        <w:t xml:space="preserve">Distances were calculated on the matrices rarefied to 15,000 reads. </w:t>
      </w:r>
      <w:r w:rsidRPr="00F22D0F">
        <w:rPr>
          <w:highlight w:val="yellow"/>
        </w:rPr>
        <w:t xml:space="preserve">vegan </w:t>
      </w:r>
      <w:r w:rsidRPr="00F22D0F">
        <w:rPr>
          <w:highlight w:val="yellow"/>
        </w:rPr>
        <w:fldChar w:fldCharType="begin" w:fldLock="1"/>
      </w:r>
      <w:r w:rsidR="00807A69" w:rsidRPr="00F22D0F">
        <w:rPr>
          <w:highlight w:val="yellow"/>
        </w:rPr>
        <w:instrText>ADDIN CSL_CITATION { "citationItems" : [ { "id" : "ITEM-1", "itemData" : { "author" : [ { "dropping-particle" : "", "family" : "Oksanen", "given" : "Jari", "non-dropping-particle" : "", "parse-names" : false, "suffix" : "" }, { "dropping-particle" : "", "family" : "Blanchet", "given" : "F. Guillaume", "non-dropping-particle" : "", "parse-names" : false, "suffix" : "" }, { "dropping-particle" : "", "family" : "Kindt", "given" : "Roeland", "non-dropping-particle" : "", "parse-names" : false, "suffix" : "" }, { "dropping-particle" : "", "family" : "Legendre", "given" : "Pierre", "non-dropping-particle" : "", "parse-names" : false, "suffix" : "" }, { "dropping-particle" : "", "family" : "Minchin", "given" : "Peter R.", "non-dropping-particle" : "", "parse-names" : false, "suffix" : "" }, { "dropping-particle" : "", "family" : "O'Hara", "given" : "R. B.", "non-dropping-particle" : "", "parse-names" : false, "suffix" : "" }, { "dropping-particle" : "", "family" : "Simpson", "given" : "Gavin L.", "non-dropping-particle" : "", "parse-names" : false, "suffix" : "" }, { "dropping-particle" : "", "family" : "Solymos", "given" : "Peter", "non-dropping-particle" : "", "parse-names" : false, "suffix" : "" }, { "dropping-particle" : "", "family" : "Henry", "given" : "M.", "non-dropping-particle" : "", "parse-names" : false, "suffix" : "" }, { "dropping-particle" : "", "family" : "Stevens", "given" : "H.", "non-dropping-particle" : "", "parse-names" : false, "suffix" : "" }, { "dropping-particle" : "", "family" : "Wagner", "given" : "Helene", "non-dropping-particle" : "", "parse-names" : false, "suffix" : "" } ], "id" : "ITEM-1", "issued" : { "date-parts" : [ [ "2012" ] ] }, "number" : "R package version 2.0-4", "title" : "vegan: Community Ecology Package", "type" : "article" }, "uris" : [ "http://www.mendeley.com/documents/?uuid=3332b5e9-0f42-43d1-bc61-a6bfa2a63ea6" ] } ], "mendeley" : { "previouslyFormattedCitation" : "(Oksanen et al., 2012)" }, "properties" : { "noteIndex" : 0 }, "schema" : "https://github.com/citation-style-language/schema/raw/master/csl-citation.json" }</w:instrText>
      </w:r>
      <w:r w:rsidRPr="00F22D0F">
        <w:rPr>
          <w:highlight w:val="yellow"/>
        </w:rPr>
        <w:fldChar w:fldCharType="separate"/>
      </w:r>
      <w:r w:rsidRPr="00F22D0F">
        <w:rPr>
          <w:noProof/>
          <w:highlight w:val="yellow"/>
        </w:rPr>
        <w:t>(Oksanen et al., 2012)</w:t>
      </w:r>
      <w:r w:rsidRPr="00F22D0F">
        <w:rPr>
          <w:highlight w:val="yellow"/>
        </w:rPr>
        <w:fldChar w:fldCharType="end"/>
      </w:r>
      <w:r w:rsidRPr="00F22D0F">
        <w:rPr>
          <w:highlight w:val="yellow"/>
        </w:rPr>
        <w:t xml:space="preserve"> </w:t>
      </w:r>
      <w:r w:rsidR="0041480B" w:rsidRPr="00F22D0F">
        <w:rPr>
          <w:highlight w:val="yellow"/>
        </w:rPr>
        <w:t xml:space="preserve">was used to calculate Bray-Curtis and Canberra  distances; </w:t>
      </w:r>
      <w:r w:rsidRPr="00F22D0F">
        <w:rPr>
          <w:highlight w:val="yellow"/>
        </w:rPr>
        <w:t>Jensen-Shannon distance</w:t>
      </w:r>
      <w:r w:rsidR="0041480B" w:rsidRPr="00F22D0F">
        <w:rPr>
          <w:highlight w:val="yellow"/>
        </w:rPr>
        <w:t xml:space="preserve"> was calculated</w:t>
      </w:r>
      <w:r w:rsidRPr="00F22D0F">
        <w:rPr>
          <w:highlight w:val="yellow"/>
        </w:rPr>
        <w:t xml:space="preserve"> from a custom implementation </w:t>
      </w:r>
      <w:r w:rsidRPr="00F22D0F">
        <w:rPr>
          <w:highlight w:val="yellow"/>
        </w:rPr>
        <w:fldChar w:fldCharType="begin" w:fldLock="1"/>
      </w:r>
      <w:r w:rsidR="00807A69" w:rsidRPr="00F22D0F">
        <w:rPr>
          <w:highlight w:val="yellow"/>
        </w:rPr>
        <w:instrText>ADDIN CSL_CITATION { "citationItems" : [ { "id" : "ITEM-1", "itemData" : { "DOI" : "10.1186/gb-2013-14-1-r4", "ISSN" : "1465-6906", "author" : [ { "dropping-particle" : "", "family" : "Hildebrand", "given" : "Falk", "non-dropping-particle" : "", "parse-names" : false, "suffix" : "" }, { "dropping-particle" : "", "family" : "Nguyen", "given" : "Anh THI LOAN", "non-dropping-particle" : "", "parse-names" : false, "suffix" : "" }, { "dropping-particle" : "", "family" : "Brinkman", "given" : "Brigitta", "non-dropping-particle" : "", "parse-names" : false, "suffix" : "" }, { "dropping-particle" : "", "family" : "Yunta", "given" : "Roberto Garcia", "non-dropping-particle" : "", "parse-names" : false, "suffix" : "" }, { "dropping-particle" : "", "family" : "Cauwe", "given" : "Benedicte", "non-dropping-particle" : "", "parse-names" : false, "suffix" : "" }, { "dropping-particle" : "", "family" : "Vandenabeele", "given" : "Peter", "non-dropping-particle" : "", "parse-names" : false, "suffix" : "" }, { "dropping-particle" : "", "family" : "Liston", "given" : "Adrian", "non-dropping-particle" : "", "parse-names" : false, "suffix" : "" }, { "dropping-particle" : "", "family" : "Raes", "given" : "Jeroen", "non-dropping-particle" : "", "parse-names" : false, "suffix" : "" } ], "container-title" : "Genome Biology", "id" : "ITEM-1", "issue" : "1", "issued" : { "date-parts" : [ [ "2013" ] ] }, "page" : "R4", "title" : "Inflammation-associated enterotypes, host genotype, cage and inter-individual effects drive gut microbiota variation in common laboratory mice", "type" : "article-journal", "volume" : "14" }, "uris" : [ "http://www.mendeley.com/documents/?uuid=c73b513e-b9c3-4b91-8bd4-704bbeaea206" ] } ], "mendeley" : { "previouslyFormattedCitation" : "(Hildebrand et al., 2013)" }, "properties" : { "noteIndex" : 0 }, "schema" : "https://github.com/citation-style-language/schema/raw/master/csl-citation.json" }</w:instrText>
      </w:r>
      <w:r w:rsidRPr="00F22D0F">
        <w:rPr>
          <w:highlight w:val="yellow"/>
        </w:rPr>
        <w:fldChar w:fldCharType="separate"/>
      </w:r>
      <w:r w:rsidRPr="00F22D0F">
        <w:rPr>
          <w:noProof/>
          <w:highlight w:val="yellow"/>
        </w:rPr>
        <w:t>(Hildebrand et al., 2013)</w:t>
      </w:r>
      <w:r w:rsidRPr="00F22D0F">
        <w:rPr>
          <w:highlight w:val="yellow"/>
        </w:rPr>
        <w:fldChar w:fldCharType="end"/>
      </w:r>
      <w:r w:rsidRPr="00F22D0F">
        <w:rPr>
          <w:highlight w:val="yellow"/>
        </w:rPr>
        <w:t>.</w:t>
      </w:r>
      <w:r w:rsidR="005E6F1D" w:rsidRPr="00F22D0F">
        <w:rPr>
          <w:highlight w:val="yellow"/>
        </w:rPr>
        <w:t xml:space="preserve"> We tested the vector of 3</w:t>
      </w:r>
      <w:r w:rsidR="001B3E5A">
        <w:rPr>
          <w:highlight w:val="yellow"/>
        </w:rPr>
        <w:t>7</w:t>
      </w:r>
      <w:r w:rsidR="005E6F1D" w:rsidRPr="00F22D0F">
        <w:rPr>
          <w:highlight w:val="yellow"/>
        </w:rPr>
        <w:t xml:space="preserve"> between sample distances between LotuS to either QR or QD using a</w:t>
      </w:r>
      <w:r w:rsidR="003E50B5">
        <w:rPr>
          <w:highlight w:val="yellow"/>
        </w:rPr>
        <w:t xml:space="preserve"> paired</w:t>
      </w:r>
      <w:r w:rsidR="005E6F1D" w:rsidRPr="00F22D0F">
        <w:rPr>
          <w:highlight w:val="yellow"/>
        </w:rPr>
        <w:t xml:space="preserve"> t-test as implemented in R.</w:t>
      </w:r>
      <w:r w:rsidR="00FC5FFC" w:rsidRPr="00A9294F">
        <w:rPr>
          <w:highlight w:val="yellow"/>
        </w:rPr>
        <w:t xml:space="preserve"> </w:t>
      </w:r>
      <w:r w:rsidR="00FC5FFC">
        <w:rPr>
          <w:highlight w:val="yellow"/>
        </w:rPr>
        <w:t>mothur was executed on a server due to required 0.5 TB of temporary space that was not available on a Laptop. It require</w:t>
      </w:r>
      <w:bookmarkStart w:id="0" w:name="_GoBack"/>
      <w:bookmarkEnd w:id="0"/>
      <w:r w:rsidR="00FC5FFC">
        <w:rPr>
          <w:highlight w:val="yellow"/>
        </w:rPr>
        <w:t xml:space="preserve">d &gt; 18 hours with 14 cores, </w:t>
      </w:r>
      <w:r w:rsidR="009B11CE">
        <w:rPr>
          <w:highlight w:val="yellow"/>
        </w:rPr>
        <w:t>until it</w:t>
      </w:r>
      <w:r w:rsidR="00FC5FFC">
        <w:rPr>
          <w:highlight w:val="yellow"/>
        </w:rPr>
        <w:t xml:space="preserve"> </w:t>
      </w:r>
      <w:r w:rsidR="003E50B5">
        <w:rPr>
          <w:highlight w:val="yellow"/>
        </w:rPr>
        <w:t>exited with an unknown error</w:t>
      </w:r>
      <w:r w:rsidR="00FC5FFC">
        <w:rPr>
          <w:highlight w:val="yellow"/>
        </w:rPr>
        <w:t xml:space="preserve"> </w:t>
      </w:r>
      <w:r w:rsidR="00FC5FFC" w:rsidRPr="00A9294F">
        <w:rPr>
          <w:highlight w:val="yellow"/>
        </w:rPr>
        <w:t xml:space="preserve">in the </w:t>
      </w:r>
      <w:r w:rsidR="00E173AE" w:rsidRPr="00E173AE">
        <w:rPr>
          <w:highlight w:val="yellow"/>
        </w:rPr>
        <w:t xml:space="preserve">make.shared </w:t>
      </w:r>
      <w:r w:rsidR="00FC5FFC" w:rsidRPr="00E173AE">
        <w:rPr>
          <w:highlight w:val="yellow"/>
        </w:rPr>
        <w:t>step</w:t>
      </w:r>
      <w:r w:rsidR="00FC5FFC" w:rsidRPr="00FC5FFC">
        <w:rPr>
          <w:highlight w:val="yellow"/>
        </w:rPr>
        <w:t>.</w:t>
      </w:r>
    </w:p>
    <w:p w14:paraId="1BC55DC4" w14:textId="7FE6569D" w:rsidR="00AE2BF1" w:rsidRDefault="00FC5FFC" w:rsidP="00612A58">
      <w:r w:rsidRPr="00FC5FFC">
        <w:rPr>
          <w:highlight w:val="yellow"/>
        </w:rPr>
        <w:t>For reference, we include t</w:t>
      </w:r>
      <w:r w:rsidR="00AE2BF1" w:rsidRPr="00FC5FFC">
        <w:rPr>
          <w:highlight w:val="yellow"/>
        </w:rPr>
        <w:t xml:space="preserve">he commands used to execute QIIME </w:t>
      </w:r>
      <w:r w:rsidRPr="00FC5FFC">
        <w:rPr>
          <w:highlight w:val="yellow"/>
        </w:rPr>
        <w:t xml:space="preserve">and mothur on the considerably smaller 454 dataset. We </w:t>
      </w:r>
      <w:r w:rsidR="00AE2BF1" w:rsidRPr="00FC5FFC">
        <w:rPr>
          <w:highlight w:val="yellow"/>
        </w:rPr>
        <w:t>follow</w:t>
      </w:r>
      <w:r w:rsidRPr="00FC5FFC">
        <w:rPr>
          <w:highlight w:val="yellow"/>
        </w:rPr>
        <w:t>ed</w:t>
      </w:r>
      <w:r w:rsidR="00AE2BF1">
        <w:t xml:space="preserve"> the official QIIME tutorial on processing 454 data</w:t>
      </w:r>
      <w:r w:rsidR="003E50B5">
        <w:t xml:space="preserve"> (</w:t>
      </w:r>
      <w:r w:rsidR="003E50B5" w:rsidRPr="003E50B5">
        <w:t>http://qiime.org/tutorials/tutorial.html</w:t>
      </w:r>
      <w:r w:rsidR="003E50B5">
        <w:t>)</w:t>
      </w:r>
      <w:r w:rsidR="00AE2BF1">
        <w:t>. Likewise, the mothur commands followed the mothur SOP (</w:t>
      </w:r>
      <w:r w:rsidR="00AE2BF1" w:rsidRPr="00815B84">
        <w:t>http://www.mothur.org/wiki/454_SOP</w:t>
      </w:r>
      <w:r w:rsidR="00AE2BF1">
        <w:t>).</w:t>
      </w:r>
    </w:p>
    <w:p w14:paraId="7DAAECC2" w14:textId="77777777" w:rsidR="00AE2BF1" w:rsidRDefault="00AE2BF1" w:rsidP="00AE2BF1"/>
    <w:p w14:paraId="2149D666" w14:textId="77777777" w:rsidR="00AE2BF1" w:rsidRPr="007A61CD" w:rsidRDefault="00AE2BF1" w:rsidP="00AE2BF1">
      <w:pPr>
        <w:pStyle w:val="Heading3"/>
        <w:rPr>
          <w:u w:val="single"/>
        </w:rPr>
      </w:pPr>
      <w:r w:rsidRPr="007A61CD">
        <w:rPr>
          <w:u w:val="single"/>
        </w:rPr>
        <w:t>QIIME commands</w:t>
      </w:r>
    </w:p>
    <w:p w14:paraId="28B2CDB7" w14:textId="77777777" w:rsidR="00AE2BF1" w:rsidRDefault="00AE2BF1" w:rsidP="00AE2BF1">
      <w:pPr>
        <w:pStyle w:val="NoSpacing"/>
      </w:pPr>
      <w:r>
        <w:t>##############################################################################</w:t>
      </w:r>
    </w:p>
    <w:p w14:paraId="6E8AA3F8" w14:textId="77777777" w:rsidR="00AE2BF1" w:rsidRDefault="00AE2BF1" w:rsidP="00AE2BF1">
      <w:pPr>
        <w:pStyle w:val="NoSpacing"/>
      </w:pPr>
      <w:r>
        <w:t>split_libraries.py -f /data/Anh.1.fna -q /data/Anh.1.qual -m /data/Map_Anh1.txt -b 10 -o  /data/Map_Anh1/ -s 25 -l 200 -L 200</w:t>
      </w:r>
    </w:p>
    <w:p w14:paraId="57C14DAA" w14:textId="77777777" w:rsidR="00AE2BF1" w:rsidRDefault="00AE2BF1" w:rsidP="00AE2BF1">
      <w:pPr>
        <w:pStyle w:val="NoSpacing"/>
      </w:pPr>
      <w:r>
        <w:t>split_libraries.py -f /data/Anh.2.fna -q /data/Anh.2.qual -m /data/Map_Anh2.txt -b 10 -o  /data/Map_Anh2/ -s 25 -l 200 -L 200 -n 1000000</w:t>
      </w:r>
    </w:p>
    <w:p w14:paraId="2DCD543E" w14:textId="77777777" w:rsidR="00AE2BF1" w:rsidRDefault="00AE2BF1" w:rsidP="00AE2BF1">
      <w:pPr>
        <w:pStyle w:val="NoSpacing"/>
      </w:pPr>
      <w:r>
        <w:t>cat /data/Map_Anh1/seq.fna /data/Map_Anh2/seq.fna &gt; /data/seqtotal.fna</w:t>
      </w:r>
    </w:p>
    <w:p w14:paraId="39258E10" w14:textId="77777777" w:rsidR="00AE2BF1" w:rsidRDefault="00AE2BF1" w:rsidP="00AE2BF1">
      <w:pPr>
        <w:pStyle w:val="NoSpacing"/>
      </w:pPr>
      <w:r>
        <w:t>###close_reference:</w:t>
      </w:r>
    </w:p>
    <w:p w14:paraId="70C7D6D9" w14:textId="77777777" w:rsidR="00AE2BF1" w:rsidRDefault="00AE2BF1" w:rsidP="00AE2BF1">
      <w:pPr>
        <w:pStyle w:val="NoSpacing"/>
      </w:pPr>
      <w:r>
        <w:t>adjust_seq_orientation.py -i /data/seqsAnh.fna -o /data/seqsAnh-Rev.fna</w:t>
      </w:r>
    </w:p>
    <w:p w14:paraId="3D8A3745" w14:textId="77777777" w:rsidR="00AE2BF1" w:rsidRDefault="00AE2BF1" w:rsidP="00AE2BF1">
      <w:pPr>
        <w:pStyle w:val="NoSpacing"/>
      </w:pPr>
      <w:r w:rsidRPr="0030738C">
        <w:t>pick_closed_reference_otus.py</w:t>
      </w:r>
      <w:r w:rsidRPr="0030738C" w:rsidDel="0030738C">
        <w:t xml:space="preserve"> </w:t>
      </w:r>
      <w:r>
        <w:t>-i /data/seqsAnh-Rev.fna -o /data/seqsAnh-open-ref-Rev/ -r /Users/Tomas/gg_13_5/gg_13_5_otus/rep_set/97_otus.fasta -t /Users/Tomas/gg_13_5/gg_13_5_taxonomy.txt</w:t>
      </w:r>
    </w:p>
    <w:p w14:paraId="7A773664" w14:textId="77777777" w:rsidR="00AE2BF1" w:rsidRDefault="00AE2BF1" w:rsidP="00AE2BF1">
      <w:pPr>
        <w:pStyle w:val="NoSpacing"/>
      </w:pPr>
      <w:r>
        <w:t>###open_reference:</w:t>
      </w:r>
    </w:p>
    <w:p w14:paraId="4A6EA2D9" w14:textId="77777777" w:rsidR="00AE2BF1" w:rsidRDefault="00AE2BF1" w:rsidP="00AE2BF1">
      <w:pPr>
        <w:pStyle w:val="NoSpacing"/>
      </w:pPr>
      <w:r>
        <w:t>pick_de_novo_otus.py -i /data/seqsAnh.fna -o /data/seqsAnh-short-de-novo/</w:t>
      </w:r>
    </w:p>
    <w:p w14:paraId="116A36E0" w14:textId="77777777" w:rsidR="00AE2BF1" w:rsidRDefault="00AE2BF1" w:rsidP="00AE2BF1">
      <w:pPr>
        <w:pStyle w:val="NoSpacing"/>
      </w:pPr>
      <w:r>
        <w:t>##############################################################################</w:t>
      </w:r>
    </w:p>
    <w:p w14:paraId="32C7F343" w14:textId="77777777" w:rsidR="00AE2BF1" w:rsidRDefault="00AE2BF1" w:rsidP="00AE2BF1">
      <w:pPr>
        <w:pStyle w:val="Heading3"/>
        <w:rPr>
          <w:u w:val="single"/>
        </w:rPr>
      </w:pPr>
      <w:r w:rsidRPr="007A61CD">
        <w:rPr>
          <w:u w:val="single"/>
        </w:rPr>
        <w:t>mothur commands</w:t>
      </w:r>
    </w:p>
    <w:p w14:paraId="3BCC1A8C" w14:textId="77777777" w:rsidR="00AE2BF1" w:rsidRDefault="00AE2BF1" w:rsidP="00AE2BF1">
      <w:pPr>
        <w:pStyle w:val="NoSpacing"/>
      </w:pPr>
      <w:r>
        <w:t>##############################################################################</w:t>
      </w:r>
    </w:p>
    <w:p w14:paraId="20233218" w14:textId="77777777" w:rsidR="00AE2BF1" w:rsidRDefault="00AE2BF1" w:rsidP="00AE2BF1">
      <w:pPr>
        <w:pStyle w:val="NoSpacing"/>
      </w:pPr>
      <w:r>
        <w:t>trim.seqs(fasta=/data/Anh.1.fasta, oligos=/data/Anh_mothur/map01.oligos, qfile=/data/Anh.1.qual, maxambig=0, maxhomop=8, flip=T, bdiffs=0, pdiffs=0, qwindowaverage=27, qwindowsize=50, processors=1)</w:t>
      </w:r>
    </w:p>
    <w:p w14:paraId="01459645" w14:textId="77777777" w:rsidR="00AE2BF1" w:rsidRDefault="00AE2BF1" w:rsidP="00AE2BF1">
      <w:pPr>
        <w:pStyle w:val="NoSpacing"/>
      </w:pPr>
      <w:r>
        <w:t>trim.seqs(fasta=/data/Anh.2.fasta, oligos=/data/Anh_mothur/map02.oligos, qfile=/data/Anh.2.qual, maxambig=0, maxhomop=8, flip=T, bdiffs=0, pdiffs=0, qwindowaverage=27, qwindowsize=50, processors=1)</w:t>
      </w:r>
    </w:p>
    <w:p w14:paraId="65A2767C" w14:textId="77777777" w:rsidR="00AE2BF1" w:rsidRDefault="00AE2BF1" w:rsidP="00AE2BF1">
      <w:pPr>
        <w:pStyle w:val="NoSpacing"/>
      </w:pPr>
      <w:r>
        <w:t>cat /data/Anh.1.trim.fasta /data/Anh.2.trim.fasta &gt; /data/Anh.trim.fasta</w:t>
      </w:r>
    </w:p>
    <w:p w14:paraId="24A84D57" w14:textId="77777777" w:rsidR="00AE2BF1" w:rsidRDefault="00AE2BF1" w:rsidP="00AE2BF1">
      <w:pPr>
        <w:pStyle w:val="NoSpacing"/>
      </w:pPr>
      <w:r>
        <w:t>cat /data/Anh.1.groups /data/Anh.2.groups &gt; /data/Anh.groups</w:t>
      </w:r>
    </w:p>
    <w:p w14:paraId="67ABBCD3" w14:textId="77777777" w:rsidR="00AE2BF1" w:rsidRDefault="00AE2BF1" w:rsidP="00AE2BF1">
      <w:pPr>
        <w:pStyle w:val="NoSpacing"/>
      </w:pPr>
      <w:r>
        <w:t>summary.seqs(fasta=Anh.trim.fasta)</w:t>
      </w:r>
    </w:p>
    <w:p w14:paraId="4277C9A9" w14:textId="77777777" w:rsidR="00AE2BF1" w:rsidRDefault="00AE2BF1" w:rsidP="00AE2BF1">
      <w:pPr>
        <w:pStyle w:val="NoSpacing"/>
      </w:pPr>
      <w:r>
        <w:t>unique.seqs(fasta=Anh.trim.fasta)</w:t>
      </w:r>
    </w:p>
    <w:p w14:paraId="08803E87" w14:textId="77777777" w:rsidR="00AE2BF1" w:rsidRDefault="00AE2BF1" w:rsidP="00AE2BF1">
      <w:pPr>
        <w:pStyle w:val="NoSpacing"/>
      </w:pPr>
      <w:r>
        <w:t>align.seqs(candidate=Anh.trim.unique.fasta, template=silva.bacteria.fasta, processors=1)</w:t>
      </w:r>
    </w:p>
    <w:p w14:paraId="3AEB6443" w14:textId="77777777" w:rsidR="00AE2BF1" w:rsidRDefault="00AE2BF1" w:rsidP="00AE2BF1">
      <w:pPr>
        <w:pStyle w:val="NoSpacing"/>
      </w:pPr>
      <w:r>
        <w:t>screen.seqs(fasta=Anh.trim.unique.align, name=Anh.trim.names, group=Anh.groups, minlength=250, end=27659, processors=1)</w:t>
      </w:r>
    </w:p>
    <w:p w14:paraId="7372200D" w14:textId="77777777" w:rsidR="00AE2BF1" w:rsidRDefault="00AE2BF1" w:rsidP="00AE2BF1">
      <w:pPr>
        <w:pStyle w:val="NoSpacing"/>
      </w:pPr>
      <w:r>
        <w:t>filter.seqs(fasta=Anh.trim.unique.good.align-silva.gold.align, vertical=T, processors=1)</w:t>
      </w:r>
    </w:p>
    <w:p w14:paraId="7C447806" w14:textId="77777777" w:rsidR="00AE2BF1" w:rsidRDefault="00AE2BF1" w:rsidP="00AE2BF1">
      <w:pPr>
        <w:pStyle w:val="NoSpacing"/>
      </w:pPr>
      <w:r>
        <w:t>chimera.slayer(fasta=Anh.trim.unique.good.filter.fasta, template=silva.gold.filter.fasta, processors=1)</w:t>
      </w:r>
    </w:p>
    <w:p w14:paraId="69BD6E32" w14:textId="77777777" w:rsidR="00AE2BF1" w:rsidRDefault="00AE2BF1" w:rsidP="00AE2BF1">
      <w:pPr>
        <w:pStyle w:val="NoSpacing"/>
      </w:pPr>
      <w:r>
        <w:lastRenderedPageBreak/>
        <w:t>remove.seqs(accnos=Anh.trim.unique.good.filter.slayer.accnos, fasta=Anh.trim.unique.good.filter.fasta, name=Anh.trim.good.names, group=Anh.good.groups)</w:t>
      </w:r>
    </w:p>
    <w:p w14:paraId="23396349" w14:textId="77777777" w:rsidR="00AE2BF1" w:rsidRDefault="00AE2BF1" w:rsidP="00AE2BF1">
      <w:pPr>
        <w:pStyle w:val="NoSpacing"/>
      </w:pPr>
      <w:r>
        <w:t>filter.seqs(fasta=Anh.trim.unique.good.filter.pick.fasta, vertical=T, trump=., processors=1)</w:t>
      </w:r>
    </w:p>
    <w:p w14:paraId="6BA2A94E" w14:textId="77777777" w:rsidR="00AE2BF1" w:rsidRDefault="00AE2BF1" w:rsidP="00AE2BF1">
      <w:pPr>
        <w:pStyle w:val="NoSpacing"/>
      </w:pPr>
      <w:r>
        <w:t>unique.seqs(fasta=Anh.trim.unique.good.filter.pick.filter.fasta, name=Anh.trim.good.pick.names)</w:t>
      </w:r>
    </w:p>
    <w:p w14:paraId="5A46019B" w14:textId="77777777" w:rsidR="00AE2BF1" w:rsidRDefault="00AE2BF1" w:rsidP="00AE2BF1">
      <w:pPr>
        <w:pStyle w:val="NoSpacing"/>
      </w:pPr>
      <w:r>
        <w:t>pre.cluster(fasta=Anh.trim.unique.good.filter.pick.filter.unique.fasta, name=Anh.trim.unique.good.filter.pick.filter.names, diffs=1)</w:t>
      </w:r>
    </w:p>
    <w:p w14:paraId="4AB88348" w14:textId="77777777" w:rsidR="00AE2BF1" w:rsidRDefault="00AE2BF1" w:rsidP="00AE2BF1">
      <w:pPr>
        <w:pStyle w:val="NoSpacing"/>
      </w:pPr>
      <w:r>
        <w:t>dist.seqs(fasta=Anh.trim.unique.good.filter.pick.filter.unique.precluster.fasta, output=lt, processors=1)</w:t>
      </w:r>
    </w:p>
    <w:p w14:paraId="2391312F" w14:textId="77777777" w:rsidR="00AE2BF1" w:rsidRDefault="00AE2BF1" w:rsidP="00AE2BF1">
      <w:pPr>
        <w:pStyle w:val="NoSpacing"/>
      </w:pPr>
      <w:r>
        <w:t>dist.seqs(fasta=Anh.trim.unique.good.filter.pick.filter.unique.precluster.fasta, cutoff=0.20, processors=1)</w:t>
      </w:r>
    </w:p>
    <w:p w14:paraId="14188B41" w14:textId="77777777" w:rsidR="00AE2BF1" w:rsidRDefault="00AE2BF1" w:rsidP="00AE2BF1">
      <w:pPr>
        <w:pStyle w:val="NoSpacing"/>
      </w:pPr>
      <w:r>
        <w:t>system(cp Anh.good.pick.groups Anh.final.groups)</w:t>
      </w:r>
    </w:p>
    <w:p w14:paraId="0CA2F26A" w14:textId="77777777" w:rsidR="00AE2BF1" w:rsidRDefault="00AE2BF1" w:rsidP="00AE2BF1">
      <w:pPr>
        <w:pStyle w:val="NoSpacing"/>
      </w:pPr>
      <w:r>
        <w:t>system(cp Anh.trim.unique.good.filter.pick.filter.unique.precluster.phylip.dist Anh.final.dist)</w:t>
      </w:r>
    </w:p>
    <w:p w14:paraId="623A9004" w14:textId="77777777" w:rsidR="00AE2BF1" w:rsidRDefault="00AE2BF1" w:rsidP="00AE2BF1">
      <w:pPr>
        <w:pStyle w:val="NoSpacing"/>
      </w:pPr>
      <w:r>
        <w:t>system(cp Anh.trim.unique.good.filter.pick.filter.unique.precluster.names Anh.final.names)</w:t>
      </w:r>
    </w:p>
    <w:p w14:paraId="7BB3DC8A" w14:textId="77777777" w:rsidR="00AE2BF1" w:rsidRDefault="00AE2BF1" w:rsidP="00AE2BF1">
      <w:pPr>
        <w:pStyle w:val="NoSpacing"/>
      </w:pPr>
      <w:r>
        <w:t>system(cp Anh.trim.unique.good.filter.pick.filter.unique.precluster.fasta Anh.final.fasta)</w:t>
      </w:r>
    </w:p>
    <w:p w14:paraId="3E209A56" w14:textId="77777777" w:rsidR="00AE2BF1" w:rsidRDefault="00AE2BF1" w:rsidP="00AE2BF1">
      <w:pPr>
        <w:pStyle w:val="NoSpacing"/>
      </w:pPr>
      <w:r>
        <w:t>cluster(method=average)</w:t>
      </w:r>
    </w:p>
    <w:p w14:paraId="03CDA6FE" w14:textId="77777777" w:rsidR="00AE2BF1" w:rsidRDefault="00AE2BF1" w:rsidP="00AE2BF1">
      <w:pPr>
        <w:pStyle w:val="NoSpacing"/>
      </w:pPr>
      <w:r>
        <w:t>cluster(phylip=Anh.final.dist, name=Anh.final.names, cutoff=0.25, method=average)</w:t>
      </w:r>
    </w:p>
    <w:p w14:paraId="038C1846" w14:textId="77777777" w:rsidR="00AE2BF1" w:rsidRDefault="00AE2BF1" w:rsidP="00AE2BF1">
      <w:pPr>
        <w:pStyle w:val="NoSpacing"/>
      </w:pPr>
      <w:r>
        <w:t>#read.otu(list=Anh.final.an.list, group=Anh.final.groups, label=0.03)</w:t>
      </w:r>
    </w:p>
    <w:p w14:paraId="308BD92C" w14:textId="77777777" w:rsidR="00AE2BF1" w:rsidRDefault="00AE2BF1" w:rsidP="00AE2BF1">
      <w:pPr>
        <w:pStyle w:val="NoSpacing"/>
      </w:pPr>
      <w:r>
        <w:t>#read.otu(shared=Anh.final.an.shared)</w:t>
      </w:r>
    </w:p>
    <w:p w14:paraId="0017391E" w14:textId="77777777" w:rsidR="00AE2BF1" w:rsidRDefault="00AE2BF1" w:rsidP="00AE2BF1">
      <w:pPr>
        <w:pStyle w:val="NoSpacing"/>
      </w:pPr>
      <w:r>
        <w:t>classify.seqs(fasta=Anh.final.fasta, name=Anh.final.names, group=Anh.final.groups, taxonomy=trainset6_032010.rdp.tax, template=trainset6_032010.rdp.fasta, cutoff=80)</w:t>
      </w:r>
    </w:p>
    <w:p w14:paraId="6310DEBD" w14:textId="447956B3" w:rsidR="004B0889" w:rsidRDefault="004B0889" w:rsidP="004B0889">
      <w:pPr>
        <w:pStyle w:val="NoSpacing"/>
      </w:pPr>
      <w:r>
        <w:t>get.oturep(phylip=Anh.final.phylip.dist, list=Anh.final.an.list, fasta=Anh.final.fasta)</w:t>
      </w:r>
    </w:p>
    <w:p w14:paraId="788CB2F2" w14:textId="3F9ABAB6" w:rsidR="004B0889" w:rsidRDefault="004B0889" w:rsidP="004B0889">
      <w:pPr>
        <w:pStyle w:val="NoSpacing"/>
      </w:pPr>
      <w:r>
        <w:t>dist.seqs(fasta=Anh.final.an.0.03.rep.fasta, output=phylip, processors=2)</w:t>
      </w:r>
    </w:p>
    <w:p w14:paraId="39C5E3C2" w14:textId="5F9704A9" w:rsidR="004B0889" w:rsidRDefault="004B0889" w:rsidP="004B0889">
      <w:pPr>
        <w:pStyle w:val="NoSpacing"/>
      </w:pPr>
      <w:r>
        <w:t>clearcut(phylip=Anh.final.an.0.03.rep.phylip.dist)</w:t>
      </w:r>
    </w:p>
    <w:p w14:paraId="15F6D5FE" w14:textId="77777777" w:rsidR="00AE2BF1" w:rsidRDefault="00AE2BF1" w:rsidP="00AE2BF1">
      <w:pPr>
        <w:pStyle w:val="NoSpacing"/>
      </w:pPr>
      <w:r>
        <w:t>##############################################################################</w:t>
      </w:r>
    </w:p>
    <w:p w14:paraId="397C3D8D" w14:textId="77777777" w:rsidR="00AC6CE7" w:rsidRDefault="00AC6CE7"/>
    <w:p w14:paraId="757268E7" w14:textId="29DCCBE0" w:rsidR="00612A58" w:rsidRDefault="00612A58"/>
    <w:p w14:paraId="589366D5" w14:textId="12A8B79D" w:rsidR="00612A58" w:rsidRDefault="00612A58">
      <w:r>
        <w:t>Bibliography</w:t>
      </w:r>
    </w:p>
    <w:p w14:paraId="7A80F6CF" w14:textId="2930C078" w:rsidR="00807A69" w:rsidRPr="00807A69" w:rsidRDefault="00612A58">
      <w:pPr>
        <w:pStyle w:val="NormalWeb"/>
        <w:ind w:left="480" w:hanging="480"/>
        <w:divId w:val="1636369296"/>
        <w:rPr>
          <w:rFonts w:ascii="Calibri" w:hAnsi="Calibri"/>
          <w:noProof/>
          <w:sz w:val="22"/>
        </w:rPr>
      </w:pPr>
      <w:r>
        <w:fldChar w:fldCharType="begin" w:fldLock="1"/>
      </w:r>
      <w:r>
        <w:instrText xml:space="preserve">ADDIN Mendeley Bibliography CSL_BIBLIOGRAPHY </w:instrText>
      </w:r>
      <w:r>
        <w:fldChar w:fldCharType="separate"/>
      </w:r>
      <w:r w:rsidR="00807A69" w:rsidRPr="00807A69">
        <w:rPr>
          <w:rFonts w:ascii="Calibri" w:hAnsi="Calibri"/>
          <w:noProof/>
          <w:sz w:val="22"/>
        </w:rPr>
        <w:t>Chen, J. (2012). GUniFrac: Generalized UniFrac distances. Retrieved from http://cran.r-project.org/package=GUniFrac</w:t>
      </w:r>
    </w:p>
    <w:p w14:paraId="40894FEC" w14:textId="77777777" w:rsidR="00807A69" w:rsidRPr="00807A69" w:rsidRDefault="00807A69">
      <w:pPr>
        <w:pStyle w:val="NormalWeb"/>
        <w:ind w:left="480" w:hanging="480"/>
        <w:divId w:val="1636369296"/>
        <w:rPr>
          <w:rFonts w:ascii="Calibri" w:hAnsi="Calibri"/>
          <w:noProof/>
          <w:sz w:val="22"/>
        </w:rPr>
      </w:pPr>
      <w:r w:rsidRPr="00807A69">
        <w:rPr>
          <w:rFonts w:ascii="Calibri" w:hAnsi="Calibri"/>
          <w:noProof/>
          <w:sz w:val="22"/>
        </w:rPr>
        <w:t xml:space="preserve">Hildebrand, F., Nguyen, A. T. L., Brinkman, B., Yunta, R. G., Cauwe, B., Vandenabeele, P., … Raes, J. (2013). Inflammation-associated enterotypes, host genotype, cage and inter-individual effects drive gut microbiota variation in common laboratory mice. </w:t>
      </w:r>
      <w:r w:rsidRPr="00807A69">
        <w:rPr>
          <w:rFonts w:ascii="Calibri" w:hAnsi="Calibri"/>
          <w:i/>
          <w:iCs/>
          <w:noProof/>
          <w:sz w:val="22"/>
        </w:rPr>
        <w:t>Genome Biology</w:t>
      </w:r>
      <w:r w:rsidRPr="00807A69">
        <w:rPr>
          <w:rFonts w:ascii="Calibri" w:hAnsi="Calibri"/>
          <w:noProof/>
          <w:sz w:val="22"/>
        </w:rPr>
        <w:t xml:space="preserve">, </w:t>
      </w:r>
      <w:r w:rsidRPr="00807A69">
        <w:rPr>
          <w:rFonts w:ascii="Calibri" w:hAnsi="Calibri"/>
          <w:i/>
          <w:iCs/>
          <w:noProof/>
          <w:sz w:val="22"/>
        </w:rPr>
        <w:t>14</w:t>
      </w:r>
      <w:r w:rsidRPr="00807A69">
        <w:rPr>
          <w:rFonts w:ascii="Calibri" w:hAnsi="Calibri"/>
          <w:noProof/>
          <w:sz w:val="22"/>
        </w:rPr>
        <w:t>(1), R4. doi:10.1186/gb-2013-14-1-r4</w:t>
      </w:r>
    </w:p>
    <w:p w14:paraId="6ECBD9C9" w14:textId="77777777" w:rsidR="00807A69" w:rsidRPr="00807A69" w:rsidRDefault="00807A69">
      <w:pPr>
        <w:pStyle w:val="NormalWeb"/>
        <w:ind w:left="480" w:hanging="480"/>
        <w:divId w:val="1636369296"/>
        <w:rPr>
          <w:rFonts w:ascii="Calibri" w:hAnsi="Calibri"/>
          <w:noProof/>
          <w:sz w:val="22"/>
        </w:rPr>
      </w:pPr>
      <w:r w:rsidRPr="00807A69">
        <w:rPr>
          <w:rFonts w:ascii="Calibri" w:hAnsi="Calibri"/>
          <w:noProof/>
          <w:sz w:val="22"/>
        </w:rPr>
        <w:t xml:space="preserve">McDonald, D., Price, M. N., Goodrich, J., Nawrocki, E. P., DeSantis, T. Z., Probst, A., … Hugenholtz, P. (2012). An improved Greengenes taxonomy with explicit ranks for ecological and evolutionary analyses of bacteria and archaea. </w:t>
      </w:r>
      <w:r w:rsidRPr="00807A69">
        <w:rPr>
          <w:rFonts w:ascii="Calibri" w:hAnsi="Calibri"/>
          <w:i/>
          <w:iCs/>
          <w:noProof/>
          <w:sz w:val="22"/>
        </w:rPr>
        <w:t>The ISME Journal</w:t>
      </w:r>
      <w:r w:rsidRPr="00807A69">
        <w:rPr>
          <w:rFonts w:ascii="Calibri" w:hAnsi="Calibri"/>
          <w:noProof/>
          <w:sz w:val="22"/>
        </w:rPr>
        <w:t xml:space="preserve">, </w:t>
      </w:r>
      <w:r w:rsidRPr="00807A69">
        <w:rPr>
          <w:rFonts w:ascii="Calibri" w:hAnsi="Calibri"/>
          <w:i/>
          <w:iCs/>
          <w:noProof/>
          <w:sz w:val="22"/>
        </w:rPr>
        <w:t>6</w:t>
      </w:r>
      <w:r w:rsidRPr="00807A69">
        <w:rPr>
          <w:rFonts w:ascii="Calibri" w:hAnsi="Calibri"/>
          <w:noProof/>
          <w:sz w:val="22"/>
        </w:rPr>
        <w:t>(3), 610–8. doi:10.1038/ismej.2011.139</w:t>
      </w:r>
    </w:p>
    <w:p w14:paraId="1D6EF80C" w14:textId="77777777" w:rsidR="00807A69" w:rsidRPr="00807A69" w:rsidRDefault="00807A69">
      <w:pPr>
        <w:pStyle w:val="NormalWeb"/>
        <w:ind w:left="480" w:hanging="480"/>
        <w:divId w:val="1636369296"/>
        <w:rPr>
          <w:rFonts w:ascii="Calibri" w:hAnsi="Calibri"/>
          <w:noProof/>
          <w:sz w:val="22"/>
        </w:rPr>
      </w:pPr>
      <w:r w:rsidRPr="00807A69">
        <w:rPr>
          <w:rFonts w:ascii="Calibri" w:hAnsi="Calibri"/>
          <w:noProof/>
          <w:sz w:val="22"/>
        </w:rPr>
        <w:t>Oksanen, J., Blanchet, F. G., Kindt, R., Legendre, P., Minchin, P. R., O’Hara, R. B., … Wagner, H. (2012). vegan: Community Ecology Package.</w:t>
      </w:r>
    </w:p>
    <w:p w14:paraId="6005D541" w14:textId="40A3A151" w:rsidR="00612A58" w:rsidRDefault="00612A58">
      <w:r>
        <w:fldChar w:fldCharType="end"/>
      </w:r>
    </w:p>
    <w:sectPr w:rsidR="00612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F1"/>
    <w:rsid w:val="0006413B"/>
    <w:rsid w:val="001B3E5A"/>
    <w:rsid w:val="0020486D"/>
    <w:rsid w:val="00371C58"/>
    <w:rsid w:val="003E50B5"/>
    <w:rsid w:val="0041480B"/>
    <w:rsid w:val="004201AD"/>
    <w:rsid w:val="004436CD"/>
    <w:rsid w:val="004A553B"/>
    <w:rsid w:val="004B0889"/>
    <w:rsid w:val="004B6A5C"/>
    <w:rsid w:val="004C6A9E"/>
    <w:rsid w:val="004F4FAF"/>
    <w:rsid w:val="00534AAE"/>
    <w:rsid w:val="0057482E"/>
    <w:rsid w:val="00576A4C"/>
    <w:rsid w:val="005A4905"/>
    <w:rsid w:val="005E6F1D"/>
    <w:rsid w:val="006030EB"/>
    <w:rsid w:val="00612A58"/>
    <w:rsid w:val="0071674A"/>
    <w:rsid w:val="00770B61"/>
    <w:rsid w:val="007F6EBE"/>
    <w:rsid w:val="00807A69"/>
    <w:rsid w:val="0092273C"/>
    <w:rsid w:val="009B11CE"/>
    <w:rsid w:val="009D4D72"/>
    <w:rsid w:val="00A07517"/>
    <w:rsid w:val="00AC6CE7"/>
    <w:rsid w:val="00AE2BF1"/>
    <w:rsid w:val="00B625F8"/>
    <w:rsid w:val="00E173AE"/>
    <w:rsid w:val="00E94E8E"/>
    <w:rsid w:val="00EE3632"/>
    <w:rsid w:val="00F22D0F"/>
    <w:rsid w:val="00FC5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86BD9"/>
  <w15:docId w15:val="{D84DF215-22DB-4311-9C75-7950CBCB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BF1"/>
    <w:pPr>
      <w:spacing w:line="252" w:lineRule="auto"/>
      <w:jc w:val="both"/>
    </w:pPr>
    <w:rPr>
      <w:rFonts w:eastAsiaTheme="minorEastAsia"/>
    </w:rPr>
  </w:style>
  <w:style w:type="paragraph" w:styleId="Heading1">
    <w:name w:val="heading 1"/>
    <w:basedOn w:val="Normal"/>
    <w:next w:val="Normal"/>
    <w:link w:val="Heading1Char"/>
    <w:uiPriority w:val="9"/>
    <w:qFormat/>
    <w:rsid w:val="00AE2BF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E2BF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AE2BF1"/>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BF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E2BF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AE2BF1"/>
    <w:rPr>
      <w:rFonts w:asciiTheme="majorHAnsi" w:eastAsiaTheme="majorEastAsia" w:hAnsiTheme="majorHAnsi" w:cstheme="majorBidi"/>
      <w:spacing w:val="4"/>
      <w:sz w:val="24"/>
      <w:szCs w:val="24"/>
    </w:rPr>
  </w:style>
  <w:style w:type="character" w:styleId="Hyperlink">
    <w:name w:val="Hyperlink"/>
    <w:basedOn w:val="DefaultParagraphFont"/>
    <w:uiPriority w:val="99"/>
    <w:rsid w:val="00AE2BF1"/>
  </w:style>
  <w:style w:type="paragraph" w:styleId="BodyText">
    <w:name w:val="Body Text"/>
    <w:basedOn w:val="Normal"/>
    <w:link w:val="BodyTextChar"/>
    <w:uiPriority w:val="99"/>
    <w:unhideWhenUsed/>
    <w:rsid w:val="00AE2BF1"/>
    <w:pPr>
      <w:spacing w:after="120"/>
    </w:pPr>
  </w:style>
  <w:style w:type="character" w:customStyle="1" w:styleId="BodyTextChar">
    <w:name w:val="Body Text Char"/>
    <w:basedOn w:val="DefaultParagraphFont"/>
    <w:link w:val="BodyText"/>
    <w:uiPriority w:val="99"/>
    <w:rsid w:val="00AE2BF1"/>
    <w:rPr>
      <w:rFonts w:eastAsiaTheme="minorEastAsia"/>
    </w:rPr>
  </w:style>
  <w:style w:type="paragraph" w:styleId="Caption">
    <w:name w:val="caption"/>
    <w:basedOn w:val="Normal"/>
    <w:next w:val="Normal"/>
    <w:uiPriority w:val="35"/>
    <w:unhideWhenUsed/>
    <w:qFormat/>
    <w:rsid w:val="00AE2BF1"/>
    <w:rPr>
      <w:b/>
      <w:bCs/>
      <w:sz w:val="18"/>
      <w:szCs w:val="18"/>
    </w:rPr>
  </w:style>
  <w:style w:type="paragraph" w:styleId="NoSpacing">
    <w:name w:val="No Spacing"/>
    <w:uiPriority w:val="1"/>
    <w:qFormat/>
    <w:rsid w:val="00AE2BF1"/>
    <w:pPr>
      <w:spacing w:after="0" w:line="240" w:lineRule="auto"/>
      <w:jc w:val="both"/>
    </w:pPr>
    <w:rPr>
      <w:rFonts w:eastAsiaTheme="minorEastAsia"/>
    </w:rPr>
  </w:style>
  <w:style w:type="paragraph" w:styleId="BalloonText">
    <w:name w:val="Balloon Text"/>
    <w:basedOn w:val="Normal"/>
    <w:link w:val="BalloonTextChar"/>
    <w:uiPriority w:val="99"/>
    <w:semiHidden/>
    <w:unhideWhenUsed/>
    <w:rsid w:val="004B088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0889"/>
    <w:rPr>
      <w:rFonts w:ascii="Lucida Grande" w:eastAsiaTheme="minorEastAsia" w:hAnsi="Lucida Grande" w:cs="Lucida Grande"/>
      <w:sz w:val="18"/>
      <w:szCs w:val="18"/>
    </w:rPr>
  </w:style>
  <w:style w:type="paragraph" w:styleId="NormalWeb">
    <w:name w:val="Normal (Web)"/>
    <w:basedOn w:val="Normal"/>
    <w:uiPriority w:val="99"/>
    <w:unhideWhenUsed/>
    <w:rsid w:val="00612A58"/>
    <w:pPr>
      <w:spacing w:before="100" w:beforeAutospacing="1" w:after="100" w:afterAutospacing="1" w:line="240" w:lineRule="auto"/>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0930">
      <w:bodyDiv w:val="1"/>
      <w:marLeft w:val="0"/>
      <w:marRight w:val="0"/>
      <w:marTop w:val="0"/>
      <w:marBottom w:val="0"/>
      <w:divBdr>
        <w:top w:val="none" w:sz="0" w:space="0" w:color="auto"/>
        <w:left w:val="none" w:sz="0" w:space="0" w:color="auto"/>
        <w:bottom w:val="none" w:sz="0" w:space="0" w:color="auto"/>
        <w:right w:val="none" w:sz="0" w:space="0" w:color="auto"/>
      </w:divBdr>
    </w:div>
    <w:div w:id="525599035">
      <w:bodyDiv w:val="1"/>
      <w:marLeft w:val="0"/>
      <w:marRight w:val="0"/>
      <w:marTop w:val="0"/>
      <w:marBottom w:val="0"/>
      <w:divBdr>
        <w:top w:val="none" w:sz="0" w:space="0" w:color="auto"/>
        <w:left w:val="none" w:sz="0" w:space="0" w:color="auto"/>
        <w:bottom w:val="none" w:sz="0" w:space="0" w:color="auto"/>
        <w:right w:val="none" w:sz="0" w:space="0" w:color="auto"/>
      </w:divBdr>
    </w:div>
    <w:div w:id="536891280">
      <w:bodyDiv w:val="1"/>
      <w:marLeft w:val="0"/>
      <w:marRight w:val="0"/>
      <w:marTop w:val="0"/>
      <w:marBottom w:val="0"/>
      <w:divBdr>
        <w:top w:val="none" w:sz="0" w:space="0" w:color="auto"/>
        <w:left w:val="none" w:sz="0" w:space="0" w:color="auto"/>
        <w:bottom w:val="none" w:sz="0" w:space="0" w:color="auto"/>
        <w:right w:val="none" w:sz="0" w:space="0" w:color="auto"/>
      </w:divBdr>
    </w:div>
    <w:div w:id="787774129">
      <w:bodyDiv w:val="1"/>
      <w:marLeft w:val="0"/>
      <w:marRight w:val="0"/>
      <w:marTop w:val="0"/>
      <w:marBottom w:val="0"/>
      <w:divBdr>
        <w:top w:val="none" w:sz="0" w:space="0" w:color="auto"/>
        <w:left w:val="none" w:sz="0" w:space="0" w:color="auto"/>
        <w:bottom w:val="none" w:sz="0" w:space="0" w:color="auto"/>
        <w:right w:val="none" w:sz="0" w:space="0" w:color="auto"/>
      </w:divBdr>
    </w:div>
    <w:div w:id="874542332">
      <w:bodyDiv w:val="1"/>
      <w:marLeft w:val="0"/>
      <w:marRight w:val="0"/>
      <w:marTop w:val="0"/>
      <w:marBottom w:val="0"/>
      <w:divBdr>
        <w:top w:val="none" w:sz="0" w:space="0" w:color="auto"/>
        <w:left w:val="none" w:sz="0" w:space="0" w:color="auto"/>
        <w:bottom w:val="none" w:sz="0" w:space="0" w:color="auto"/>
        <w:right w:val="none" w:sz="0" w:space="0" w:color="auto"/>
      </w:divBdr>
    </w:div>
    <w:div w:id="1005784364">
      <w:bodyDiv w:val="1"/>
      <w:marLeft w:val="0"/>
      <w:marRight w:val="0"/>
      <w:marTop w:val="0"/>
      <w:marBottom w:val="0"/>
      <w:divBdr>
        <w:top w:val="none" w:sz="0" w:space="0" w:color="auto"/>
        <w:left w:val="none" w:sz="0" w:space="0" w:color="auto"/>
        <w:bottom w:val="none" w:sz="0" w:space="0" w:color="auto"/>
        <w:right w:val="none" w:sz="0" w:space="0" w:color="auto"/>
      </w:divBdr>
    </w:div>
    <w:div w:id="1328172507">
      <w:bodyDiv w:val="1"/>
      <w:marLeft w:val="0"/>
      <w:marRight w:val="0"/>
      <w:marTop w:val="0"/>
      <w:marBottom w:val="0"/>
      <w:divBdr>
        <w:top w:val="none" w:sz="0" w:space="0" w:color="auto"/>
        <w:left w:val="none" w:sz="0" w:space="0" w:color="auto"/>
        <w:bottom w:val="none" w:sz="0" w:space="0" w:color="auto"/>
        <w:right w:val="none" w:sz="0" w:space="0" w:color="auto"/>
      </w:divBdr>
    </w:div>
    <w:div w:id="1538657838">
      <w:bodyDiv w:val="1"/>
      <w:marLeft w:val="0"/>
      <w:marRight w:val="0"/>
      <w:marTop w:val="0"/>
      <w:marBottom w:val="0"/>
      <w:divBdr>
        <w:top w:val="none" w:sz="0" w:space="0" w:color="auto"/>
        <w:left w:val="none" w:sz="0" w:space="0" w:color="auto"/>
        <w:bottom w:val="none" w:sz="0" w:space="0" w:color="auto"/>
        <w:right w:val="none" w:sz="0" w:space="0" w:color="auto"/>
      </w:divBdr>
      <w:divsChild>
        <w:div w:id="2064939794">
          <w:marLeft w:val="0"/>
          <w:marRight w:val="0"/>
          <w:marTop w:val="0"/>
          <w:marBottom w:val="0"/>
          <w:divBdr>
            <w:top w:val="none" w:sz="0" w:space="0" w:color="auto"/>
            <w:left w:val="none" w:sz="0" w:space="0" w:color="auto"/>
            <w:bottom w:val="none" w:sz="0" w:space="0" w:color="auto"/>
            <w:right w:val="none" w:sz="0" w:space="0" w:color="auto"/>
          </w:divBdr>
          <w:divsChild>
            <w:div w:id="16363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82405">
      <w:bodyDiv w:val="1"/>
      <w:marLeft w:val="0"/>
      <w:marRight w:val="0"/>
      <w:marTop w:val="0"/>
      <w:marBottom w:val="0"/>
      <w:divBdr>
        <w:top w:val="none" w:sz="0" w:space="0" w:color="auto"/>
        <w:left w:val="none" w:sz="0" w:space="0" w:color="auto"/>
        <w:bottom w:val="none" w:sz="0" w:space="0" w:color="auto"/>
        <w:right w:val="none" w:sz="0" w:space="0" w:color="auto"/>
      </w:divBdr>
    </w:div>
    <w:div w:id="19157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my.microbes.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228D-8EAB-4A13-9DDF-873F92DA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 Hildebrand</dc:creator>
  <cp:keywords/>
  <dc:description/>
  <cp:lastModifiedBy>Falk Hildebrand</cp:lastModifiedBy>
  <cp:revision>8</cp:revision>
  <dcterms:created xsi:type="dcterms:W3CDTF">2014-08-18T11:31:00Z</dcterms:created>
  <dcterms:modified xsi:type="dcterms:W3CDTF">2014-08-18T14:35:00Z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hagen804@yahoo.de@www.mendeley.com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http://www.zotero.org/styles/genome-research</vt:lpwstr>
  </property>
  <property fmtid="{D5CDD505-2E9C-101B-9397-08002B2CF9AE}" pid="12" name="Mendeley Recent Style Name 3_1">
    <vt:lpwstr>Genome Research</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http://www.zotero.org/styles/microbiome</vt:lpwstr>
  </property>
  <property fmtid="{D5CDD505-2E9C-101B-9397-08002B2CF9AE}" pid="18" name="Mendeley Recent Style Name 6_1">
    <vt:lpwstr>Microbiome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http://www.zotero.org/styles/the-isme-journal</vt:lpwstr>
  </property>
  <property fmtid="{D5CDD505-2E9C-101B-9397-08002B2CF9AE}" pid="24" name="Mendeley Recent Style Name 9_1">
    <vt:lpwstr>The ISME Journal</vt:lpwstr>
  </property>
</Properties>
</file>