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D72" w:rsidRPr="002415D0" w:rsidRDefault="00B17D72" w:rsidP="00B17D72">
      <w:pPr>
        <w:rPr>
          <w:rFonts w:ascii="Arial" w:hAnsi="Arial" w:cs="Arial"/>
          <w:sz w:val="20"/>
          <w:szCs w:val="20"/>
        </w:rPr>
      </w:pPr>
      <w:r w:rsidRPr="002415D0">
        <w:rPr>
          <w:rFonts w:ascii="Arial" w:hAnsi="Arial" w:cs="Arial"/>
          <w:sz w:val="20"/>
          <w:szCs w:val="20"/>
        </w:rPr>
        <w:t>Supplement II: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339"/>
        <w:gridCol w:w="7949"/>
      </w:tblGrid>
      <w:tr w:rsidR="00B17D72" w:rsidRPr="002415D0" w:rsidTr="00462B2F">
        <w:trPr>
          <w:trHeight w:val="542"/>
        </w:trPr>
        <w:tc>
          <w:tcPr>
            <w:tcW w:w="471" w:type="pct"/>
            <w:tcBorders>
              <w:tl2br w:val="single" w:sz="4" w:space="0" w:color="auto"/>
            </w:tcBorders>
          </w:tcPr>
          <w:p w:rsidR="00B17D72" w:rsidRPr="002415D0" w:rsidRDefault="00B17D72" w:rsidP="00462B2F">
            <w:pPr>
              <w:spacing w:before="20" w:after="20" w:line="480" w:lineRule="auto"/>
              <w:jc w:val="righ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415D0">
              <w:rPr>
                <w:rFonts w:ascii="Arial" w:hAnsi="Arial" w:cs="Arial"/>
                <w:b/>
                <w:i/>
                <w:sz w:val="20"/>
                <w:szCs w:val="20"/>
              </w:rPr>
              <w:t>Factor</w:t>
            </w:r>
          </w:p>
          <w:p w:rsidR="00B17D72" w:rsidRDefault="00B17D72" w:rsidP="00462B2F">
            <w:pPr>
              <w:spacing w:before="20" w:after="20" w:line="48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15D0">
              <w:rPr>
                <w:rFonts w:ascii="Arial" w:hAnsi="Arial" w:cs="Arial"/>
                <w:b/>
                <w:i/>
                <w:sz w:val="20"/>
                <w:szCs w:val="20"/>
              </w:rPr>
              <w:t>Study</w:t>
            </w:r>
          </w:p>
        </w:tc>
        <w:tc>
          <w:tcPr>
            <w:tcW w:w="4529" w:type="pct"/>
          </w:tcPr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15D0">
              <w:rPr>
                <w:rFonts w:ascii="Arial" w:hAnsi="Arial" w:cs="Arial"/>
                <w:b/>
                <w:sz w:val="20"/>
                <w:szCs w:val="20"/>
              </w:rPr>
              <w:t>Results (effect direction; comparisons showing effect direction/effect size; significant comparisons showing effect direction/95% CI; total number of comparisons/heterogeneity)</w:t>
            </w:r>
          </w:p>
        </w:tc>
      </w:tr>
      <w:tr w:rsidR="00B17D72" w:rsidRPr="002415D0" w:rsidTr="00462B2F">
        <w:tc>
          <w:tcPr>
            <w:tcW w:w="471" w:type="pct"/>
          </w:tcPr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415D0">
              <w:rPr>
                <w:rFonts w:ascii="Arial" w:hAnsi="Arial" w:cs="Arial"/>
                <w:b/>
                <w:sz w:val="20"/>
                <w:szCs w:val="20"/>
              </w:rPr>
              <w:t>Broekmans</w:t>
            </w:r>
            <w:proofErr w:type="spellEnd"/>
            <w:r w:rsidRPr="002415D0">
              <w:rPr>
                <w:rFonts w:ascii="Arial" w:hAnsi="Arial" w:cs="Arial"/>
                <w:b/>
                <w:sz w:val="20"/>
                <w:szCs w:val="20"/>
              </w:rPr>
              <w:t xml:space="preserve"> 2008</w:t>
            </w:r>
          </w:p>
        </w:tc>
        <w:tc>
          <w:tcPr>
            <w:tcW w:w="4529" w:type="pct"/>
          </w:tcPr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Age: ↑;NR ; 2; NR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Duration of disease: NR; NA; 0; 1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Education: NR; NA; 0; 2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 xml:space="preserve">Gender: Women &gt; men; NR ; 1; 2 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Different medications: ↓ ;1; 1; 1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Different medications: ↑; 1;1; 1</w:t>
            </w:r>
          </w:p>
        </w:tc>
      </w:tr>
      <w:tr w:rsidR="00B17D72" w:rsidRPr="002415D0" w:rsidTr="00462B2F">
        <w:tc>
          <w:tcPr>
            <w:tcW w:w="471" w:type="pct"/>
          </w:tcPr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15D0">
              <w:rPr>
                <w:rFonts w:ascii="Arial" w:hAnsi="Arial" w:cs="Arial"/>
                <w:b/>
                <w:sz w:val="20"/>
                <w:szCs w:val="20"/>
              </w:rPr>
              <w:t>Daley 2012</w:t>
            </w:r>
          </w:p>
        </w:tc>
        <w:tc>
          <w:tcPr>
            <w:tcW w:w="4529" w:type="pct"/>
          </w:tcPr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Age: ↑; 2; 2; 2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Comorbidity (mental):  ↓; NR; 3; NR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Different medications:  ↓;  NR; 2; NR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Education: ↑; NR; 2; NR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Frequency of intake: ↑; NR; 1; NR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Income: ↑; 1; 0; 1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Marital status / social support: ↑; 1; 0; 1</w:t>
            </w:r>
          </w:p>
        </w:tc>
      </w:tr>
      <w:tr w:rsidR="00B17D72" w:rsidRPr="002415D0" w:rsidTr="00462B2F">
        <w:tc>
          <w:tcPr>
            <w:tcW w:w="471" w:type="pct"/>
          </w:tcPr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415D0">
              <w:rPr>
                <w:rFonts w:ascii="Arial" w:hAnsi="Arial" w:cs="Arial"/>
                <w:b/>
                <w:sz w:val="20"/>
                <w:szCs w:val="20"/>
              </w:rPr>
              <w:t>Oosterom-Calo</w:t>
            </w:r>
            <w:proofErr w:type="spellEnd"/>
            <w:r w:rsidRPr="002415D0">
              <w:rPr>
                <w:rFonts w:ascii="Arial" w:hAnsi="Arial" w:cs="Arial"/>
                <w:b/>
                <w:sz w:val="20"/>
                <w:szCs w:val="20"/>
              </w:rPr>
              <w:t xml:space="preserve"> 2013</w:t>
            </w:r>
          </w:p>
        </w:tc>
        <w:tc>
          <w:tcPr>
            <w:tcW w:w="4529" w:type="pct"/>
          </w:tcPr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Age: ↑; NR; 3; 7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Age: 35-56 &gt; others; 1; 1; 1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Comorbidities (mental): ↓; 2; 2; 3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Comorbidities (mental): ↕; 1; 1; 3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Comorbidities (physical): ↑; NR; 3; 7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Comorbidities (physical): ↓; NR; 2; 7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Comorbidities (physical): ↕; 1; 1; 7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Different medications: NR; NA; 1; 2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Education: NR; NA; NR; 2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Ethnic status: ethnic minorities (e.g. African Americans) &lt; majority ethnic groups (e.g. Caucasians); NR; 3; 5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Financial status: NR; NA; 0; 1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lastRenderedPageBreak/>
              <w:t>Frequency of intake: NR; NR; 0; 1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Gender: Men &gt; women:  NR; 3; 7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Gender: Women &gt; men: NR; 2; 7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Number of pills taken per day: NR; NR; 1; 2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Social support: ↕; 2; 2; 2</w:t>
            </w:r>
          </w:p>
        </w:tc>
      </w:tr>
      <w:tr w:rsidR="00B17D72" w:rsidRPr="002415D0" w:rsidTr="00462B2F">
        <w:tc>
          <w:tcPr>
            <w:tcW w:w="471" w:type="pct"/>
          </w:tcPr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415D0">
              <w:rPr>
                <w:rFonts w:ascii="Arial" w:hAnsi="Arial" w:cs="Arial"/>
                <w:b/>
                <w:sz w:val="20"/>
                <w:szCs w:val="20"/>
              </w:rPr>
              <w:lastRenderedPageBreak/>
              <w:t>Pasma</w:t>
            </w:r>
            <w:proofErr w:type="spellEnd"/>
            <w:r w:rsidRPr="002415D0">
              <w:rPr>
                <w:rFonts w:ascii="Arial" w:hAnsi="Arial" w:cs="Arial"/>
                <w:b/>
                <w:sz w:val="20"/>
                <w:szCs w:val="20"/>
              </w:rPr>
              <w:t xml:space="preserve"> 2013</w:t>
            </w:r>
          </w:p>
        </w:tc>
        <w:tc>
          <w:tcPr>
            <w:tcW w:w="4529" w:type="pct"/>
          </w:tcPr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Age: ↑; NR; 3; 10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Age: 55-64 &gt; others; 1; 1; 10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Comorbidity: ↑; NR; 2; 5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Co-payments: ↓; 1; 1; 1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Different medications: ↑; NR; 1; 3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Duration of disease: ↓; NR; 1; 9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Employed fulltime:  NR; 3; 3; 3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Ethnic status: white &gt; others; 1; 1; 1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Frequency of intake: NR; NR; 0; 2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Gender: Men &gt; Women: NR; 1; 10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Gender: Women &gt; men: NR; 1; 10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Medication costs: ↓; 1; 1; 1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Single / divorced: ↓; NR; 1; 4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Social support: ↑; NR; 1; 4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Socioeconomic status: ↓; NR; 1; 4</w:t>
            </w:r>
          </w:p>
        </w:tc>
      </w:tr>
      <w:tr w:rsidR="00B17D72" w:rsidRPr="002415D0" w:rsidTr="00462B2F">
        <w:tc>
          <w:tcPr>
            <w:tcW w:w="471" w:type="pct"/>
          </w:tcPr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415D0">
              <w:rPr>
                <w:rFonts w:ascii="Arial" w:hAnsi="Arial" w:cs="Arial"/>
                <w:b/>
                <w:sz w:val="20"/>
                <w:szCs w:val="20"/>
              </w:rPr>
              <w:t>Schrijvers</w:t>
            </w:r>
            <w:proofErr w:type="spellEnd"/>
            <w:r w:rsidRPr="002415D0">
              <w:rPr>
                <w:rFonts w:ascii="Arial" w:hAnsi="Arial" w:cs="Arial"/>
                <w:b/>
                <w:sz w:val="20"/>
                <w:szCs w:val="20"/>
              </w:rPr>
              <w:t xml:space="preserve"> 2013</w:t>
            </w:r>
          </w:p>
        </w:tc>
        <w:tc>
          <w:tcPr>
            <w:tcW w:w="4529" w:type="pct"/>
          </w:tcPr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Age: ↓; NR; 1; 2</w:t>
            </w:r>
          </w:p>
        </w:tc>
      </w:tr>
      <w:tr w:rsidR="00B17D72" w:rsidRPr="002415D0" w:rsidTr="00462B2F">
        <w:tc>
          <w:tcPr>
            <w:tcW w:w="471" w:type="pct"/>
          </w:tcPr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415D0">
              <w:rPr>
                <w:rFonts w:ascii="Arial" w:hAnsi="Arial" w:cs="Arial"/>
                <w:b/>
                <w:sz w:val="20"/>
                <w:szCs w:val="20"/>
              </w:rPr>
              <w:t>Sinott</w:t>
            </w:r>
            <w:proofErr w:type="spellEnd"/>
            <w:r w:rsidRPr="002415D0">
              <w:rPr>
                <w:rFonts w:ascii="Arial" w:hAnsi="Arial" w:cs="Arial"/>
                <w:b/>
                <w:sz w:val="20"/>
                <w:szCs w:val="20"/>
              </w:rPr>
              <w:t xml:space="preserve"> 2013</w:t>
            </w:r>
          </w:p>
        </w:tc>
        <w:tc>
          <w:tcPr>
            <w:tcW w:w="4529" w:type="pct"/>
          </w:tcPr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No co-payments vs. co-payments; OR = 1.11; 1.09 to 1.14; p=0.37, I</w:t>
            </w:r>
            <w:r w:rsidRPr="002415D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2415D0">
              <w:rPr>
                <w:rFonts w:ascii="Arial" w:hAnsi="Arial" w:cs="Arial"/>
                <w:sz w:val="20"/>
                <w:szCs w:val="20"/>
              </w:rPr>
              <w:t xml:space="preserve"> = 7%</w:t>
            </w:r>
          </w:p>
        </w:tc>
      </w:tr>
      <w:tr w:rsidR="00B17D72" w:rsidRPr="002415D0" w:rsidTr="00462B2F">
        <w:tc>
          <w:tcPr>
            <w:tcW w:w="471" w:type="pct"/>
          </w:tcPr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415D0">
              <w:rPr>
                <w:rFonts w:ascii="Arial" w:hAnsi="Arial" w:cs="Arial"/>
                <w:b/>
                <w:sz w:val="20"/>
                <w:szCs w:val="20"/>
              </w:rPr>
              <w:t>Verbrugghe</w:t>
            </w:r>
            <w:proofErr w:type="spellEnd"/>
            <w:r w:rsidRPr="002415D0">
              <w:rPr>
                <w:rFonts w:ascii="Arial" w:hAnsi="Arial" w:cs="Arial"/>
                <w:b/>
                <w:sz w:val="20"/>
                <w:szCs w:val="20"/>
              </w:rPr>
              <w:t xml:space="preserve"> 2012</w:t>
            </w:r>
          </w:p>
        </w:tc>
        <w:tc>
          <w:tcPr>
            <w:tcW w:w="4529" w:type="pct"/>
          </w:tcPr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Age: &lt;45 &lt; others; 1; 1; NR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Age: ≤45 or ≥85 vs. others; 1; 1; NR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Age: ↑; 1; 1; NR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Age: ↓; 2; 2; 2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Comorbidity:  ↓; 2; 2; NR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Co-payments: ↓; 2; 2; NR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lastRenderedPageBreak/>
              <w:t>Different medications: ↓; 2; 2; NR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Duration of disease: ↓; 1; 1; NR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Duration of therapy: ↓; 3; 3; NR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Education: ↑; 1; 1; NR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Ethnic status: African American &gt; others; 1; 1; NR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Ethnic status: non-white &gt; others; 1; 1; NR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Gender: men &gt; women; 1; 1; NR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Gender: women &gt; men; 1; 1; NR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Income: ↑; 1; 1; NR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Living alone &lt; others; 1; 1; NR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Marital status: non-married &gt; married; 1; 1; NR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Medication costs: ↓; 1; 1; NR</w:t>
            </w:r>
          </w:p>
          <w:p w:rsidR="00B17D72" w:rsidRPr="002415D0" w:rsidRDefault="00B17D72" w:rsidP="00462B2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Taking medication not at meal times; ↓; 1; 1; NR</w:t>
            </w:r>
          </w:p>
        </w:tc>
      </w:tr>
    </w:tbl>
    <w:p w:rsidR="00B17D72" w:rsidRPr="002415D0" w:rsidRDefault="00B17D72" w:rsidP="00B17D72">
      <w:pPr>
        <w:rPr>
          <w:rFonts w:ascii="Arial" w:hAnsi="Arial" w:cs="Arial"/>
          <w:sz w:val="20"/>
          <w:szCs w:val="20"/>
        </w:rPr>
      </w:pPr>
    </w:p>
    <w:p w:rsidR="00A211CD" w:rsidRDefault="00A211CD">
      <w:bookmarkStart w:id="0" w:name="_GoBack"/>
      <w:bookmarkEnd w:id="0"/>
    </w:p>
    <w:sectPr w:rsidR="00A211C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D72"/>
    <w:rsid w:val="00A211CD"/>
    <w:rsid w:val="00B1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17D72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17D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17D72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17D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Witten/Herdecke</Company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Mathes, Tim</dc:creator>
  <cp:lastModifiedBy>Mathes, Tim</cp:lastModifiedBy>
  <cp:revision>1</cp:revision>
  <dcterms:created xsi:type="dcterms:W3CDTF">2014-03-21T08:15:00Z</dcterms:created>
  <dcterms:modified xsi:type="dcterms:W3CDTF">2014-03-21T08:15:00Z</dcterms:modified>
</cp:coreProperties>
</file>