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CAE" w:rsidRPr="00564A40" w:rsidRDefault="00506CAE" w:rsidP="00564A40">
      <w:pPr>
        <w:pStyle w:val="BodyText"/>
        <w:rPr>
          <w:sz w:val="28"/>
        </w:rPr>
      </w:pPr>
      <w:r w:rsidRPr="00564A40">
        <w:rPr>
          <w:sz w:val="28"/>
        </w:rPr>
        <w:t>Safety, tolerability, pharmacokinetics and pharmacodynamics of GSK2239633, a CC-chemokine receptor 4 antagonist, in healthy male subjects</w:t>
      </w:r>
    </w:p>
    <w:p w:rsidR="00506CAE" w:rsidRPr="00564A40" w:rsidRDefault="00506CAE" w:rsidP="00564A40">
      <w:pPr>
        <w:spacing w:after="0" w:line="480" w:lineRule="auto"/>
        <w:jc w:val="center"/>
        <w:rPr>
          <w:rFonts w:ascii="Times New Roman" w:hAnsi="Times New Roman"/>
          <w:sz w:val="24"/>
          <w:szCs w:val="24"/>
          <w:lang w:val="en-GB"/>
        </w:rPr>
      </w:pPr>
    </w:p>
    <w:p w:rsidR="003E5AC6" w:rsidRPr="00564A40" w:rsidRDefault="00506CAE" w:rsidP="00564A40">
      <w:pPr>
        <w:spacing w:after="0" w:line="480" w:lineRule="auto"/>
        <w:rPr>
          <w:rFonts w:ascii="Times New Roman" w:eastAsia="ヒラギノ角ゴ Pro W3" w:hAnsi="Times New Roman"/>
          <w:color w:val="000000"/>
          <w:sz w:val="24"/>
          <w:szCs w:val="24"/>
          <w:vertAlign w:val="superscript"/>
          <w:lang w:val="en-GB" w:eastAsia="es-ES"/>
        </w:rPr>
      </w:pPr>
      <w:r w:rsidRPr="00564A40">
        <w:rPr>
          <w:rFonts w:ascii="Times New Roman" w:eastAsia="ヒラギノ角ゴ Pro W3" w:hAnsi="Times New Roman"/>
          <w:b/>
          <w:bCs/>
          <w:color w:val="000000"/>
          <w:sz w:val="24"/>
          <w:szCs w:val="24"/>
          <w:lang w:val="en-GB" w:eastAsia="es-ES"/>
        </w:rPr>
        <w:t>Authors:</w:t>
      </w:r>
      <w:r w:rsidRPr="00564A40">
        <w:rPr>
          <w:rFonts w:ascii="Times New Roman" w:eastAsia="ヒラギノ角ゴ Pro W3" w:hAnsi="Times New Roman"/>
          <w:color w:val="000000"/>
          <w:sz w:val="24"/>
          <w:szCs w:val="24"/>
          <w:lang w:val="en-GB" w:eastAsia="es-ES"/>
        </w:rPr>
        <w:t xml:space="preserve"> Anthony Cahn, Simon Hodgson, Robert Wilson, Jonathan Robertson, Joanna Watson, Misba Beerahee, Steve C. Hughes, Graeme Young, Rebecca Graves, David Hall, </w:t>
      </w:r>
      <w:proofErr w:type="spellStart"/>
      <w:r w:rsidRPr="00564A40">
        <w:rPr>
          <w:rFonts w:ascii="Times New Roman" w:eastAsia="ヒラギノ角ゴ Pro W3" w:hAnsi="Times New Roman"/>
          <w:color w:val="000000"/>
          <w:sz w:val="24"/>
          <w:szCs w:val="24"/>
          <w:lang w:val="en-GB" w:eastAsia="es-ES"/>
        </w:rPr>
        <w:t>Sjoerd</w:t>
      </w:r>
      <w:proofErr w:type="spellEnd"/>
      <w:r w:rsidRPr="00564A40">
        <w:rPr>
          <w:rFonts w:ascii="Times New Roman" w:eastAsia="ヒラギノ角ゴ Pro W3" w:hAnsi="Times New Roman"/>
          <w:color w:val="000000"/>
          <w:sz w:val="24"/>
          <w:szCs w:val="24"/>
          <w:lang w:val="en-GB" w:eastAsia="es-ES"/>
        </w:rPr>
        <w:t xml:space="preserve"> van </w:t>
      </w:r>
      <w:proofErr w:type="spellStart"/>
      <w:r w:rsidRPr="00564A40">
        <w:rPr>
          <w:rFonts w:ascii="Times New Roman" w:eastAsia="ヒラギノ角ゴ Pro W3" w:hAnsi="Times New Roman"/>
          <w:color w:val="000000"/>
          <w:sz w:val="24"/>
          <w:szCs w:val="24"/>
          <w:lang w:val="en-GB" w:eastAsia="es-ES"/>
        </w:rPr>
        <w:t>Marle</w:t>
      </w:r>
      <w:proofErr w:type="spellEnd"/>
      <w:r w:rsidRPr="00564A40">
        <w:rPr>
          <w:rFonts w:ascii="Times New Roman" w:eastAsia="ヒラギノ角ゴ Pro W3" w:hAnsi="Times New Roman"/>
          <w:color w:val="000000"/>
          <w:sz w:val="24"/>
          <w:szCs w:val="24"/>
          <w:lang w:val="en-GB" w:eastAsia="es-ES"/>
        </w:rPr>
        <w:t xml:space="preserve">, Roberto </w:t>
      </w:r>
      <w:proofErr w:type="spellStart"/>
      <w:r w:rsidRPr="00564A40">
        <w:rPr>
          <w:rFonts w:ascii="Times New Roman" w:eastAsia="ヒラギノ角ゴ Pro W3" w:hAnsi="Times New Roman"/>
          <w:color w:val="000000"/>
          <w:sz w:val="24"/>
          <w:szCs w:val="24"/>
          <w:lang w:val="en-GB" w:eastAsia="es-ES"/>
        </w:rPr>
        <w:t>Solari</w:t>
      </w:r>
      <w:proofErr w:type="spellEnd"/>
    </w:p>
    <w:p w:rsidR="00506CAE" w:rsidRPr="00564A40" w:rsidRDefault="00506CAE" w:rsidP="00564A40">
      <w:pPr>
        <w:spacing w:after="0" w:line="480" w:lineRule="auto"/>
        <w:rPr>
          <w:rFonts w:ascii="Times New Roman" w:eastAsia="ヒラギノ角ゴ Pro W3" w:hAnsi="Times New Roman"/>
          <w:color w:val="000000"/>
          <w:sz w:val="24"/>
          <w:szCs w:val="24"/>
          <w:lang w:val="en-GB" w:eastAsia="es-ES"/>
        </w:rPr>
      </w:pPr>
    </w:p>
    <w:p w:rsidR="00564A40" w:rsidRPr="00564A40" w:rsidRDefault="00564A40" w:rsidP="00564A40">
      <w:pPr>
        <w:spacing w:after="0" w:line="480" w:lineRule="auto"/>
        <w:rPr>
          <w:rFonts w:ascii="Times New Roman" w:eastAsia="ヒラギノ角ゴ Pro W3" w:hAnsi="Times New Roman"/>
          <w:color w:val="000000"/>
          <w:sz w:val="24"/>
          <w:szCs w:val="24"/>
          <w:lang w:val="en-GB" w:eastAsia="es-ES"/>
        </w:rPr>
      </w:pPr>
    </w:p>
    <w:p w:rsidR="00564A40" w:rsidRPr="00564A40" w:rsidRDefault="00564A40" w:rsidP="00564A40">
      <w:pPr>
        <w:spacing w:after="0" w:line="480" w:lineRule="auto"/>
        <w:rPr>
          <w:rFonts w:ascii="Times New Roman" w:eastAsia="ヒラギノ角ゴ Pro W3" w:hAnsi="Times New Roman"/>
          <w:b/>
          <w:color w:val="000000"/>
          <w:sz w:val="24"/>
          <w:szCs w:val="24"/>
          <w:lang w:val="en-GB" w:eastAsia="es-ES"/>
        </w:rPr>
      </w:pPr>
      <w:r w:rsidRPr="00564A40">
        <w:rPr>
          <w:rFonts w:ascii="Times New Roman" w:eastAsia="ヒラギノ角ゴ Pro W3" w:hAnsi="Times New Roman"/>
          <w:b/>
          <w:color w:val="000000"/>
          <w:sz w:val="24"/>
          <w:szCs w:val="24"/>
          <w:lang w:val="en-GB" w:eastAsia="es-ES"/>
        </w:rPr>
        <w:t xml:space="preserve">PHARMACOKINETIC ASSAY </w:t>
      </w:r>
    </w:p>
    <w:p w:rsidR="00564A40" w:rsidRPr="00564A40" w:rsidRDefault="006425AB" w:rsidP="00564A40">
      <w:pPr>
        <w:spacing w:after="0" w:line="480" w:lineRule="auto"/>
        <w:rPr>
          <w:rFonts w:ascii="Times New Roman" w:hAnsi="Times New Roman"/>
          <w:sz w:val="24"/>
          <w:szCs w:val="24"/>
          <w:lang w:val="en-GB"/>
        </w:rPr>
      </w:pPr>
      <w:proofErr w:type="spellStart"/>
      <w:proofErr w:type="gramStart"/>
      <w:r w:rsidRPr="006425AB">
        <w:rPr>
          <w:rFonts w:ascii="Times New Roman" w:hAnsi="Times New Roman"/>
          <w:b/>
          <w:i/>
          <w:sz w:val="24"/>
          <w:szCs w:val="24"/>
          <w:lang w:val="en-GB"/>
        </w:rPr>
        <w:t>Microdose</w:t>
      </w:r>
      <w:proofErr w:type="spellEnd"/>
      <w:r w:rsidRPr="006425AB">
        <w:rPr>
          <w:rFonts w:ascii="Times New Roman" w:hAnsi="Times New Roman"/>
          <w:b/>
          <w:i/>
          <w:sz w:val="24"/>
          <w:szCs w:val="24"/>
          <w:lang w:val="en-GB"/>
        </w:rPr>
        <w:t xml:space="preserve"> Intravenous Study.</w:t>
      </w:r>
      <w:proofErr w:type="gramEnd"/>
      <w:r>
        <w:rPr>
          <w:rFonts w:ascii="Times New Roman" w:hAnsi="Times New Roman"/>
          <w:sz w:val="24"/>
          <w:szCs w:val="24"/>
          <w:lang w:val="en-GB"/>
        </w:rPr>
        <w:t xml:space="preserve"> </w:t>
      </w:r>
      <w:r w:rsidR="00564A40" w:rsidRPr="00564A40">
        <w:rPr>
          <w:rFonts w:ascii="Times New Roman" w:hAnsi="Times New Roman"/>
          <w:sz w:val="24"/>
          <w:szCs w:val="24"/>
          <w:lang w:val="en-GB"/>
        </w:rPr>
        <w:t>Aliquots (0.06 mL) of human plasma were analysed for total radioactivity by accelerator mass spectrometry (AMS). Samples were first prepared so that the carbon within the samples was harvested and converted to graphite. This involved a two stage process of sample combustion (oxidation) followed by graphitisation (reduction) as previously published [</w:t>
      </w:r>
      <w:r w:rsidR="00911872">
        <w:rPr>
          <w:rFonts w:ascii="Times New Roman" w:hAnsi="Times New Roman"/>
          <w:sz w:val="24"/>
          <w:szCs w:val="24"/>
          <w:lang w:val="en-GB"/>
        </w:rPr>
        <w:t>1</w:t>
      </w:r>
      <w:r w:rsidR="00564A40" w:rsidRPr="00564A40">
        <w:rPr>
          <w:rFonts w:ascii="Times New Roman" w:hAnsi="Times New Roman"/>
          <w:sz w:val="24"/>
          <w:szCs w:val="24"/>
          <w:lang w:val="en-GB"/>
        </w:rPr>
        <w:t xml:space="preserve">]. The carbon analysis was performed using a </w:t>
      </w:r>
      <w:proofErr w:type="spellStart"/>
      <w:r w:rsidR="00564A40" w:rsidRPr="00564A40">
        <w:rPr>
          <w:rFonts w:ascii="Times New Roman" w:hAnsi="Times New Roman"/>
          <w:sz w:val="24"/>
          <w:szCs w:val="24"/>
          <w:lang w:val="en-GB"/>
        </w:rPr>
        <w:t>Costech</w:t>
      </w:r>
      <w:proofErr w:type="spellEnd"/>
      <w:r w:rsidR="00564A40" w:rsidRPr="00564A40">
        <w:rPr>
          <w:rFonts w:ascii="Times New Roman" w:hAnsi="Times New Roman"/>
          <w:sz w:val="24"/>
          <w:szCs w:val="24"/>
          <w:lang w:val="en-GB"/>
        </w:rPr>
        <w:t xml:space="preserve"> Elemental Combustion System (Model 4010) CHNS-O analyser (Valencia, CA, USA; supplied by Pelican Scientific Ltd. Chester, UK). The AMS used was a 250 kV single stage accelerator mass spectrometer (National Electrostatics Corp., Middleton, Wisconsin, USA). The instrument was operated via NEC proprietary “</w:t>
      </w:r>
      <w:proofErr w:type="spellStart"/>
      <w:r w:rsidR="00564A40" w:rsidRPr="00564A40">
        <w:rPr>
          <w:rFonts w:ascii="Times New Roman" w:hAnsi="Times New Roman"/>
          <w:sz w:val="24"/>
          <w:szCs w:val="24"/>
          <w:lang w:val="en-GB"/>
        </w:rPr>
        <w:t>AccelNET</w:t>
      </w:r>
      <w:proofErr w:type="spellEnd"/>
      <w:r w:rsidR="00564A40" w:rsidRPr="00564A40">
        <w:rPr>
          <w:rFonts w:ascii="Times New Roman" w:hAnsi="Times New Roman"/>
          <w:sz w:val="24"/>
          <w:szCs w:val="24"/>
          <w:lang w:val="en-GB"/>
        </w:rPr>
        <w:t>” software on a Linux operating system. Post-acquisition data processing was performed using the NEC software “</w:t>
      </w:r>
      <w:proofErr w:type="spellStart"/>
      <w:r w:rsidR="00564A40" w:rsidRPr="00564A40">
        <w:rPr>
          <w:rFonts w:ascii="Times New Roman" w:hAnsi="Times New Roman"/>
          <w:sz w:val="24"/>
          <w:szCs w:val="24"/>
          <w:lang w:val="en-GB"/>
        </w:rPr>
        <w:t>abc</w:t>
      </w:r>
      <w:proofErr w:type="spellEnd"/>
      <w:r w:rsidR="00B95A1D">
        <w:rPr>
          <w:rFonts w:ascii="Times New Roman" w:hAnsi="Times New Roman"/>
          <w:sz w:val="24"/>
          <w:szCs w:val="24"/>
          <w:lang w:val="en-GB"/>
        </w:rPr>
        <w:t>”</w:t>
      </w:r>
      <w:r w:rsidR="00564A40" w:rsidRPr="00564A40">
        <w:rPr>
          <w:rFonts w:ascii="Times New Roman" w:hAnsi="Times New Roman"/>
          <w:sz w:val="24"/>
          <w:szCs w:val="24"/>
          <w:lang w:val="en-GB"/>
        </w:rPr>
        <w:t>. Further details about the operating conditions have been previously published [</w:t>
      </w:r>
      <w:r w:rsidR="00911872">
        <w:rPr>
          <w:rFonts w:ascii="Times New Roman" w:hAnsi="Times New Roman"/>
          <w:sz w:val="24"/>
          <w:szCs w:val="24"/>
          <w:lang w:val="en-GB"/>
        </w:rPr>
        <w:t>1</w:t>
      </w:r>
      <w:r w:rsidR="00564A40" w:rsidRPr="00564A40">
        <w:rPr>
          <w:rFonts w:ascii="Times New Roman" w:hAnsi="Times New Roman"/>
          <w:sz w:val="24"/>
          <w:szCs w:val="24"/>
          <w:lang w:val="en-GB"/>
        </w:rPr>
        <w:t>].</w:t>
      </w:r>
    </w:p>
    <w:p w:rsidR="00564A40" w:rsidRPr="00564A40" w:rsidRDefault="00564A40" w:rsidP="00564A40">
      <w:pPr>
        <w:spacing w:after="0" w:line="480" w:lineRule="auto"/>
        <w:rPr>
          <w:rFonts w:ascii="Times New Roman" w:hAnsi="Times New Roman"/>
          <w:sz w:val="24"/>
          <w:szCs w:val="24"/>
          <w:lang w:val="en-GB"/>
        </w:rPr>
      </w:pPr>
    </w:p>
    <w:p w:rsidR="0031198A" w:rsidRDefault="00564A40" w:rsidP="00564A40">
      <w:pPr>
        <w:spacing w:after="0" w:line="480" w:lineRule="auto"/>
        <w:rPr>
          <w:rFonts w:ascii="Times New Roman" w:hAnsi="Times New Roman"/>
          <w:b/>
          <w:sz w:val="24"/>
          <w:szCs w:val="24"/>
          <w:lang w:val="en-GB"/>
        </w:rPr>
      </w:pPr>
      <w:r w:rsidRPr="00564A40">
        <w:rPr>
          <w:rFonts w:ascii="Times New Roman" w:hAnsi="Times New Roman"/>
          <w:sz w:val="24"/>
          <w:szCs w:val="24"/>
          <w:lang w:val="en-GB"/>
        </w:rPr>
        <w:lastRenderedPageBreak/>
        <w:t>Plasma concentrations of GSK2239633 were determined using a validated analytical method based on extraction by protein precipitation of 1 mL of human plasma with three volumes of acetonitrile. Both GSK2239633 and [</w:t>
      </w:r>
      <w:r w:rsidRPr="00564A40">
        <w:rPr>
          <w:rFonts w:ascii="Times New Roman" w:hAnsi="Times New Roman"/>
          <w:sz w:val="24"/>
          <w:szCs w:val="24"/>
          <w:vertAlign w:val="superscript"/>
          <w:lang w:val="en-GB"/>
        </w:rPr>
        <w:t>14</w:t>
      </w:r>
      <w:r w:rsidRPr="00564A40">
        <w:rPr>
          <w:rFonts w:ascii="Times New Roman" w:hAnsi="Times New Roman"/>
          <w:sz w:val="24"/>
          <w:szCs w:val="24"/>
          <w:lang w:val="en-GB"/>
        </w:rPr>
        <w:t>C]-GSK2239633, as a tracer, were extracted from 1 mL of human plasma using three volumes of acetonitrile containing non-labelled GSK2239633 at a concentration of 10 µg/mL, as an internal standard. The tubes were mixed by vortex and centrifuged for 10 minutes at approximately 3000 </w:t>
      </w:r>
      <w:r w:rsidRPr="00564A40">
        <w:rPr>
          <w:rFonts w:ascii="Times New Roman" w:hAnsi="Times New Roman"/>
          <w:i/>
          <w:sz w:val="24"/>
          <w:szCs w:val="24"/>
          <w:lang w:val="en-GB"/>
        </w:rPr>
        <w:t>g</w:t>
      </w:r>
      <w:r w:rsidRPr="00564A40">
        <w:rPr>
          <w:rFonts w:ascii="Times New Roman" w:hAnsi="Times New Roman"/>
          <w:sz w:val="24"/>
          <w:szCs w:val="24"/>
          <w:lang w:val="en-GB"/>
        </w:rPr>
        <w:t xml:space="preserve"> prior to transfer of the supernatant to clean tubes. The dried extracts were reconstituted with 200 µL of </w:t>
      </w:r>
      <w:proofErr w:type="spellStart"/>
      <w:r w:rsidRPr="00564A40">
        <w:rPr>
          <w:rFonts w:ascii="Times New Roman" w:hAnsi="Times New Roman"/>
          <w:sz w:val="24"/>
          <w:szCs w:val="24"/>
          <w:lang w:val="en-GB"/>
        </w:rPr>
        <w:t>water:acetonitrile</w:t>
      </w:r>
      <w:proofErr w:type="spellEnd"/>
      <w:r w:rsidRPr="00564A40">
        <w:rPr>
          <w:rFonts w:ascii="Times New Roman" w:hAnsi="Times New Roman"/>
          <w:sz w:val="24"/>
          <w:szCs w:val="24"/>
          <w:lang w:val="en-GB"/>
        </w:rPr>
        <w:t xml:space="preserve"> (95:5, v:v) containing 0.1% formic acid, mixed and centrifuged at 3000 </w:t>
      </w:r>
      <w:r w:rsidRPr="00564A40">
        <w:rPr>
          <w:rFonts w:ascii="Times New Roman" w:hAnsi="Times New Roman"/>
          <w:i/>
          <w:sz w:val="24"/>
          <w:szCs w:val="24"/>
          <w:lang w:val="en-GB"/>
        </w:rPr>
        <w:t>g</w:t>
      </w:r>
      <w:r w:rsidRPr="00564A40">
        <w:rPr>
          <w:rFonts w:ascii="Times New Roman" w:hAnsi="Times New Roman"/>
          <w:sz w:val="24"/>
          <w:szCs w:val="24"/>
          <w:lang w:val="en-GB"/>
        </w:rPr>
        <w:t xml:space="preserve"> for 30 minutes. The extract was then injected (100 µL) into a high performance liquid chromatography system utilising an </w:t>
      </w:r>
      <w:proofErr w:type="spellStart"/>
      <w:r w:rsidRPr="00564A40">
        <w:rPr>
          <w:rFonts w:ascii="Times New Roman" w:hAnsi="Times New Roman"/>
          <w:sz w:val="24"/>
          <w:szCs w:val="24"/>
          <w:lang w:val="en-GB"/>
        </w:rPr>
        <w:t>Phenomenex</w:t>
      </w:r>
      <w:proofErr w:type="spellEnd"/>
      <w:r w:rsidRPr="00564A40">
        <w:rPr>
          <w:rFonts w:ascii="Times New Roman" w:hAnsi="Times New Roman"/>
          <w:sz w:val="24"/>
          <w:szCs w:val="24"/>
          <w:lang w:val="en-GB"/>
        </w:rPr>
        <w:t xml:space="preserve"> Luna C18 (3 μ packing, 150 x 4.6 mm) column (</w:t>
      </w:r>
      <w:proofErr w:type="spellStart"/>
      <w:r w:rsidRPr="00564A40">
        <w:rPr>
          <w:rFonts w:ascii="Times New Roman" w:hAnsi="Times New Roman"/>
          <w:sz w:val="24"/>
          <w:szCs w:val="24"/>
          <w:lang w:val="en-GB"/>
        </w:rPr>
        <w:t>Phenomenex</w:t>
      </w:r>
      <w:proofErr w:type="spellEnd"/>
      <w:r w:rsidRPr="00564A40">
        <w:rPr>
          <w:rFonts w:ascii="Times New Roman" w:hAnsi="Times New Roman"/>
          <w:sz w:val="24"/>
          <w:szCs w:val="24"/>
          <w:lang w:val="en-GB"/>
        </w:rPr>
        <w:t xml:space="preserve"> Ltd., Macclesfield, UK) and eluted with a gradient of aqueous 0.1% formic acid and 0.1% formic acid in acetonitrile. GSK2239633 had a retention time of approximately 16.5 minutes and this was collected as discrete fractions into quartz tubes for further processing to harvest graphite and subsequent analysis by AMS as described above. The assay had a linear dynamic range of 1–500 </w:t>
      </w:r>
      <w:proofErr w:type="spellStart"/>
      <w:r w:rsidRPr="00564A40">
        <w:rPr>
          <w:rFonts w:ascii="Times New Roman" w:hAnsi="Times New Roman"/>
          <w:sz w:val="24"/>
          <w:szCs w:val="24"/>
          <w:lang w:val="en-GB"/>
        </w:rPr>
        <w:t>pg</w:t>
      </w:r>
      <w:proofErr w:type="spellEnd"/>
      <w:r w:rsidRPr="00564A40">
        <w:rPr>
          <w:rFonts w:ascii="Times New Roman" w:hAnsi="Times New Roman"/>
          <w:sz w:val="24"/>
          <w:szCs w:val="24"/>
          <w:lang w:val="en-GB"/>
        </w:rPr>
        <w:t>/mL and quantification was performed against GSK2239633 spiked recovery standards based on demonstrated linearity with non-weighted regression.</w:t>
      </w:r>
    </w:p>
    <w:p w:rsidR="006425AB" w:rsidRDefault="006425AB" w:rsidP="00564A40">
      <w:pPr>
        <w:spacing w:after="0" w:line="480" w:lineRule="auto"/>
        <w:rPr>
          <w:rFonts w:ascii="Times New Roman" w:hAnsi="Times New Roman"/>
          <w:b/>
          <w:sz w:val="24"/>
          <w:szCs w:val="24"/>
          <w:lang w:val="en-GB"/>
        </w:rPr>
      </w:pPr>
    </w:p>
    <w:p w:rsidR="006425AB" w:rsidRDefault="006425AB" w:rsidP="00564A40">
      <w:pPr>
        <w:spacing w:after="0" w:line="480" w:lineRule="auto"/>
        <w:rPr>
          <w:rFonts w:ascii="Times New Roman" w:hAnsi="Times New Roman"/>
          <w:b/>
          <w:sz w:val="24"/>
          <w:szCs w:val="24"/>
          <w:lang w:val="en-GB"/>
        </w:rPr>
      </w:pPr>
      <w:proofErr w:type="gramStart"/>
      <w:r w:rsidRPr="006425AB">
        <w:rPr>
          <w:rFonts w:ascii="Times New Roman" w:hAnsi="Times New Roman"/>
          <w:b/>
          <w:i/>
          <w:sz w:val="24"/>
          <w:szCs w:val="24"/>
          <w:lang w:val="en-GB"/>
        </w:rPr>
        <w:t>Single Oral Dose Study.</w:t>
      </w:r>
      <w:proofErr w:type="gramEnd"/>
      <w:r>
        <w:rPr>
          <w:rFonts w:ascii="Times New Roman" w:hAnsi="Times New Roman"/>
          <w:b/>
          <w:sz w:val="24"/>
          <w:szCs w:val="24"/>
          <w:lang w:val="en-GB"/>
        </w:rPr>
        <w:t xml:space="preserve"> </w:t>
      </w:r>
      <w:r w:rsidRPr="00AC774F">
        <w:rPr>
          <w:rFonts w:ascii="Times New Roman" w:hAnsi="Times New Roman"/>
          <w:sz w:val="24"/>
          <w:szCs w:val="24"/>
          <w:lang w:val="en-GB"/>
        </w:rPr>
        <w:t xml:space="preserve">Blood concentrations of GSK2239633 were determined using a validated analytical method based on extraction from a dried blood spot, with a 3 mm disc punched from a 0.015 mL sample on Ahlstrom 226™ card </w:t>
      </w:r>
      <w:r w:rsidRPr="003D210C">
        <w:rPr>
          <w:rFonts w:ascii="Times New Roman" w:hAnsi="Times New Roman"/>
          <w:sz w:val="24"/>
          <w:szCs w:val="24"/>
          <w:lang w:val="en-GB"/>
        </w:rPr>
        <w:t>(</w:t>
      </w:r>
      <w:r w:rsidR="001F7EAF" w:rsidRPr="003D210C">
        <w:rPr>
          <w:rFonts w:ascii="Times New Roman" w:hAnsi="Times New Roman"/>
          <w:sz w:val="24"/>
          <w:szCs w:val="24"/>
          <w:lang w:val="en-GB"/>
        </w:rPr>
        <w:t>PerkinElmer, Greenville, SC, USA</w:t>
      </w:r>
      <w:r w:rsidRPr="003D210C">
        <w:rPr>
          <w:rFonts w:ascii="Times New Roman" w:hAnsi="Times New Roman"/>
          <w:sz w:val="24"/>
          <w:szCs w:val="24"/>
          <w:lang w:val="en-GB"/>
        </w:rPr>
        <w:t>).</w:t>
      </w:r>
      <w:r w:rsidRPr="00AC774F">
        <w:rPr>
          <w:rFonts w:ascii="Times New Roman" w:hAnsi="Times New Roman"/>
          <w:sz w:val="24"/>
          <w:szCs w:val="24"/>
          <w:lang w:val="en-GB"/>
        </w:rPr>
        <w:t xml:space="preserve"> GSK2239633 was extracted using methanol (0.1 mL) containing an </w:t>
      </w:r>
      <w:proofErr w:type="spellStart"/>
      <w:r w:rsidRPr="00AC774F">
        <w:rPr>
          <w:rFonts w:ascii="Times New Roman" w:hAnsi="Times New Roman"/>
          <w:sz w:val="24"/>
          <w:szCs w:val="24"/>
          <w:lang w:val="en-GB"/>
        </w:rPr>
        <w:t>isotopically</w:t>
      </w:r>
      <w:proofErr w:type="spellEnd"/>
      <w:r w:rsidRPr="00AC774F">
        <w:rPr>
          <w:rFonts w:ascii="Times New Roman" w:hAnsi="Times New Roman"/>
          <w:sz w:val="24"/>
          <w:szCs w:val="24"/>
          <w:lang w:val="en-GB"/>
        </w:rPr>
        <w:t xml:space="preserve"> labelled [</w:t>
      </w:r>
      <w:r w:rsidRPr="00AC774F">
        <w:rPr>
          <w:rFonts w:ascii="Times New Roman" w:hAnsi="Times New Roman"/>
          <w:sz w:val="24"/>
          <w:szCs w:val="24"/>
          <w:vertAlign w:val="superscript"/>
          <w:lang w:val="en-GB"/>
        </w:rPr>
        <w:t>2</w:t>
      </w:r>
      <w:r w:rsidRPr="00AC774F">
        <w:rPr>
          <w:rFonts w:ascii="Times New Roman" w:hAnsi="Times New Roman"/>
          <w:sz w:val="24"/>
          <w:szCs w:val="24"/>
          <w:lang w:val="en-GB"/>
        </w:rPr>
        <w:t>H</w:t>
      </w:r>
      <w:r w:rsidRPr="00AC774F">
        <w:rPr>
          <w:rFonts w:ascii="Times New Roman" w:hAnsi="Times New Roman"/>
          <w:sz w:val="24"/>
          <w:szCs w:val="24"/>
          <w:vertAlign w:val="subscript"/>
          <w:lang w:val="en-GB"/>
        </w:rPr>
        <w:t>3</w:t>
      </w:r>
      <w:r w:rsidRPr="00AC774F">
        <w:rPr>
          <w:rFonts w:ascii="Times New Roman" w:hAnsi="Times New Roman"/>
          <w:sz w:val="24"/>
          <w:szCs w:val="24"/>
          <w:lang w:val="en-GB"/>
        </w:rPr>
        <w:t xml:space="preserve">, </w:t>
      </w:r>
      <w:r w:rsidRPr="00AC774F">
        <w:rPr>
          <w:rFonts w:ascii="Times New Roman" w:hAnsi="Times New Roman"/>
          <w:sz w:val="24"/>
          <w:szCs w:val="24"/>
          <w:vertAlign w:val="superscript"/>
          <w:lang w:val="en-GB"/>
        </w:rPr>
        <w:t>15</w:t>
      </w:r>
      <w:r w:rsidRPr="00AC774F">
        <w:rPr>
          <w:rFonts w:ascii="Times New Roman" w:hAnsi="Times New Roman"/>
          <w:sz w:val="24"/>
          <w:szCs w:val="24"/>
          <w:lang w:val="en-GB"/>
        </w:rPr>
        <w:t>N</w:t>
      </w:r>
      <w:r w:rsidRPr="00AC774F">
        <w:rPr>
          <w:rFonts w:ascii="Times New Roman" w:hAnsi="Times New Roman"/>
          <w:sz w:val="24"/>
          <w:szCs w:val="24"/>
          <w:vertAlign w:val="subscript"/>
          <w:lang w:val="en-GB"/>
        </w:rPr>
        <w:t>2</w:t>
      </w:r>
      <w:r w:rsidRPr="00AC774F">
        <w:rPr>
          <w:rFonts w:ascii="Times New Roman" w:hAnsi="Times New Roman"/>
          <w:sz w:val="24"/>
          <w:szCs w:val="24"/>
          <w:lang w:val="en-GB"/>
        </w:rPr>
        <w:t xml:space="preserve">, </w:t>
      </w:r>
      <w:r w:rsidRPr="00AC774F">
        <w:rPr>
          <w:rFonts w:ascii="Times New Roman" w:hAnsi="Times New Roman"/>
          <w:sz w:val="24"/>
          <w:szCs w:val="24"/>
          <w:vertAlign w:val="superscript"/>
          <w:lang w:val="en-GB"/>
        </w:rPr>
        <w:t>13</w:t>
      </w:r>
      <w:r w:rsidRPr="00AC774F">
        <w:rPr>
          <w:rFonts w:ascii="Times New Roman" w:hAnsi="Times New Roman"/>
          <w:sz w:val="24"/>
          <w:szCs w:val="24"/>
          <w:lang w:val="en-GB"/>
        </w:rPr>
        <w:t>C</w:t>
      </w:r>
      <w:r w:rsidRPr="00AC774F">
        <w:rPr>
          <w:rFonts w:ascii="Times New Roman" w:hAnsi="Times New Roman"/>
          <w:sz w:val="24"/>
          <w:szCs w:val="24"/>
          <w:vertAlign w:val="subscript"/>
          <w:lang w:val="en-GB"/>
        </w:rPr>
        <w:t>1</w:t>
      </w:r>
      <w:r w:rsidRPr="00AC774F">
        <w:rPr>
          <w:rFonts w:ascii="Times New Roman" w:hAnsi="Times New Roman"/>
          <w:sz w:val="24"/>
          <w:szCs w:val="24"/>
          <w:lang w:val="en-GB"/>
        </w:rPr>
        <w:t>]-GSK2239633 at a concentration of 10 </w:t>
      </w:r>
      <w:proofErr w:type="spellStart"/>
      <w:r w:rsidRPr="00AC774F">
        <w:rPr>
          <w:rFonts w:ascii="Times New Roman" w:hAnsi="Times New Roman"/>
          <w:sz w:val="24"/>
          <w:szCs w:val="24"/>
          <w:lang w:val="en-GB"/>
        </w:rPr>
        <w:t>ng</w:t>
      </w:r>
      <w:proofErr w:type="spellEnd"/>
      <w:r w:rsidRPr="00AC774F">
        <w:rPr>
          <w:rFonts w:ascii="Times New Roman" w:hAnsi="Times New Roman"/>
          <w:sz w:val="24"/>
          <w:szCs w:val="24"/>
          <w:lang w:val="en-GB"/>
        </w:rPr>
        <w:t xml:space="preserve">/mL as an internal standard. The extraction tubes were shaken for 1 hour at room temperature before </w:t>
      </w:r>
      <w:r w:rsidRPr="00AC774F">
        <w:rPr>
          <w:rFonts w:ascii="Times New Roman" w:hAnsi="Times New Roman"/>
          <w:sz w:val="24"/>
          <w:szCs w:val="24"/>
          <w:lang w:val="en-GB"/>
        </w:rPr>
        <w:lastRenderedPageBreak/>
        <w:t>transferring the supernatant into clean tubes. The supernatant was injected (5 µL) into a high performance liquid chromatography system with a</w:t>
      </w:r>
      <w:r w:rsidR="003D210C">
        <w:rPr>
          <w:rFonts w:ascii="Times New Roman" w:hAnsi="Times New Roman"/>
          <w:sz w:val="24"/>
          <w:szCs w:val="24"/>
          <w:lang w:val="en-GB"/>
        </w:rPr>
        <w:t>n</w:t>
      </w:r>
      <w:r w:rsidRPr="00AC774F">
        <w:rPr>
          <w:rFonts w:ascii="Times New Roman" w:hAnsi="Times New Roman"/>
          <w:sz w:val="24"/>
          <w:szCs w:val="24"/>
          <w:lang w:val="en-GB"/>
        </w:rPr>
        <w:t xml:space="preserve"> </w:t>
      </w:r>
      <w:proofErr w:type="spellStart"/>
      <w:r w:rsidRPr="00AC774F">
        <w:rPr>
          <w:rFonts w:ascii="Times New Roman" w:hAnsi="Times New Roman"/>
          <w:sz w:val="24"/>
          <w:szCs w:val="24"/>
          <w:lang w:val="en-GB"/>
        </w:rPr>
        <w:t>Acquity</w:t>
      </w:r>
      <w:proofErr w:type="spellEnd"/>
      <w:r w:rsidRPr="00AC774F">
        <w:rPr>
          <w:rFonts w:ascii="Times New Roman" w:hAnsi="Times New Roman"/>
          <w:sz w:val="24"/>
          <w:szCs w:val="24"/>
          <w:lang w:val="en-GB"/>
        </w:rPr>
        <w:t xml:space="preserve"> BEH C18 (1.7 μ packing 50 x 2.1 mm) column (Waters, Boston, Mass, USA) and eluted using a gradient of aqueous 0.1% formic acid and acetonitrile. GSK2239633 had a retention time of approximately 1 minute, with detection performed by tandem mass spectrometry on a </w:t>
      </w:r>
      <w:proofErr w:type="spellStart"/>
      <w:r w:rsidRPr="00AC774F">
        <w:rPr>
          <w:rFonts w:ascii="Times New Roman" w:hAnsi="Times New Roman"/>
          <w:sz w:val="24"/>
          <w:szCs w:val="24"/>
          <w:lang w:val="en-GB"/>
        </w:rPr>
        <w:t>Sciex</w:t>
      </w:r>
      <w:proofErr w:type="spellEnd"/>
      <w:r w:rsidRPr="00AC774F">
        <w:rPr>
          <w:rFonts w:ascii="Times New Roman" w:hAnsi="Times New Roman"/>
          <w:sz w:val="24"/>
          <w:szCs w:val="24"/>
          <w:lang w:val="en-GB"/>
        </w:rPr>
        <w:t xml:space="preserve"> 4000 (Applied </w:t>
      </w:r>
      <w:proofErr w:type="spellStart"/>
      <w:r w:rsidRPr="00AC774F">
        <w:rPr>
          <w:rFonts w:ascii="Times New Roman" w:hAnsi="Times New Roman"/>
          <w:sz w:val="24"/>
          <w:szCs w:val="24"/>
          <w:lang w:val="en-GB"/>
        </w:rPr>
        <w:t>Biosystems</w:t>
      </w:r>
      <w:proofErr w:type="spellEnd"/>
      <w:r w:rsidRPr="00AC774F">
        <w:rPr>
          <w:rFonts w:ascii="Times New Roman" w:hAnsi="Times New Roman"/>
          <w:sz w:val="24"/>
          <w:szCs w:val="24"/>
          <w:lang w:val="en-GB"/>
        </w:rPr>
        <w:t xml:space="preserve">, Warrington, UK) using </w:t>
      </w:r>
      <w:proofErr w:type="spellStart"/>
      <w:r w:rsidRPr="00AC774F">
        <w:rPr>
          <w:rFonts w:ascii="Times New Roman" w:hAnsi="Times New Roman"/>
          <w:sz w:val="24"/>
          <w:szCs w:val="24"/>
          <w:lang w:val="en-GB"/>
        </w:rPr>
        <w:t>TurboIonSpray</w:t>
      </w:r>
      <w:proofErr w:type="spellEnd"/>
      <w:r w:rsidRPr="00AC774F">
        <w:rPr>
          <w:rFonts w:ascii="Times New Roman" w:hAnsi="Times New Roman"/>
          <w:sz w:val="24"/>
          <w:szCs w:val="24"/>
          <w:lang w:val="en-GB"/>
        </w:rPr>
        <w:t xml:space="preserve"> in positive polarity mode. Mass transitions from precursor ions were monitored for 368 m/z&gt;374 m/z for GSK2396333 and 549 m/z&gt;555 m/z for internal standard. The assay had a linear dynamic range of 10–10,000 </w:t>
      </w:r>
      <w:proofErr w:type="spellStart"/>
      <w:r w:rsidRPr="00AC774F">
        <w:rPr>
          <w:rFonts w:ascii="Times New Roman" w:hAnsi="Times New Roman"/>
          <w:sz w:val="24"/>
          <w:szCs w:val="24"/>
          <w:lang w:val="en-GB"/>
        </w:rPr>
        <w:t>ng</w:t>
      </w:r>
      <w:proofErr w:type="spellEnd"/>
      <w:r w:rsidRPr="00AC774F">
        <w:rPr>
          <w:rFonts w:ascii="Times New Roman" w:hAnsi="Times New Roman"/>
          <w:sz w:val="24"/>
          <w:szCs w:val="24"/>
          <w:lang w:val="en-GB"/>
        </w:rPr>
        <w:t>/mL and quantification was performed using peak area ratios with 1/x</w:t>
      </w:r>
      <w:r w:rsidRPr="00AC774F">
        <w:rPr>
          <w:rFonts w:ascii="Times New Roman" w:hAnsi="Times New Roman"/>
          <w:sz w:val="24"/>
          <w:szCs w:val="24"/>
          <w:vertAlign w:val="superscript"/>
          <w:lang w:val="en-GB"/>
        </w:rPr>
        <w:t>2</w:t>
      </w:r>
      <w:r w:rsidRPr="00AC774F">
        <w:rPr>
          <w:rFonts w:ascii="Times New Roman" w:hAnsi="Times New Roman"/>
          <w:sz w:val="24"/>
          <w:szCs w:val="24"/>
          <w:lang w:val="en-GB"/>
        </w:rPr>
        <w:t xml:space="preserve"> weighted linear regression.</w:t>
      </w:r>
    </w:p>
    <w:p w:rsidR="006425AB" w:rsidRDefault="006425AB" w:rsidP="00564A40">
      <w:pPr>
        <w:spacing w:after="0" w:line="480" w:lineRule="auto"/>
        <w:rPr>
          <w:rFonts w:ascii="Times New Roman" w:hAnsi="Times New Roman"/>
          <w:b/>
          <w:sz w:val="24"/>
          <w:szCs w:val="24"/>
          <w:lang w:val="en-GB"/>
        </w:rPr>
      </w:pPr>
    </w:p>
    <w:p w:rsidR="00911872" w:rsidRDefault="00911872" w:rsidP="00564A40">
      <w:pPr>
        <w:spacing w:after="0" w:line="480" w:lineRule="auto"/>
        <w:rPr>
          <w:rFonts w:ascii="Times New Roman" w:hAnsi="Times New Roman"/>
          <w:b/>
          <w:sz w:val="24"/>
          <w:szCs w:val="24"/>
          <w:lang w:val="en-GB"/>
        </w:rPr>
      </w:pPr>
    </w:p>
    <w:p w:rsidR="00911872" w:rsidRDefault="00911872" w:rsidP="00564A40">
      <w:pPr>
        <w:spacing w:after="0" w:line="480" w:lineRule="auto"/>
        <w:rPr>
          <w:rFonts w:ascii="Times New Roman" w:hAnsi="Times New Roman"/>
          <w:b/>
          <w:sz w:val="24"/>
          <w:szCs w:val="24"/>
          <w:lang w:val="en-GB"/>
        </w:rPr>
      </w:pPr>
      <w:r>
        <w:rPr>
          <w:rFonts w:ascii="Times New Roman" w:hAnsi="Times New Roman"/>
          <w:b/>
          <w:sz w:val="24"/>
          <w:szCs w:val="24"/>
          <w:lang w:val="en-GB"/>
        </w:rPr>
        <w:t>REFERENCE</w:t>
      </w:r>
    </w:p>
    <w:p w:rsidR="00911872" w:rsidRPr="00911872" w:rsidRDefault="00911872" w:rsidP="00911872">
      <w:pPr>
        <w:spacing w:after="0" w:line="480" w:lineRule="auto"/>
        <w:rPr>
          <w:rFonts w:ascii="Times New Roman" w:hAnsi="Times New Roman"/>
          <w:sz w:val="24"/>
          <w:szCs w:val="24"/>
          <w:lang w:val="en-GB"/>
        </w:rPr>
      </w:pPr>
      <w:r w:rsidRPr="00911872">
        <w:rPr>
          <w:rFonts w:ascii="Times New Roman" w:hAnsi="Times New Roman"/>
          <w:sz w:val="24"/>
          <w:szCs w:val="24"/>
          <w:lang w:val="en-GB"/>
        </w:rPr>
        <w:t xml:space="preserve">1. </w:t>
      </w:r>
      <w:r w:rsidRPr="00911872">
        <w:rPr>
          <w:rFonts w:ascii="Times New Roman" w:hAnsi="Times New Roman"/>
          <w:sz w:val="24"/>
          <w:szCs w:val="24"/>
          <w:lang w:val="en-GB"/>
        </w:rPr>
        <w:t xml:space="preserve">Young GC, </w:t>
      </w:r>
      <w:proofErr w:type="spellStart"/>
      <w:r w:rsidRPr="00911872">
        <w:rPr>
          <w:rFonts w:ascii="Times New Roman" w:hAnsi="Times New Roman"/>
          <w:sz w:val="24"/>
          <w:szCs w:val="24"/>
          <w:lang w:val="en-GB"/>
        </w:rPr>
        <w:t>Corless</w:t>
      </w:r>
      <w:proofErr w:type="spellEnd"/>
      <w:r w:rsidRPr="00911872">
        <w:rPr>
          <w:rFonts w:ascii="Times New Roman" w:hAnsi="Times New Roman"/>
          <w:sz w:val="24"/>
          <w:szCs w:val="24"/>
          <w:lang w:val="en-GB"/>
        </w:rPr>
        <w:t xml:space="preserve"> S, </w:t>
      </w:r>
      <w:proofErr w:type="spellStart"/>
      <w:r w:rsidRPr="00911872">
        <w:rPr>
          <w:rFonts w:ascii="Times New Roman" w:hAnsi="Times New Roman"/>
          <w:sz w:val="24"/>
          <w:szCs w:val="24"/>
          <w:lang w:val="en-GB"/>
        </w:rPr>
        <w:t>Felgate</w:t>
      </w:r>
      <w:proofErr w:type="spellEnd"/>
      <w:r w:rsidRPr="00911872">
        <w:rPr>
          <w:rFonts w:ascii="Times New Roman" w:hAnsi="Times New Roman"/>
          <w:sz w:val="24"/>
          <w:szCs w:val="24"/>
          <w:lang w:val="en-GB"/>
        </w:rPr>
        <w:t xml:space="preserve"> CC, </w:t>
      </w:r>
      <w:proofErr w:type="spellStart"/>
      <w:r w:rsidRPr="00911872">
        <w:rPr>
          <w:rFonts w:ascii="Times New Roman" w:hAnsi="Times New Roman"/>
          <w:sz w:val="24"/>
          <w:szCs w:val="24"/>
          <w:lang w:val="en-GB"/>
        </w:rPr>
        <w:t>Colthup</w:t>
      </w:r>
      <w:proofErr w:type="spellEnd"/>
      <w:r w:rsidRPr="00911872">
        <w:rPr>
          <w:rFonts w:ascii="Times New Roman" w:hAnsi="Times New Roman"/>
          <w:sz w:val="24"/>
          <w:szCs w:val="24"/>
          <w:lang w:val="en-GB"/>
        </w:rPr>
        <w:t xml:space="preserve"> PV. </w:t>
      </w:r>
      <w:proofErr w:type="gramStart"/>
      <w:r w:rsidRPr="00911872">
        <w:rPr>
          <w:rFonts w:ascii="Times New Roman" w:hAnsi="Times New Roman"/>
          <w:b/>
          <w:sz w:val="24"/>
          <w:szCs w:val="24"/>
          <w:lang w:val="en-GB"/>
        </w:rPr>
        <w:t xml:space="preserve">Comparison of a 250kV single-stage accelerator mass spectrometer with a 5MV tandem accelerator mass spectrometer - fitness for purpose in </w:t>
      </w:r>
      <w:proofErr w:type="spellStart"/>
      <w:r w:rsidRPr="00911872">
        <w:rPr>
          <w:rFonts w:ascii="Times New Roman" w:hAnsi="Times New Roman"/>
          <w:b/>
          <w:sz w:val="24"/>
          <w:szCs w:val="24"/>
          <w:lang w:val="en-GB"/>
        </w:rPr>
        <w:t>bioanalysis</w:t>
      </w:r>
      <w:proofErr w:type="spellEnd"/>
      <w:r w:rsidRPr="00911872">
        <w:rPr>
          <w:rFonts w:ascii="Times New Roman" w:hAnsi="Times New Roman"/>
          <w:b/>
          <w:sz w:val="24"/>
          <w:szCs w:val="24"/>
          <w:lang w:val="en-GB"/>
        </w:rPr>
        <w:t>.</w:t>
      </w:r>
      <w:proofErr w:type="gramEnd"/>
      <w:r w:rsidRPr="00911872">
        <w:rPr>
          <w:rFonts w:ascii="Times New Roman" w:hAnsi="Times New Roman"/>
          <w:sz w:val="24"/>
          <w:szCs w:val="24"/>
          <w:lang w:val="en-GB"/>
        </w:rPr>
        <w:t xml:space="preserve"> </w:t>
      </w:r>
      <w:r w:rsidRPr="00911872">
        <w:rPr>
          <w:rFonts w:ascii="Times New Roman" w:hAnsi="Times New Roman"/>
          <w:i/>
          <w:sz w:val="24"/>
          <w:szCs w:val="24"/>
          <w:lang w:val="en-GB"/>
        </w:rPr>
        <w:t xml:space="preserve">Rapid </w:t>
      </w:r>
      <w:proofErr w:type="spellStart"/>
      <w:r w:rsidRPr="00911872">
        <w:rPr>
          <w:rFonts w:ascii="Times New Roman" w:hAnsi="Times New Roman"/>
          <w:i/>
          <w:sz w:val="24"/>
          <w:szCs w:val="24"/>
          <w:lang w:val="en-GB"/>
        </w:rPr>
        <w:t>Comms</w:t>
      </w:r>
      <w:proofErr w:type="spellEnd"/>
      <w:r w:rsidRPr="00911872">
        <w:rPr>
          <w:rFonts w:ascii="Times New Roman" w:hAnsi="Times New Roman"/>
          <w:i/>
          <w:sz w:val="24"/>
          <w:szCs w:val="24"/>
          <w:lang w:val="en-GB"/>
        </w:rPr>
        <w:t xml:space="preserve"> in Mass </w:t>
      </w:r>
      <w:proofErr w:type="spellStart"/>
      <w:r w:rsidRPr="00911872">
        <w:rPr>
          <w:rFonts w:ascii="Times New Roman" w:hAnsi="Times New Roman"/>
          <w:i/>
          <w:sz w:val="24"/>
          <w:szCs w:val="24"/>
          <w:lang w:val="en-GB"/>
        </w:rPr>
        <w:t>Spect</w:t>
      </w:r>
      <w:proofErr w:type="spellEnd"/>
      <w:r w:rsidRPr="00911872">
        <w:rPr>
          <w:rFonts w:ascii="Times New Roman" w:hAnsi="Times New Roman"/>
          <w:sz w:val="24"/>
          <w:szCs w:val="24"/>
          <w:lang w:val="en-GB"/>
        </w:rPr>
        <w:t xml:space="preserve"> 2008, </w:t>
      </w:r>
      <w:r w:rsidRPr="00911872">
        <w:rPr>
          <w:rFonts w:ascii="Times New Roman" w:hAnsi="Times New Roman"/>
          <w:b/>
          <w:sz w:val="24"/>
          <w:szCs w:val="24"/>
          <w:lang w:val="en-GB"/>
        </w:rPr>
        <w:t>22:</w:t>
      </w:r>
      <w:r w:rsidRPr="00911872">
        <w:rPr>
          <w:rFonts w:ascii="Times New Roman" w:hAnsi="Times New Roman"/>
          <w:sz w:val="24"/>
          <w:szCs w:val="24"/>
          <w:lang w:val="en-GB"/>
        </w:rPr>
        <w:t>4035–4042.</w:t>
      </w:r>
    </w:p>
    <w:p w:rsidR="00911872" w:rsidRDefault="00911872" w:rsidP="00564A40">
      <w:pPr>
        <w:spacing w:after="0" w:line="480" w:lineRule="auto"/>
        <w:rPr>
          <w:rFonts w:ascii="Times New Roman" w:hAnsi="Times New Roman"/>
          <w:b/>
          <w:sz w:val="24"/>
          <w:szCs w:val="24"/>
          <w:lang w:val="en-GB"/>
        </w:rPr>
      </w:pPr>
      <w:bookmarkStart w:id="0" w:name="_GoBack"/>
      <w:bookmarkEnd w:id="0"/>
    </w:p>
    <w:p w:rsidR="006425AB" w:rsidRDefault="006425AB" w:rsidP="00564A40">
      <w:pPr>
        <w:spacing w:after="0" w:line="480" w:lineRule="auto"/>
        <w:rPr>
          <w:rFonts w:ascii="Times New Roman" w:hAnsi="Times New Roman"/>
          <w:b/>
          <w:sz w:val="24"/>
          <w:szCs w:val="24"/>
          <w:lang w:val="en-GB"/>
        </w:rPr>
      </w:pPr>
    </w:p>
    <w:p w:rsidR="006425AB" w:rsidRDefault="006425AB" w:rsidP="00564A40">
      <w:pPr>
        <w:spacing w:after="0" w:line="480" w:lineRule="auto"/>
        <w:rPr>
          <w:rFonts w:ascii="Times New Roman" w:eastAsia="ヒラギノ角ゴ Pro W3" w:hAnsi="Times New Roman"/>
          <w:color w:val="000000"/>
          <w:sz w:val="24"/>
          <w:szCs w:val="24"/>
          <w:lang w:val="en-GB" w:eastAsia="es-ES"/>
        </w:rPr>
        <w:sectPr w:rsidR="006425AB" w:rsidSect="00052059">
          <w:headerReference w:type="default" r:id="rId7"/>
          <w:footerReference w:type="default" r:id="rId8"/>
          <w:pgSz w:w="11906" w:h="16838" w:code="9"/>
          <w:pgMar w:top="1757" w:right="1800" w:bottom="1757" w:left="1469" w:header="1080" w:footer="749" w:gutter="0"/>
          <w:cols w:space="708"/>
          <w:docGrid w:linePitch="360"/>
        </w:sectPr>
      </w:pPr>
    </w:p>
    <w:p w:rsidR="00941463" w:rsidRPr="00941463" w:rsidRDefault="00941463" w:rsidP="00506CAE">
      <w:pPr>
        <w:pStyle w:val="Heading1"/>
        <w:spacing w:after="0" w:line="480" w:lineRule="auto"/>
        <w:rPr>
          <w:lang w:val="en-GB"/>
        </w:rPr>
      </w:pPr>
      <w:r>
        <w:rPr>
          <w:lang w:val="en-GB"/>
        </w:rPr>
        <w:lastRenderedPageBreak/>
        <w:t>SUPPLEMENTA</w:t>
      </w:r>
      <w:r w:rsidR="00AC774F">
        <w:rPr>
          <w:lang w:val="en-GB"/>
        </w:rPr>
        <w:t>L</w:t>
      </w:r>
      <w:r w:rsidRPr="00941463">
        <w:rPr>
          <w:lang w:val="en-GB"/>
        </w:rPr>
        <w:t xml:space="preserve"> TABLES</w:t>
      </w:r>
    </w:p>
    <w:p w:rsidR="00506CAE" w:rsidRPr="00A15797" w:rsidRDefault="00506CAE" w:rsidP="00506CAE">
      <w:pPr>
        <w:pStyle w:val="Heading1"/>
        <w:spacing w:after="0" w:line="480" w:lineRule="auto"/>
        <w:rPr>
          <w:b w:val="0"/>
          <w:lang w:val="en-GB"/>
        </w:rPr>
      </w:pPr>
      <w:r w:rsidRPr="00034B69">
        <w:rPr>
          <w:b w:val="0"/>
          <w:lang w:val="en-GB"/>
        </w:rPr>
        <w:t>Supplemental Table S1: Power model results of dose proportionality for GSK2239633</w:t>
      </w:r>
      <w:r w:rsidRPr="00A15797">
        <w:rPr>
          <w:b w:val="0"/>
          <w:lang w:val="en-GB"/>
        </w:rPr>
        <w:t xml:space="preserve"> in the </w:t>
      </w:r>
      <w:r>
        <w:rPr>
          <w:b w:val="0"/>
          <w:lang w:val="en-GB"/>
        </w:rPr>
        <w:t>Single Oral Dose Study</w:t>
      </w:r>
    </w:p>
    <w:tbl>
      <w:tblPr>
        <w:tblW w:w="5000" w:type="pct"/>
        <w:tblLook w:val="04A0" w:firstRow="1" w:lastRow="0" w:firstColumn="1" w:lastColumn="0" w:noHBand="0" w:noVBand="1"/>
      </w:tblPr>
      <w:tblGrid>
        <w:gridCol w:w="2518"/>
        <w:gridCol w:w="1702"/>
        <w:gridCol w:w="1558"/>
        <w:gridCol w:w="1843"/>
        <w:gridCol w:w="1232"/>
      </w:tblGrid>
      <w:tr w:rsidR="00506CAE" w:rsidRPr="00B43F0D" w:rsidTr="00430274">
        <w:tc>
          <w:tcPr>
            <w:tcW w:w="1422" w:type="pct"/>
            <w:tcBorders>
              <w:top w:val="single" w:sz="4" w:space="0" w:color="auto"/>
              <w:bottom w:val="single" w:sz="4" w:space="0" w:color="auto"/>
            </w:tcBorders>
            <w:shd w:val="clear" w:color="auto" w:fill="auto"/>
          </w:tcPr>
          <w:p w:rsidR="00506CAE" w:rsidRPr="00B43F0D" w:rsidRDefault="00506CAE" w:rsidP="00430274">
            <w:pPr>
              <w:spacing w:after="0" w:line="240" w:lineRule="auto"/>
              <w:rPr>
                <w:rFonts w:ascii="Times New Roman" w:hAnsi="Times New Roman"/>
                <w:sz w:val="24"/>
                <w:szCs w:val="24"/>
                <w:lang w:val="en-GB"/>
              </w:rPr>
            </w:pPr>
            <w:r w:rsidRPr="00B43F0D">
              <w:rPr>
                <w:rFonts w:ascii="Times New Roman" w:hAnsi="Times New Roman"/>
                <w:sz w:val="24"/>
                <w:szCs w:val="24"/>
                <w:lang w:val="en-GB"/>
              </w:rPr>
              <w:t>Parameter</w:t>
            </w:r>
          </w:p>
        </w:tc>
        <w:tc>
          <w:tcPr>
            <w:tcW w:w="961" w:type="pct"/>
            <w:tcBorders>
              <w:top w:val="single" w:sz="4" w:space="0" w:color="auto"/>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Adjusted Mean Slope</w:t>
            </w:r>
          </w:p>
        </w:tc>
        <w:tc>
          <w:tcPr>
            <w:tcW w:w="880" w:type="pct"/>
            <w:tcBorders>
              <w:top w:val="single" w:sz="4" w:space="0" w:color="auto"/>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SE (Logs)</w:t>
            </w:r>
          </w:p>
        </w:tc>
        <w:tc>
          <w:tcPr>
            <w:tcW w:w="1041" w:type="pct"/>
            <w:tcBorders>
              <w:top w:val="single" w:sz="4" w:space="0" w:color="auto"/>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90% CI for Slope</w:t>
            </w:r>
          </w:p>
        </w:tc>
        <w:tc>
          <w:tcPr>
            <w:tcW w:w="696" w:type="pct"/>
            <w:tcBorders>
              <w:top w:val="single" w:sz="4" w:space="0" w:color="auto"/>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Pr>
                <w:rFonts w:ascii="Times New Roman" w:hAnsi="Times New Roman"/>
                <w:sz w:val="24"/>
                <w:szCs w:val="24"/>
                <w:lang w:val="en-GB"/>
              </w:rPr>
              <w:t>%</w:t>
            </w:r>
            <w:proofErr w:type="spellStart"/>
            <w:r>
              <w:rPr>
                <w:rFonts w:ascii="Times New Roman" w:hAnsi="Times New Roman"/>
                <w:sz w:val="24"/>
                <w:szCs w:val="24"/>
                <w:lang w:val="en-GB"/>
              </w:rPr>
              <w:t>CVw</w:t>
            </w:r>
            <w:proofErr w:type="spellEnd"/>
          </w:p>
        </w:tc>
      </w:tr>
      <w:tr w:rsidR="00506CAE" w:rsidRPr="00B43F0D" w:rsidTr="00430274">
        <w:tc>
          <w:tcPr>
            <w:tcW w:w="1422" w:type="pct"/>
            <w:tcBorders>
              <w:top w:val="single" w:sz="4" w:space="0" w:color="auto"/>
            </w:tcBorders>
            <w:shd w:val="clear" w:color="auto" w:fill="auto"/>
          </w:tcPr>
          <w:p w:rsidR="00506CAE" w:rsidRPr="00B43F0D" w:rsidRDefault="00506CAE" w:rsidP="00430274">
            <w:pPr>
              <w:spacing w:after="0" w:line="240" w:lineRule="auto"/>
              <w:rPr>
                <w:rFonts w:ascii="Times New Roman" w:hAnsi="Times New Roman"/>
                <w:sz w:val="24"/>
                <w:szCs w:val="24"/>
                <w:lang w:val="en-GB"/>
              </w:rPr>
            </w:pPr>
            <w:r w:rsidRPr="00B43F0D">
              <w:rPr>
                <w:rFonts w:ascii="Times New Roman" w:hAnsi="Times New Roman"/>
                <w:sz w:val="24"/>
                <w:szCs w:val="24"/>
                <w:lang w:val="en-GB"/>
              </w:rPr>
              <w:t>AUC</w:t>
            </w:r>
            <w:r w:rsidRPr="00B43F0D">
              <w:rPr>
                <w:rFonts w:ascii="Times New Roman" w:hAnsi="Times New Roman"/>
                <w:sz w:val="24"/>
                <w:szCs w:val="24"/>
                <w:vertAlign w:val="subscript"/>
                <w:lang w:val="en-GB"/>
              </w:rPr>
              <w:t>0–10</w:t>
            </w:r>
            <w:r w:rsidRPr="00B43F0D">
              <w:rPr>
                <w:rFonts w:ascii="Times New Roman" w:hAnsi="Times New Roman"/>
                <w:sz w:val="24"/>
                <w:szCs w:val="24"/>
                <w:lang w:val="en-GB"/>
              </w:rPr>
              <w:t xml:space="preserve"> (</w:t>
            </w:r>
            <w:proofErr w:type="spellStart"/>
            <w:r w:rsidRPr="00B43F0D">
              <w:rPr>
                <w:rFonts w:ascii="Times New Roman" w:hAnsi="Times New Roman"/>
                <w:sz w:val="24"/>
                <w:szCs w:val="24"/>
                <w:lang w:val="en-GB"/>
              </w:rPr>
              <w:t>ng.h</w:t>
            </w:r>
            <w:r>
              <w:rPr>
                <w:rFonts w:ascii="Times New Roman" w:hAnsi="Times New Roman"/>
                <w:sz w:val="24"/>
                <w:szCs w:val="24"/>
                <w:lang w:val="en-GB"/>
              </w:rPr>
              <w:t>our</w:t>
            </w:r>
            <w:proofErr w:type="spellEnd"/>
            <w:r w:rsidRPr="00B43F0D">
              <w:rPr>
                <w:rFonts w:ascii="Times New Roman" w:hAnsi="Times New Roman"/>
                <w:sz w:val="24"/>
                <w:szCs w:val="24"/>
                <w:lang w:val="en-GB"/>
              </w:rPr>
              <w:t>/mL)</w:t>
            </w:r>
          </w:p>
        </w:tc>
        <w:tc>
          <w:tcPr>
            <w:tcW w:w="961" w:type="pct"/>
            <w:tcBorders>
              <w:top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0.6</w:t>
            </w:r>
            <w:r>
              <w:rPr>
                <w:rFonts w:ascii="Times New Roman" w:hAnsi="Times New Roman"/>
                <w:sz w:val="24"/>
                <w:szCs w:val="24"/>
                <w:lang w:val="en-GB"/>
              </w:rPr>
              <w:t>1</w:t>
            </w:r>
          </w:p>
        </w:tc>
        <w:tc>
          <w:tcPr>
            <w:tcW w:w="880" w:type="pct"/>
            <w:tcBorders>
              <w:top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0.04</w:t>
            </w:r>
          </w:p>
        </w:tc>
        <w:tc>
          <w:tcPr>
            <w:tcW w:w="1041" w:type="pct"/>
            <w:tcBorders>
              <w:top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(0.5</w:t>
            </w:r>
            <w:r>
              <w:rPr>
                <w:rFonts w:ascii="Times New Roman" w:hAnsi="Times New Roman"/>
                <w:sz w:val="24"/>
                <w:szCs w:val="24"/>
                <w:lang w:val="en-GB"/>
              </w:rPr>
              <w:t>4</w:t>
            </w:r>
            <w:r w:rsidRPr="00B43F0D">
              <w:rPr>
                <w:rFonts w:ascii="Times New Roman" w:hAnsi="Times New Roman"/>
                <w:sz w:val="24"/>
                <w:szCs w:val="24"/>
                <w:lang w:val="en-GB"/>
              </w:rPr>
              <w:t>,</w:t>
            </w:r>
            <w:r>
              <w:rPr>
                <w:rFonts w:ascii="Times New Roman" w:hAnsi="Times New Roman"/>
                <w:sz w:val="24"/>
                <w:szCs w:val="24"/>
                <w:lang w:val="en-GB"/>
              </w:rPr>
              <w:t xml:space="preserve"> </w:t>
            </w:r>
            <w:r w:rsidRPr="00B43F0D">
              <w:rPr>
                <w:rFonts w:ascii="Times New Roman" w:hAnsi="Times New Roman"/>
                <w:sz w:val="24"/>
                <w:szCs w:val="24"/>
                <w:lang w:val="en-GB"/>
              </w:rPr>
              <w:t>0.6</w:t>
            </w:r>
            <w:r>
              <w:rPr>
                <w:rFonts w:ascii="Times New Roman" w:hAnsi="Times New Roman"/>
                <w:sz w:val="24"/>
                <w:szCs w:val="24"/>
                <w:lang w:val="en-GB"/>
              </w:rPr>
              <w:t>8</w:t>
            </w:r>
            <w:r w:rsidRPr="00B43F0D">
              <w:rPr>
                <w:rFonts w:ascii="Times New Roman" w:hAnsi="Times New Roman"/>
                <w:sz w:val="24"/>
                <w:szCs w:val="24"/>
                <w:lang w:val="en-GB"/>
              </w:rPr>
              <w:t>)</w:t>
            </w:r>
          </w:p>
        </w:tc>
        <w:tc>
          <w:tcPr>
            <w:tcW w:w="696" w:type="pct"/>
            <w:tcBorders>
              <w:top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19.8</w:t>
            </w:r>
            <w:r>
              <w:rPr>
                <w:rFonts w:ascii="Times New Roman" w:hAnsi="Times New Roman"/>
                <w:sz w:val="24"/>
                <w:szCs w:val="24"/>
                <w:lang w:val="en-GB"/>
              </w:rPr>
              <w:t>0</w:t>
            </w:r>
          </w:p>
        </w:tc>
      </w:tr>
      <w:tr w:rsidR="00506CAE" w:rsidRPr="00B43F0D" w:rsidTr="00430274">
        <w:tc>
          <w:tcPr>
            <w:tcW w:w="1422" w:type="pct"/>
            <w:shd w:val="clear" w:color="auto" w:fill="auto"/>
          </w:tcPr>
          <w:p w:rsidR="00506CAE" w:rsidRPr="00B43F0D" w:rsidRDefault="00506CAE" w:rsidP="00430274">
            <w:pPr>
              <w:spacing w:after="0" w:line="240" w:lineRule="auto"/>
              <w:rPr>
                <w:rFonts w:ascii="Times New Roman" w:hAnsi="Times New Roman"/>
                <w:sz w:val="24"/>
                <w:szCs w:val="24"/>
                <w:lang w:val="en-GB"/>
              </w:rPr>
            </w:pPr>
            <w:r w:rsidRPr="00B43F0D">
              <w:rPr>
                <w:rFonts w:ascii="Times New Roman" w:hAnsi="Times New Roman"/>
                <w:sz w:val="24"/>
                <w:szCs w:val="24"/>
                <w:lang w:val="en-GB"/>
              </w:rPr>
              <w:t>AUC</w:t>
            </w:r>
            <w:r w:rsidRPr="00B43F0D">
              <w:rPr>
                <w:rFonts w:ascii="Times New Roman" w:hAnsi="Times New Roman"/>
                <w:sz w:val="24"/>
                <w:szCs w:val="24"/>
                <w:vertAlign w:val="subscript"/>
                <w:lang w:val="en-GB"/>
              </w:rPr>
              <w:t>0–t</w:t>
            </w:r>
            <w:r w:rsidRPr="00B43F0D">
              <w:rPr>
                <w:rFonts w:ascii="Times New Roman" w:hAnsi="Times New Roman"/>
                <w:sz w:val="24"/>
                <w:szCs w:val="24"/>
                <w:lang w:val="en-GB"/>
              </w:rPr>
              <w:t xml:space="preserve"> (</w:t>
            </w:r>
            <w:proofErr w:type="spellStart"/>
            <w:r w:rsidRPr="00B43F0D">
              <w:rPr>
                <w:rFonts w:ascii="Times New Roman" w:hAnsi="Times New Roman"/>
                <w:sz w:val="24"/>
                <w:szCs w:val="24"/>
                <w:lang w:val="en-GB"/>
              </w:rPr>
              <w:t>ng.h</w:t>
            </w:r>
            <w:r>
              <w:rPr>
                <w:rFonts w:ascii="Times New Roman" w:hAnsi="Times New Roman"/>
                <w:sz w:val="24"/>
                <w:szCs w:val="24"/>
                <w:lang w:val="en-GB"/>
              </w:rPr>
              <w:t>our</w:t>
            </w:r>
            <w:proofErr w:type="spellEnd"/>
            <w:r w:rsidRPr="00B43F0D">
              <w:rPr>
                <w:rFonts w:ascii="Times New Roman" w:hAnsi="Times New Roman"/>
                <w:sz w:val="24"/>
                <w:szCs w:val="24"/>
                <w:lang w:val="en-GB"/>
              </w:rPr>
              <w:t>/mL)</w:t>
            </w:r>
          </w:p>
        </w:tc>
        <w:tc>
          <w:tcPr>
            <w:tcW w:w="961" w:type="pct"/>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0.65</w:t>
            </w:r>
          </w:p>
        </w:tc>
        <w:tc>
          <w:tcPr>
            <w:tcW w:w="880" w:type="pct"/>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0.05</w:t>
            </w:r>
          </w:p>
        </w:tc>
        <w:tc>
          <w:tcPr>
            <w:tcW w:w="1041" w:type="pct"/>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Pr>
                <w:rFonts w:ascii="Times New Roman" w:hAnsi="Times New Roman"/>
                <w:sz w:val="24"/>
                <w:szCs w:val="24"/>
                <w:lang w:val="en-GB"/>
              </w:rPr>
              <w:t>(0.56, 0.75</w:t>
            </w:r>
            <w:r w:rsidRPr="00B43F0D">
              <w:rPr>
                <w:rFonts w:ascii="Times New Roman" w:hAnsi="Times New Roman"/>
                <w:sz w:val="24"/>
                <w:szCs w:val="24"/>
                <w:lang w:val="en-GB"/>
              </w:rPr>
              <w:t>)</w:t>
            </w:r>
          </w:p>
        </w:tc>
        <w:tc>
          <w:tcPr>
            <w:tcW w:w="696" w:type="pct"/>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26.3</w:t>
            </w:r>
            <w:r>
              <w:rPr>
                <w:rFonts w:ascii="Times New Roman" w:hAnsi="Times New Roman"/>
                <w:sz w:val="24"/>
                <w:szCs w:val="24"/>
                <w:lang w:val="en-GB"/>
              </w:rPr>
              <w:t>0</w:t>
            </w:r>
          </w:p>
        </w:tc>
      </w:tr>
      <w:tr w:rsidR="00506CAE" w:rsidRPr="00B43F0D" w:rsidTr="00430274">
        <w:tc>
          <w:tcPr>
            <w:tcW w:w="1422" w:type="pct"/>
            <w:tcBorders>
              <w:bottom w:val="single" w:sz="4" w:space="0" w:color="auto"/>
            </w:tcBorders>
            <w:shd w:val="clear" w:color="auto" w:fill="auto"/>
          </w:tcPr>
          <w:p w:rsidR="00506CAE" w:rsidRPr="00B43F0D" w:rsidRDefault="00506CAE" w:rsidP="00430274">
            <w:pPr>
              <w:spacing w:after="0" w:line="240" w:lineRule="auto"/>
              <w:rPr>
                <w:rFonts w:ascii="Times New Roman" w:hAnsi="Times New Roman"/>
                <w:sz w:val="24"/>
                <w:szCs w:val="24"/>
                <w:lang w:val="en-GB"/>
              </w:rPr>
            </w:pPr>
            <w:proofErr w:type="spellStart"/>
            <w:r w:rsidRPr="008E507E">
              <w:rPr>
                <w:rFonts w:ascii="Times New Roman" w:hAnsi="Times New Roman"/>
                <w:sz w:val="24"/>
                <w:szCs w:val="24"/>
                <w:lang w:val="en-GB"/>
              </w:rPr>
              <w:t>C</w:t>
            </w:r>
            <w:r w:rsidRPr="008E507E">
              <w:rPr>
                <w:rFonts w:ascii="Times New Roman" w:hAnsi="Times New Roman"/>
                <w:sz w:val="24"/>
                <w:szCs w:val="24"/>
                <w:vertAlign w:val="subscript"/>
                <w:lang w:val="en-GB"/>
              </w:rPr>
              <w:t>max</w:t>
            </w:r>
            <w:proofErr w:type="spellEnd"/>
            <w:r w:rsidRPr="00B43F0D">
              <w:rPr>
                <w:rFonts w:ascii="Times New Roman" w:hAnsi="Times New Roman"/>
                <w:sz w:val="24"/>
                <w:szCs w:val="24"/>
                <w:lang w:val="en-GB"/>
              </w:rPr>
              <w:t xml:space="preserve"> (</w:t>
            </w:r>
            <w:proofErr w:type="spellStart"/>
            <w:r w:rsidRPr="00B43F0D">
              <w:rPr>
                <w:rFonts w:ascii="Times New Roman" w:hAnsi="Times New Roman"/>
                <w:sz w:val="24"/>
                <w:szCs w:val="24"/>
                <w:lang w:val="en-GB"/>
              </w:rPr>
              <w:t>ng</w:t>
            </w:r>
            <w:proofErr w:type="spellEnd"/>
            <w:r w:rsidRPr="00B43F0D">
              <w:rPr>
                <w:rFonts w:ascii="Times New Roman" w:hAnsi="Times New Roman"/>
                <w:sz w:val="24"/>
                <w:szCs w:val="24"/>
                <w:lang w:val="en-GB"/>
              </w:rPr>
              <w:t>/mL)</w:t>
            </w:r>
          </w:p>
        </w:tc>
        <w:tc>
          <w:tcPr>
            <w:tcW w:w="961" w:type="pct"/>
            <w:tcBorders>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0.7</w:t>
            </w:r>
            <w:r>
              <w:rPr>
                <w:rFonts w:ascii="Times New Roman" w:hAnsi="Times New Roman"/>
                <w:sz w:val="24"/>
                <w:szCs w:val="24"/>
                <w:lang w:val="en-GB"/>
              </w:rPr>
              <w:t>6</w:t>
            </w:r>
          </w:p>
        </w:tc>
        <w:tc>
          <w:tcPr>
            <w:tcW w:w="880" w:type="pct"/>
            <w:tcBorders>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0.0</w:t>
            </w:r>
            <w:r>
              <w:rPr>
                <w:rFonts w:ascii="Times New Roman" w:hAnsi="Times New Roman"/>
                <w:sz w:val="24"/>
                <w:szCs w:val="24"/>
                <w:lang w:val="en-GB"/>
              </w:rPr>
              <w:t>8</w:t>
            </w:r>
          </w:p>
        </w:tc>
        <w:tc>
          <w:tcPr>
            <w:tcW w:w="1041" w:type="pct"/>
            <w:tcBorders>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Pr>
                <w:rFonts w:ascii="Times New Roman" w:hAnsi="Times New Roman"/>
                <w:sz w:val="24"/>
                <w:szCs w:val="24"/>
                <w:lang w:val="en-GB"/>
              </w:rPr>
              <w:t>(0.63</w:t>
            </w:r>
            <w:r w:rsidRPr="00B43F0D">
              <w:rPr>
                <w:rFonts w:ascii="Times New Roman" w:hAnsi="Times New Roman"/>
                <w:sz w:val="24"/>
                <w:szCs w:val="24"/>
                <w:lang w:val="en-GB"/>
              </w:rPr>
              <w:t>,</w:t>
            </w:r>
            <w:r>
              <w:rPr>
                <w:rFonts w:ascii="Times New Roman" w:hAnsi="Times New Roman"/>
                <w:sz w:val="24"/>
                <w:szCs w:val="24"/>
                <w:lang w:val="en-GB"/>
              </w:rPr>
              <w:t xml:space="preserve"> </w:t>
            </w:r>
            <w:r w:rsidRPr="00B43F0D">
              <w:rPr>
                <w:rFonts w:ascii="Times New Roman" w:hAnsi="Times New Roman"/>
                <w:sz w:val="24"/>
                <w:szCs w:val="24"/>
                <w:lang w:val="en-GB"/>
              </w:rPr>
              <w:t>0.8</w:t>
            </w:r>
            <w:r>
              <w:rPr>
                <w:rFonts w:ascii="Times New Roman" w:hAnsi="Times New Roman"/>
                <w:sz w:val="24"/>
                <w:szCs w:val="24"/>
                <w:lang w:val="en-GB"/>
              </w:rPr>
              <w:t>9</w:t>
            </w:r>
            <w:r w:rsidRPr="00B43F0D">
              <w:rPr>
                <w:rFonts w:ascii="Times New Roman" w:hAnsi="Times New Roman"/>
                <w:sz w:val="24"/>
                <w:szCs w:val="24"/>
                <w:lang w:val="en-GB"/>
              </w:rPr>
              <w:t>)</w:t>
            </w:r>
          </w:p>
        </w:tc>
        <w:tc>
          <w:tcPr>
            <w:tcW w:w="696" w:type="pct"/>
            <w:tcBorders>
              <w:bottom w:val="single" w:sz="4" w:space="0" w:color="auto"/>
            </w:tcBorders>
            <w:shd w:val="clear" w:color="auto" w:fill="auto"/>
          </w:tcPr>
          <w:p w:rsidR="00506CAE" w:rsidRPr="00B43F0D" w:rsidRDefault="00506CAE" w:rsidP="00430274">
            <w:pPr>
              <w:spacing w:after="0" w:line="240" w:lineRule="auto"/>
              <w:jc w:val="center"/>
              <w:rPr>
                <w:rFonts w:ascii="Times New Roman" w:hAnsi="Times New Roman"/>
                <w:sz w:val="24"/>
                <w:szCs w:val="24"/>
                <w:lang w:val="en-GB"/>
              </w:rPr>
            </w:pPr>
            <w:r w:rsidRPr="00B43F0D">
              <w:rPr>
                <w:rFonts w:ascii="Times New Roman" w:hAnsi="Times New Roman"/>
                <w:sz w:val="24"/>
                <w:szCs w:val="24"/>
                <w:lang w:val="en-GB"/>
              </w:rPr>
              <w:t>40.8</w:t>
            </w:r>
            <w:r>
              <w:rPr>
                <w:rFonts w:ascii="Times New Roman" w:hAnsi="Times New Roman"/>
                <w:sz w:val="24"/>
                <w:szCs w:val="24"/>
                <w:lang w:val="en-GB"/>
              </w:rPr>
              <w:t>0</w:t>
            </w:r>
          </w:p>
        </w:tc>
      </w:tr>
      <w:tr w:rsidR="00506CAE" w:rsidRPr="00660983" w:rsidTr="00430274">
        <w:tc>
          <w:tcPr>
            <w:tcW w:w="5000" w:type="pct"/>
            <w:gridSpan w:val="5"/>
            <w:tcBorders>
              <w:top w:val="single" w:sz="4" w:space="0" w:color="auto"/>
            </w:tcBorders>
            <w:shd w:val="clear" w:color="auto" w:fill="auto"/>
          </w:tcPr>
          <w:p w:rsidR="00506CAE" w:rsidRPr="00660983" w:rsidRDefault="00506CAE" w:rsidP="00430274">
            <w:pPr>
              <w:spacing w:after="0" w:line="240" w:lineRule="auto"/>
              <w:rPr>
                <w:rFonts w:ascii="Times New Roman" w:hAnsi="Times New Roman"/>
                <w:sz w:val="20"/>
                <w:szCs w:val="20"/>
                <w:lang w:val="en-GB"/>
              </w:rPr>
            </w:pPr>
            <w:r>
              <w:rPr>
                <w:rFonts w:ascii="Times New Roman" w:hAnsi="Times New Roman"/>
                <w:sz w:val="20"/>
                <w:szCs w:val="20"/>
                <w:lang w:val="en-GB"/>
              </w:rPr>
              <w:t xml:space="preserve">CI: confidence interval; </w:t>
            </w:r>
            <w:proofErr w:type="spellStart"/>
            <w:r>
              <w:rPr>
                <w:rFonts w:ascii="Times New Roman" w:hAnsi="Times New Roman"/>
                <w:sz w:val="20"/>
                <w:szCs w:val="20"/>
                <w:lang w:val="en-GB"/>
              </w:rPr>
              <w:t>CVw</w:t>
            </w:r>
            <w:proofErr w:type="spellEnd"/>
            <w:r>
              <w:rPr>
                <w:rFonts w:ascii="Times New Roman" w:hAnsi="Times New Roman"/>
                <w:sz w:val="20"/>
                <w:szCs w:val="20"/>
                <w:lang w:val="en-GB"/>
              </w:rPr>
              <w:t xml:space="preserve">: inter-subject variability; </w:t>
            </w:r>
            <w:r w:rsidRPr="00660983">
              <w:rPr>
                <w:rFonts w:ascii="Times New Roman" w:hAnsi="Times New Roman"/>
                <w:sz w:val="20"/>
                <w:szCs w:val="20"/>
                <w:lang w:val="en-GB"/>
              </w:rPr>
              <w:t>AUC</w:t>
            </w:r>
            <w:r w:rsidRPr="00660983">
              <w:rPr>
                <w:rFonts w:ascii="Times New Roman" w:hAnsi="Times New Roman"/>
                <w:sz w:val="20"/>
                <w:szCs w:val="20"/>
                <w:vertAlign w:val="subscript"/>
                <w:lang w:val="en-GB"/>
              </w:rPr>
              <w:t>0–10</w:t>
            </w:r>
            <w:r w:rsidRPr="00660983">
              <w:rPr>
                <w:rFonts w:ascii="Times New Roman" w:hAnsi="Times New Roman"/>
                <w:sz w:val="20"/>
                <w:szCs w:val="20"/>
                <w:lang w:val="en-GB"/>
              </w:rPr>
              <w:t xml:space="preserve">: area under the concentration-time curve from time 0 to 10 hours post-dose; </w:t>
            </w:r>
            <w:r>
              <w:rPr>
                <w:rFonts w:ascii="Times New Roman" w:hAnsi="Times New Roman"/>
                <w:sz w:val="20"/>
                <w:szCs w:val="20"/>
                <w:lang w:val="en-GB"/>
              </w:rPr>
              <w:t>AUC</w:t>
            </w:r>
            <w:r w:rsidRPr="00EA7F9E">
              <w:rPr>
                <w:rFonts w:ascii="Times New Roman" w:hAnsi="Times New Roman"/>
                <w:sz w:val="20"/>
                <w:szCs w:val="20"/>
                <w:vertAlign w:val="subscript"/>
                <w:lang w:val="en-GB"/>
              </w:rPr>
              <w:t>0–t</w:t>
            </w:r>
            <w:r>
              <w:rPr>
                <w:rFonts w:ascii="Times New Roman" w:hAnsi="Times New Roman"/>
                <w:sz w:val="20"/>
                <w:szCs w:val="20"/>
                <w:lang w:val="en-GB"/>
              </w:rPr>
              <w:t>:</w:t>
            </w:r>
            <w:r w:rsidRPr="00EA7F9E">
              <w:rPr>
                <w:rFonts w:ascii="Times New Roman" w:hAnsi="Times New Roman"/>
                <w:sz w:val="20"/>
                <w:szCs w:val="20"/>
                <w:lang w:val="en-GB"/>
              </w:rPr>
              <w:t xml:space="preserve"> </w:t>
            </w:r>
            <w:r>
              <w:rPr>
                <w:rFonts w:ascii="Times New Roman" w:hAnsi="Times New Roman"/>
                <w:sz w:val="20"/>
                <w:szCs w:val="20"/>
                <w:lang w:val="en-GB"/>
              </w:rPr>
              <w:t xml:space="preserve">AUC </w:t>
            </w:r>
            <w:r w:rsidRPr="00EA7F9E">
              <w:rPr>
                <w:rFonts w:ascii="Times New Roman" w:hAnsi="Times New Roman"/>
                <w:sz w:val="20"/>
                <w:szCs w:val="20"/>
                <w:lang w:val="en-GB"/>
              </w:rPr>
              <w:t>from time 0 to last measurable concentration</w:t>
            </w:r>
            <w:r w:rsidRPr="00660983">
              <w:rPr>
                <w:rFonts w:ascii="Times New Roman" w:hAnsi="Times New Roman"/>
                <w:sz w:val="20"/>
                <w:szCs w:val="20"/>
                <w:lang w:val="en-GB"/>
              </w:rPr>
              <w:t xml:space="preserve">; </w:t>
            </w:r>
            <w:proofErr w:type="spellStart"/>
            <w:r w:rsidRPr="008E507E">
              <w:rPr>
                <w:rFonts w:ascii="Times New Roman" w:hAnsi="Times New Roman"/>
                <w:sz w:val="20"/>
                <w:szCs w:val="20"/>
                <w:lang w:val="en-GB"/>
              </w:rPr>
              <w:t>C</w:t>
            </w:r>
            <w:r w:rsidRPr="008E507E">
              <w:rPr>
                <w:rFonts w:ascii="Times New Roman" w:hAnsi="Times New Roman"/>
                <w:sz w:val="20"/>
                <w:szCs w:val="20"/>
                <w:vertAlign w:val="subscript"/>
                <w:lang w:val="en-GB"/>
              </w:rPr>
              <w:t>max</w:t>
            </w:r>
            <w:proofErr w:type="spellEnd"/>
            <w:r w:rsidRPr="00660983">
              <w:rPr>
                <w:rFonts w:ascii="Times New Roman" w:hAnsi="Times New Roman"/>
                <w:sz w:val="20"/>
                <w:szCs w:val="20"/>
                <w:lang w:val="en-GB"/>
              </w:rPr>
              <w:t>: maximum observed concentration</w:t>
            </w:r>
          </w:p>
        </w:tc>
      </w:tr>
    </w:tbl>
    <w:p w:rsidR="00506CAE" w:rsidRPr="00B43F0D" w:rsidRDefault="00506CAE" w:rsidP="00506CAE">
      <w:pPr>
        <w:rPr>
          <w:rFonts w:ascii="Times New Roman" w:hAnsi="Times New Roman"/>
          <w:sz w:val="24"/>
          <w:szCs w:val="24"/>
          <w:lang w:val="en-GB"/>
        </w:rPr>
      </w:pPr>
    </w:p>
    <w:p w:rsidR="00506CAE" w:rsidRDefault="00506CAE" w:rsidP="00506CAE">
      <w:pPr>
        <w:pStyle w:val="Heading1"/>
        <w:spacing w:after="0" w:line="480" w:lineRule="auto"/>
        <w:rPr>
          <w:lang w:val="en-GB"/>
        </w:rPr>
        <w:sectPr w:rsidR="00506CAE" w:rsidSect="00052059">
          <w:pgSz w:w="11906" w:h="16838" w:code="9"/>
          <w:pgMar w:top="1757" w:right="1800" w:bottom="1757" w:left="1469" w:header="1080" w:footer="749" w:gutter="0"/>
          <w:cols w:space="708"/>
          <w:docGrid w:linePitch="360"/>
        </w:sectPr>
      </w:pPr>
    </w:p>
    <w:p w:rsidR="00506CAE" w:rsidRPr="00506CAE" w:rsidRDefault="00506CAE" w:rsidP="00506CAE">
      <w:pPr>
        <w:keepNext/>
        <w:spacing w:after="0" w:line="480" w:lineRule="auto"/>
        <w:outlineLvl w:val="0"/>
        <w:rPr>
          <w:rFonts w:ascii="Times New Roman" w:hAnsi="Times New Roman"/>
          <w:sz w:val="24"/>
          <w:szCs w:val="24"/>
          <w:lang w:val="en-GB"/>
        </w:rPr>
      </w:pPr>
      <w:r w:rsidRPr="00506CAE">
        <w:rPr>
          <w:rFonts w:ascii="Times New Roman" w:hAnsi="Times New Roman"/>
          <w:sz w:val="24"/>
          <w:szCs w:val="24"/>
          <w:lang w:val="en-GB"/>
        </w:rPr>
        <w:lastRenderedPageBreak/>
        <w:t>Supplemental Table S2: Summary of statistical analysis of food effect on blood GSK2239633 pharmacokinetic parameters in the Single Oral Dose Study</w:t>
      </w:r>
    </w:p>
    <w:tbl>
      <w:tblPr>
        <w:tblW w:w="0" w:type="auto"/>
        <w:tblLook w:val="04A0" w:firstRow="1" w:lastRow="0" w:firstColumn="1" w:lastColumn="0" w:noHBand="0" w:noVBand="1"/>
      </w:tblPr>
      <w:tblGrid>
        <w:gridCol w:w="2093"/>
        <w:gridCol w:w="2835"/>
        <w:gridCol w:w="874"/>
        <w:gridCol w:w="2244"/>
        <w:gridCol w:w="2268"/>
        <w:gridCol w:w="1701"/>
        <w:gridCol w:w="1525"/>
      </w:tblGrid>
      <w:tr w:rsidR="00506CAE" w:rsidRPr="00506CAE" w:rsidTr="00430274">
        <w:tc>
          <w:tcPr>
            <w:tcW w:w="2093" w:type="dxa"/>
            <w:tcBorders>
              <w:top w:val="single" w:sz="4" w:space="0" w:color="auto"/>
            </w:tcBorders>
            <w:shd w:val="clear" w:color="auto" w:fill="auto"/>
          </w:tcPr>
          <w:p w:rsidR="00506CAE" w:rsidRPr="00506CAE" w:rsidRDefault="00506CAE" w:rsidP="00506CAE">
            <w:pPr>
              <w:spacing w:after="0" w:line="240" w:lineRule="auto"/>
              <w:rPr>
                <w:rFonts w:ascii="Times New Roman" w:hAnsi="Times New Roman"/>
                <w:lang w:val="en-GB"/>
              </w:rPr>
            </w:pPr>
          </w:p>
        </w:tc>
        <w:tc>
          <w:tcPr>
            <w:tcW w:w="11447" w:type="dxa"/>
            <w:gridSpan w:val="6"/>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GSK2239633</w:t>
            </w:r>
          </w:p>
        </w:tc>
      </w:tr>
      <w:tr w:rsidR="00506CAE" w:rsidRPr="00506CAE" w:rsidTr="00430274">
        <w:tc>
          <w:tcPr>
            <w:tcW w:w="2093" w:type="dxa"/>
            <w:tcBorders>
              <w:bottom w:val="single" w:sz="4" w:space="0" w:color="auto"/>
            </w:tcBorders>
            <w:shd w:val="clear" w:color="auto" w:fill="auto"/>
          </w:tcPr>
          <w:p w:rsidR="00506CAE" w:rsidRPr="00506CAE" w:rsidRDefault="00506CAE" w:rsidP="00506CAE">
            <w:pPr>
              <w:spacing w:after="0" w:line="240" w:lineRule="auto"/>
              <w:rPr>
                <w:rFonts w:ascii="Times New Roman" w:hAnsi="Times New Roman"/>
                <w:lang w:val="en-GB"/>
              </w:rPr>
            </w:pPr>
            <w:r w:rsidRPr="00506CAE">
              <w:rPr>
                <w:rFonts w:ascii="Times New Roman" w:hAnsi="Times New Roman"/>
                <w:lang w:val="en-GB"/>
              </w:rPr>
              <w:t>Parameter</w:t>
            </w:r>
          </w:p>
        </w:tc>
        <w:tc>
          <w:tcPr>
            <w:tcW w:w="2835"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Comparison</w:t>
            </w:r>
          </w:p>
        </w:tc>
        <w:tc>
          <w:tcPr>
            <w:tcW w:w="874"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Ratio</w:t>
            </w:r>
          </w:p>
        </w:tc>
        <w:tc>
          <w:tcPr>
            <w:tcW w:w="2244"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Fed geometric mean</w:t>
            </w:r>
          </w:p>
        </w:tc>
        <w:tc>
          <w:tcPr>
            <w:tcW w:w="2268"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Fasted geometric mean</w:t>
            </w:r>
          </w:p>
        </w:tc>
        <w:tc>
          <w:tcPr>
            <w:tcW w:w="1701"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90% CI for ratio</w:t>
            </w:r>
          </w:p>
        </w:tc>
        <w:tc>
          <w:tcPr>
            <w:tcW w:w="1525"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w:t>
            </w:r>
            <w:proofErr w:type="spellStart"/>
            <w:r w:rsidRPr="00506CAE">
              <w:rPr>
                <w:rFonts w:ascii="Times New Roman" w:hAnsi="Times New Roman"/>
                <w:lang w:val="en-GB"/>
              </w:rPr>
              <w:t>CVw</w:t>
            </w:r>
            <w:proofErr w:type="spellEnd"/>
          </w:p>
        </w:tc>
      </w:tr>
      <w:tr w:rsidR="00506CAE" w:rsidRPr="00506CAE" w:rsidTr="00430274">
        <w:tc>
          <w:tcPr>
            <w:tcW w:w="2093" w:type="dxa"/>
            <w:tcBorders>
              <w:top w:val="single" w:sz="4" w:space="0" w:color="auto"/>
            </w:tcBorders>
            <w:shd w:val="clear" w:color="auto" w:fill="auto"/>
          </w:tcPr>
          <w:p w:rsidR="00506CAE" w:rsidRPr="00506CAE" w:rsidRDefault="00506CAE" w:rsidP="00506CAE">
            <w:pPr>
              <w:spacing w:after="0" w:line="240" w:lineRule="auto"/>
              <w:rPr>
                <w:rFonts w:ascii="Times New Roman" w:hAnsi="Times New Roman"/>
                <w:lang w:val="en-GB"/>
              </w:rPr>
            </w:pPr>
            <w:r w:rsidRPr="00506CAE">
              <w:rPr>
                <w:rFonts w:ascii="Times New Roman" w:hAnsi="Times New Roman"/>
                <w:sz w:val="20"/>
                <w:szCs w:val="20"/>
                <w:lang w:val="en-GB"/>
              </w:rPr>
              <w:t>AUC</w:t>
            </w:r>
            <w:r w:rsidRPr="00506CAE">
              <w:rPr>
                <w:rFonts w:ascii="Times New Roman" w:hAnsi="Times New Roman"/>
                <w:sz w:val="20"/>
                <w:szCs w:val="20"/>
                <w:vertAlign w:val="subscript"/>
                <w:lang w:val="en-GB"/>
              </w:rPr>
              <w:t xml:space="preserve">0–10 </w:t>
            </w:r>
            <w:r w:rsidRPr="00506CAE">
              <w:rPr>
                <w:rFonts w:ascii="Times New Roman" w:hAnsi="Times New Roman"/>
                <w:sz w:val="20"/>
                <w:szCs w:val="20"/>
                <w:lang w:val="en-GB"/>
              </w:rPr>
              <w:t>(</w:t>
            </w:r>
            <w:proofErr w:type="spellStart"/>
            <w:r w:rsidRPr="00506CAE">
              <w:rPr>
                <w:rFonts w:ascii="Times New Roman" w:hAnsi="Times New Roman"/>
                <w:sz w:val="20"/>
                <w:szCs w:val="20"/>
                <w:lang w:val="en-GB"/>
              </w:rPr>
              <w:t>ng.hour</w:t>
            </w:r>
            <w:proofErr w:type="spellEnd"/>
            <w:r w:rsidRPr="00506CAE">
              <w:rPr>
                <w:rFonts w:ascii="Times New Roman" w:hAnsi="Times New Roman"/>
                <w:sz w:val="20"/>
                <w:szCs w:val="20"/>
                <w:lang w:val="en-GB"/>
              </w:rPr>
              <w:t>/mL)</w:t>
            </w:r>
          </w:p>
        </w:tc>
        <w:tc>
          <w:tcPr>
            <w:tcW w:w="2835"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1200 mg fed/1200 mg fasted</w:t>
            </w:r>
          </w:p>
        </w:tc>
        <w:tc>
          <w:tcPr>
            <w:tcW w:w="874"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3.08</w:t>
            </w:r>
          </w:p>
        </w:tc>
        <w:tc>
          <w:tcPr>
            <w:tcW w:w="2244"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4671.34</w:t>
            </w:r>
          </w:p>
        </w:tc>
        <w:tc>
          <w:tcPr>
            <w:tcW w:w="2268"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1518.86</w:t>
            </w:r>
          </w:p>
        </w:tc>
        <w:tc>
          <w:tcPr>
            <w:tcW w:w="1701"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(2.63, 3.59)</w:t>
            </w:r>
          </w:p>
        </w:tc>
        <w:tc>
          <w:tcPr>
            <w:tcW w:w="1525" w:type="dxa"/>
            <w:tcBorders>
              <w:top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16.40</w:t>
            </w:r>
          </w:p>
        </w:tc>
      </w:tr>
      <w:tr w:rsidR="00506CAE" w:rsidRPr="00506CAE" w:rsidTr="00430274">
        <w:tc>
          <w:tcPr>
            <w:tcW w:w="2093" w:type="dxa"/>
            <w:shd w:val="clear" w:color="auto" w:fill="auto"/>
          </w:tcPr>
          <w:p w:rsidR="00506CAE" w:rsidRPr="00506CAE" w:rsidRDefault="00506CAE" w:rsidP="00506CAE">
            <w:pPr>
              <w:spacing w:after="0" w:line="240" w:lineRule="auto"/>
              <w:rPr>
                <w:rFonts w:ascii="Times New Roman" w:hAnsi="Times New Roman"/>
                <w:lang w:val="en-GB"/>
              </w:rPr>
            </w:pPr>
            <w:r w:rsidRPr="00506CAE">
              <w:rPr>
                <w:rFonts w:ascii="Times New Roman" w:hAnsi="Times New Roman"/>
                <w:sz w:val="20"/>
                <w:szCs w:val="20"/>
                <w:lang w:val="en-GB"/>
              </w:rPr>
              <w:t>AUC</w:t>
            </w:r>
            <w:r w:rsidRPr="00506CAE">
              <w:rPr>
                <w:rFonts w:ascii="Times New Roman" w:hAnsi="Times New Roman"/>
                <w:sz w:val="20"/>
                <w:szCs w:val="20"/>
                <w:vertAlign w:val="subscript"/>
                <w:lang w:val="en-GB"/>
              </w:rPr>
              <w:t>0–t</w:t>
            </w:r>
            <w:r w:rsidRPr="00506CAE">
              <w:rPr>
                <w:rFonts w:ascii="Times New Roman" w:hAnsi="Times New Roman"/>
                <w:sz w:val="20"/>
                <w:szCs w:val="20"/>
                <w:lang w:val="en-GB"/>
              </w:rPr>
              <w:t xml:space="preserve"> (</w:t>
            </w:r>
            <w:proofErr w:type="spellStart"/>
            <w:r w:rsidRPr="00506CAE">
              <w:rPr>
                <w:rFonts w:ascii="Times New Roman" w:hAnsi="Times New Roman"/>
                <w:sz w:val="20"/>
                <w:szCs w:val="20"/>
                <w:lang w:val="en-GB"/>
              </w:rPr>
              <w:t>ng.hour</w:t>
            </w:r>
            <w:proofErr w:type="spellEnd"/>
            <w:r w:rsidRPr="00506CAE">
              <w:rPr>
                <w:rFonts w:ascii="Times New Roman" w:hAnsi="Times New Roman"/>
                <w:sz w:val="20"/>
                <w:szCs w:val="20"/>
                <w:lang w:val="en-GB"/>
              </w:rPr>
              <w:t>/mL)</w:t>
            </w:r>
          </w:p>
        </w:tc>
        <w:tc>
          <w:tcPr>
            <w:tcW w:w="2835"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1200 mg fed/1200 mg fasted</w:t>
            </w:r>
          </w:p>
        </w:tc>
        <w:tc>
          <w:tcPr>
            <w:tcW w:w="874"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2.80</w:t>
            </w:r>
          </w:p>
        </w:tc>
        <w:tc>
          <w:tcPr>
            <w:tcW w:w="2244"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6523.58</w:t>
            </w:r>
          </w:p>
        </w:tc>
        <w:tc>
          <w:tcPr>
            <w:tcW w:w="2268"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2326.73</w:t>
            </w:r>
          </w:p>
        </w:tc>
        <w:tc>
          <w:tcPr>
            <w:tcW w:w="1701"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(2.23, 3.53)</w:t>
            </w:r>
          </w:p>
        </w:tc>
        <w:tc>
          <w:tcPr>
            <w:tcW w:w="1525" w:type="dxa"/>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24.70</w:t>
            </w:r>
          </w:p>
        </w:tc>
      </w:tr>
      <w:tr w:rsidR="00506CAE" w:rsidRPr="00506CAE" w:rsidTr="00430274">
        <w:tc>
          <w:tcPr>
            <w:tcW w:w="2093" w:type="dxa"/>
            <w:tcBorders>
              <w:bottom w:val="single" w:sz="4" w:space="0" w:color="auto"/>
            </w:tcBorders>
            <w:shd w:val="clear" w:color="auto" w:fill="auto"/>
          </w:tcPr>
          <w:p w:rsidR="00506CAE" w:rsidRPr="00506CAE" w:rsidRDefault="00506CAE" w:rsidP="00506CAE">
            <w:pPr>
              <w:spacing w:after="0" w:line="240" w:lineRule="auto"/>
              <w:rPr>
                <w:rFonts w:ascii="Times New Roman" w:hAnsi="Times New Roman"/>
                <w:lang w:val="en-GB"/>
              </w:rPr>
            </w:pPr>
            <w:proofErr w:type="spellStart"/>
            <w:r w:rsidRPr="00506CAE">
              <w:rPr>
                <w:rFonts w:ascii="Times New Roman" w:hAnsi="Times New Roman"/>
                <w:sz w:val="20"/>
                <w:szCs w:val="20"/>
                <w:lang w:val="en-GB"/>
              </w:rPr>
              <w:t>C</w:t>
            </w:r>
            <w:r w:rsidRPr="00506CAE">
              <w:rPr>
                <w:rFonts w:ascii="Times New Roman" w:hAnsi="Times New Roman"/>
                <w:sz w:val="20"/>
                <w:szCs w:val="20"/>
                <w:vertAlign w:val="subscript"/>
                <w:lang w:val="en-GB"/>
              </w:rPr>
              <w:t>max</w:t>
            </w:r>
            <w:proofErr w:type="spellEnd"/>
            <w:r w:rsidRPr="00506CAE">
              <w:rPr>
                <w:rFonts w:ascii="Times New Roman" w:hAnsi="Times New Roman"/>
                <w:sz w:val="20"/>
                <w:szCs w:val="20"/>
                <w:lang w:val="en-GB"/>
              </w:rPr>
              <w:t xml:space="preserve"> (</w:t>
            </w:r>
            <w:proofErr w:type="spellStart"/>
            <w:r w:rsidRPr="00506CAE">
              <w:rPr>
                <w:rFonts w:ascii="Times New Roman" w:hAnsi="Times New Roman"/>
                <w:sz w:val="20"/>
                <w:szCs w:val="20"/>
                <w:lang w:val="en-GB"/>
              </w:rPr>
              <w:t>ng</w:t>
            </w:r>
            <w:proofErr w:type="spellEnd"/>
            <w:r w:rsidRPr="00506CAE">
              <w:rPr>
                <w:rFonts w:ascii="Times New Roman" w:hAnsi="Times New Roman"/>
                <w:sz w:val="20"/>
                <w:szCs w:val="20"/>
                <w:lang w:val="en-GB"/>
              </w:rPr>
              <w:t>/mL)</w:t>
            </w:r>
          </w:p>
        </w:tc>
        <w:tc>
          <w:tcPr>
            <w:tcW w:w="2835"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1200 mg fed/1200 mg fasted</w:t>
            </w:r>
          </w:p>
        </w:tc>
        <w:tc>
          <w:tcPr>
            <w:tcW w:w="874"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2.03</w:t>
            </w:r>
          </w:p>
        </w:tc>
        <w:tc>
          <w:tcPr>
            <w:tcW w:w="2244"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1408.56</w:t>
            </w:r>
          </w:p>
        </w:tc>
        <w:tc>
          <w:tcPr>
            <w:tcW w:w="2268"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695.41</w:t>
            </w:r>
          </w:p>
        </w:tc>
        <w:tc>
          <w:tcPr>
            <w:tcW w:w="1701"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(1.46, 2.81)</w:t>
            </w:r>
          </w:p>
        </w:tc>
        <w:tc>
          <w:tcPr>
            <w:tcW w:w="1525" w:type="dxa"/>
            <w:tcBorders>
              <w:bottom w:val="single" w:sz="4" w:space="0" w:color="auto"/>
            </w:tcBorders>
            <w:shd w:val="clear" w:color="auto" w:fill="auto"/>
          </w:tcPr>
          <w:p w:rsidR="00506CAE" w:rsidRPr="00506CAE" w:rsidRDefault="00506CAE" w:rsidP="00506CAE">
            <w:pPr>
              <w:spacing w:after="0" w:line="240" w:lineRule="auto"/>
              <w:jc w:val="center"/>
              <w:rPr>
                <w:rFonts w:ascii="Times New Roman" w:hAnsi="Times New Roman"/>
                <w:lang w:val="en-GB"/>
              </w:rPr>
            </w:pPr>
            <w:r w:rsidRPr="00506CAE">
              <w:rPr>
                <w:rFonts w:ascii="Times New Roman" w:hAnsi="Times New Roman"/>
                <w:lang w:val="en-GB"/>
              </w:rPr>
              <w:t>38.60</w:t>
            </w:r>
          </w:p>
        </w:tc>
      </w:tr>
      <w:tr w:rsidR="00506CAE" w:rsidRPr="00506CAE" w:rsidTr="00430274">
        <w:tc>
          <w:tcPr>
            <w:tcW w:w="13540" w:type="dxa"/>
            <w:gridSpan w:val="7"/>
            <w:tcBorders>
              <w:top w:val="single" w:sz="4" w:space="0" w:color="auto"/>
            </w:tcBorders>
            <w:shd w:val="clear" w:color="auto" w:fill="auto"/>
          </w:tcPr>
          <w:p w:rsidR="00506CAE" w:rsidRPr="00506CAE" w:rsidRDefault="00506CAE" w:rsidP="00506CAE">
            <w:pPr>
              <w:spacing w:after="0" w:line="240" w:lineRule="auto"/>
              <w:rPr>
                <w:rFonts w:ascii="Times New Roman" w:hAnsi="Times New Roman"/>
                <w:lang w:val="en-GB"/>
              </w:rPr>
            </w:pPr>
            <w:r w:rsidRPr="00506CAE">
              <w:rPr>
                <w:rFonts w:ascii="Times New Roman" w:hAnsi="Times New Roman"/>
                <w:sz w:val="18"/>
                <w:szCs w:val="18"/>
                <w:lang w:val="en-GB"/>
              </w:rPr>
              <w:t xml:space="preserve">CI: confidence interval; </w:t>
            </w:r>
            <w:proofErr w:type="spellStart"/>
            <w:r w:rsidRPr="00506CAE">
              <w:rPr>
                <w:rFonts w:ascii="Times New Roman" w:hAnsi="Times New Roman"/>
                <w:sz w:val="18"/>
                <w:szCs w:val="18"/>
                <w:lang w:val="en-GB"/>
              </w:rPr>
              <w:t>CVw</w:t>
            </w:r>
            <w:proofErr w:type="spellEnd"/>
            <w:r w:rsidRPr="00506CAE">
              <w:rPr>
                <w:rFonts w:ascii="Times New Roman" w:hAnsi="Times New Roman"/>
                <w:sz w:val="18"/>
                <w:szCs w:val="18"/>
                <w:lang w:val="en-GB"/>
              </w:rPr>
              <w:t>: inter-subject variability; AUC</w:t>
            </w:r>
            <w:r w:rsidRPr="00506CAE">
              <w:rPr>
                <w:rFonts w:ascii="Times New Roman" w:hAnsi="Times New Roman"/>
                <w:sz w:val="18"/>
                <w:szCs w:val="18"/>
                <w:vertAlign w:val="subscript"/>
                <w:lang w:val="en-GB"/>
              </w:rPr>
              <w:t>0–10</w:t>
            </w:r>
            <w:r w:rsidRPr="00506CAE">
              <w:rPr>
                <w:rFonts w:ascii="Times New Roman" w:hAnsi="Times New Roman"/>
                <w:sz w:val="18"/>
                <w:szCs w:val="18"/>
                <w:lang w:val="en-GB"/>
              </w:rPr>
              <w:t>: area under the concentration-time curve from time 0 to 10 hours post-dose; AUC</w:t>
            </w:r>
            <w:r w:rsidRPr="00506CAE">
              <w:rPr>
                <w:rFonts w:ascii="Times New Roman" w:hAnsi="Times New Roman"/>
                <w:sz w:val="18"/>
                <w:szCs w:val="18"/>
                <w:vertAlign w:val="subscript"/>
                <w:lang w:val="en-GB"/>
              </w:rPr>
              <w:t>0–t</w:t>
            </w:r>
            <w:r w:rsidRPr="00506CAE">
              <w:rPr>
                <w:rFonts w:ascii="Times New Roman" w:hAnsi="Times New Roman"/>
                <w:sz w:val="18"/>
                <w:szCs w:val="18"/>
                <w:lang w:val="en-GB"/>
              </w:rPr>
              <w:t xml:space="preserve">: AUC from time 0 to last measurable concentration; </w:t>
            </w:r>
            <w:proofErr w:type="spellStart"/>
            <w:r w:rsidRPr="00506CAE">
              <w:rPr>
                <w:rFonts w:ascii="Times New Roman" w:hAnsi="Times New Roman"/>
                <w:sz w:val="18"/>
                <w:szCs w:val="18"/>
                <w:lang w:val="en-GB"/>
              </w:rPr>
              <w:t>C</w:t>
            </w:r>
            <w:r w:rsidRPr="00506CAE">
              <w:rPr>
                <w:rFonts w:ascii="Times New Roman" w:hAnsi="Times New Roman"/>
                <w:sz w:val="18"/>
                <w:szCs w:val="18"/>
                <w:vertAlign w:val="subscript"/>
                <w:lang w:val="en-GB"/>
              </w:rPr>
              <w:t>max</w:t>
            </w:r>
            <w:proofErr w:type="spellEnd"/>
            <w:r w:rsidRPr="00506CAE">
              <w:rPr>
                <w:rFonts w:ascii="Times New Roman" w:hAnsi="Times New Roman"/>
                <w:sz w:val="18"/>
                <w:szCs w:val="18"/>
                <w:lang w:val="en-GB"/>
              </w:rPr>
              <w:t>: maximum observed concentration</w:t>
            </w:r>
          </w:p>
        </w:tc>
      </w:tr>
    </w:tbl>
    <w:p w:rsidR="00506CAE" w:rsidRPr="00506CAE" w:rsidRDefault="00506CAE" w:rsidP="00506CAE">
      <w:pPr>
        <w:spacing w:after="0" w:line="240" w:lineRule="auto"/>
        <w:rPr>
          <w:rFonts w:ascii="Times New Roman" w:hAnsi="Times New Roman"/>
          <w:lang w:val="en-GB"/>
        </w:rPr>
      </w:pPr>
    </w:p>
    <w:p w:rsidR="00506CAE" w:rsidRPr="00506CAE" w:rsidRDefault="00506CAE" w:rsidP="00506CAE">
      <w:pPr>
        <w:keepNext/>
        <w:spacing w:after="0" w:line="480" w:lineRule="auto"/>
        <w:outlineLvl w:val="0"/>
        <w:rPr>
          <w:rFonts w:ascii="Times New Roman" w:hAnsi="Times New Roman"/>
          <w:b/>
          <w:sz w:val="24"/>
          <w:szCs w:val="24"/>
          <w:lang w:val="en-GB"/>
        </w:rPr>
        <w:sectPr w:rsidR="00506CAE" w:rsidRPr="00506CAE" w:rsidSect="00802944">
          <w:pgSz w:w="16838" w:h="11906" w:orient="landscape" w:code="9"/>
          <w:pgMar w:top="1800" w:right="1757" w:bottom="1469" w:left="1757" w:header="1080" w:footer="749" w:gutter="0"/>
          <w:cols w:space="708"/>
          <w:docGrid w:linePitch="360"/>
        </w:sectPr>
      </w:pPr>
    </w:p>
    <w:p w:rsidR="00506CAE" w:rsidRDefault="00AC774F" w:rsidP="00506CAE">
      <w:pPr>
        <w:pStyle w:val="Heading1"/>
        <w:spacing w:after="0" w:line="480" w:lineRule="auto"/>
      </w:pPr>
      <w:r>
        <w:lastRenderedPageBreak/>
        <w:t>SUPPLEMENTAL</w:t>
      </w:r>
      <w:r w:rsidR="00506CAE">
        <w:t xml:space="preserve"> FIGURE LEGENDS</w:t>
      </w:r>
    </w:p>
    <w:p w:rsidR="00506CAE" w:rsidRPr="00981940" w:rsidRDefault="00506CAE" w:rsidP="00506CAE">
      <w:pPr>
        <w:spacing w:after="0" w:line="480" w:lineRule="auto"/>
        <w:rPr>
          <w:rFonts w:ascii="Times New Roman" w:hAnsi="Times New Roman"/>
          <w:sz w:val="24"/>
          <w:szCs w:val="24"/>
          <w:lang w:val="en-GB"/>
        </w:rPr>
      </w:pPr>
      <w:r>
        <w:rPr>
          <w:rFonts w:ascii="Times New Roman" w:hAnsi="Times New Roman"/>
          <w:sz w:val="24"/>
          <w:szCs w:val="24"/>
          <w:lang w:val="en-GB"/>
        </w:rPr>
        <w:t xml:space="preserve">Supplemental </w:t>
      </w:r>
      <w:r w:rsidRPr="00981940">
        <w:rPr>
          <w:rFonts w:ascii="Times New Roman" w:hAnsi="Times New Roman"/>
          <w:sz w:val="24"/>
          <w:szCs w:val="24"/>
          <w:lang w:val="en-GB"/>
        </w:rPr>
        <w:t xml:space="preserve">Figure </w:t>
      </w:r>
      <w:r>
        <w:rPr>
          <w:rFonts w:ascii="Times New Roman" w:hAnsi="Times New Roman"/>
          <w:sz w:val="24"/>
          <w:szCs w:val="24"/>
          <w:lang w:val="en-GB"/>
        </w:rPr>
        <w:t>S</w:t>
      </w:r>
      <w:r w:rsidRPr="00981940">
        <w:rPr>
          <w:rFonts w:ascii="Times New Roman" w:hAnsi="Times New Roman"/>
          <w:sz w:val="24"/>
          <w:szCs w:val="24"/>
          <w:lang w:val="en-GB"/>
        </w:rPr>
        <w:t xml:space="preserve">1: Study design diagram of the </w:t>
      </w:r>
      <w:r>
        <w:rPr>
          <w:rFonts w:ascii="Times New Roman" w:hAnsi="Times New Roman"/>
          <w:sz w:val="24"/>
          <w:szCs w:val="24"/>
          <w:lang w:val="en-GB"/>
        </w:rPr>
        <w:t>Single Oral Dose Study</w:t>
      </w:r>
      <w:r w:rsidRPr="00981940">
        <w:rPr>
          <w:rFonts w:ascii="Times New Roman" w:hAnsi="Times New Roman"/>
          <w:sz w:val="24"/>
          <w:szCs w:val="24"/>
          <w:lang w:val="en-GB"/>
        </w:rPr>
        <w:t>.</w:t>
      </w:r>
    </w:p>
    <w:p w:rsidR="00506CAE" w:rsidRPr="00981940" w:rsidRDefault="00506CAE" w:rsidP="00506CAE">
      <w:pPr>
        <w:spacing w:after="0" w:line="480" w:lineRule="auto"/>
        <w:rPr>
          <w:rFonts w:ascii="Times New Roman" w:hAnsi="Times New Roman"/>
          <w:sz w:val="24"/>
          <w:szCs w:val="24"/>
          <w:lang w:val="en-GB"/>
        </w:rPr>
      </w:pPr>
    </w:p>
    <w:p w:rsidR="00506CAE" w:rsidRDefault="00506CAE" w:rsidP="00506CAE">
      <w:pPr>
        <w:spacing w:after="0" w:line="480" w:lineRule="auto"/>
        <w:rPr>
          <w:rFonts w:ascii="Times New Roman" w:hAnsi="Times New Roman"/>
          <w:sz w:val="24"/>
          <w:szCs w:val="24"/>
          <w:lang w:val="en-GB"/>
        </w:rPr>
      </w:pPr>
      <w:r>
        <w:rPr>
          <w:rFonts w:ascii="Times New Roman" w:hAnsi="Times New Roman"/>
          <w:sz w:val="24"/>
          <w:szCs w:val="24"/>
          <w:lang w:val="en-GB"/>
        </w:rPr>
        <w:t xml:space="preserve">Supplemental </w:t>
      </w:r>
      <w:r w:rsidRPr="00981940">
        <w:rPr>
          <w:rFonts w:ascii="Times New Roman" w:hAnsi="Times New Roman"/>
          <w:sz w:val="24"/>
          <w:szCs w:val="24"/>
          <w:lang w:val="en-GB"/>
        </w:rPr>
        <w:t xml:space="preserve">Figure </w:t>
      </w:r>
      <w:r>
        <w:rPr>
          <w:rFonts w:ascii="Times New Roman" w:hAnsi="Times New Roman"/>
          <w:sz w:val="24"/>
          <w:szCs w:val="24"/>
          <w:lang w:val="en-GB"/>
        </w:rPr>
        <w:t>S</w:t>
      </w:r>
      <w:r w:rsidRPr="00981940">
        <w:rPr>
          <w:rFonts w:ascii="Times New Roman" w:hAnsi="Times New Roman"/>
          <w:sz w:val="24"/>
          <w:szCs w:val="24"/>
          <w:lang w:val="en-GB"/>
        </w:rPr>
        <w:t>2: Box (median, 25 and 75</w:t>
      </w:r>
      <w:r w:rsidRPr="00981940">
        <w:rPr>
          <w:rFonts w:ascii="Times New Roman" w:hAnsi="Times New Roman"/>
          <w:sz w:val="24"/>
          <w:szCs w:val="24"/>
          <w:vertAlign w:val="superscript"/>
          <w:lang w:val="en-GB"/>
        </w:rPr>
        <w:t>th</w:t>
      </w:r>
      <w:r w:rsidRPr="00981940">
        <w:rPr>
          <w:rFonts w:ascii="Times New Roman" w:hAnsi="Times New Roman"/>
          <w:sz w:val="24"/>
          <w:szCs w:val="24"/>
          <w:lang w:val="en-GB"/>
        </w:rPr>
        <w:t xml:space="preserve"> percentile) and whisker (5 and 95</w:t>
      </w:r>
      <w:r w:rsidRPr="00981940">
        <w:rPr>
          <w:rFonts w:ascii="Times New Roman" w:hAnsi="Times New Roman"/>
          <w:sz w:val="24"/>
          <w:szCs w:val="24"/>
          <w:vertAlign w:val="superscript"/>
          <w:lang w:val="en-GB"/>
        </w:rPr>
        <w:t>th</w:t>
      </w:r>
      <w:r w:rsidRPr="00981940">
        <w:rPr>
          <w:rFonts w:ascii="Times New Roman" w:hAnsi="Times New Roman"/>
          <w:sz w:val="24"/>
          <w:szCs w:val="24"/>
          <w:lang w:val="en-GB"/>
        </w:rPr>
        <w:t xml:space="preserve"> percentile) plot for AUC</w:t>
      </w:r>
      <w:r w:rsidRPr="003835B1">
        <w:rPr>
          <w:rFonts w:ascii="Times New Roman" w:hAnsi="Times New Roman"/>
          <w:sz w:val="24"/>
          <w:szCs w:val="24"/>
          <w:vertAlign w:val="subscript"/>
          <w:lang w:val="en-GB"/>
        </w:rPr>
        <w:t xml:space="preserve">0–8 </w:t>
      </w:r>
      <w:r w:rsidRPr="00981940">
        <w:rPr>
          <w:rFonts w:ascii="Times New Roman" w:hAnsi="Times New Roman"/>
          <w:sz w:val="24"/>
          <w:szCs w:val="24"/>
          <w:lang w:val="en-GB"/>
        </w:rPr>
        <w:t xml:space="preserve">(Panel A) and </w:t>
      </w:r>
      <w:proofErr w:type="spellStart"/>
      <w:r w:rsidRPr="00981940">
        <w:rPr>
          <w:rFonts w:ascii="Times New Roman" w:hAnsi="Times New Roman"/>
          <w:sz w:val="24"/>
          <w:szCs w:val="24"/>
          <w:lang w:val="en-GB"/>
        </w:rPr>
        <w:t>C</w:t>
      </w:r>
      <w:r w:rsidRPr="00981940">
        <w:rPr>
          <w:rFonts w:ascii="Times New Roman" w:hAnsi="Times New Roman"/>
          <w:sz w:val="24"/>
          <w:szCs w:val="24"/>
          <w:vertAlign w:val="subscript"/>
          <w:lang w:val="en-GB"/>
        </w:rPr>
        <w:t>max</w:t>
      </w:r>
      <w:proofErr w:type="spellEnd"/>
      <w:r w:rsidRPr="00981940">
        <w:rPr>
          <w:rFonts w:ascii="Times New Roman" w:hAnsi="Times New Roman"/>
          <w:sz w:val="24"/>
          <w:szCs w:val="24"/>
          <w:lang w:val="en-GB"/>
        </w:rPr>
        <w:t xml:space="preserve"> (Panel B) for </w:t>
      </w:r>
      <w:r>
        <w:rPr>
          <w:rFonts w:ascii="Times New Roman" w:hAnsi="Times New Roman"/>
          <w:sz w:val="24"/>
          <w:szCs w:val="24"/>
          <w:lang w:val="en-GB"/>
        </w:rPr>
        <w:t>blood</w:t>
      </w:r>
      <w:r w:rsidRPr="00981940">
        <w:rPr>
          <w:rFonts w:ascii="Times New Roman" w:hAnsi="Times New Roman"/>
          <w:sz w:val="24"/>
          <w:szCs w:val="24"/>
          <w:lang w:val="en-GB"/>
        </w:rPr>
        <w:t xml:space="preserve"> GSK2239633</w:t>
      </w:r>
      <w:r>
        <w:rPr>
          <w:rFonts w:ascii="Times New Roman" w:hAnsi="Times New Roman"/>
          <w:sz w:val="24"/>
          <w:szCs w:val="24"/>
          <w:lang w:val="en-GB"/>
        </w:rPr>
        <w:t xml:space="preserve"> in the Single Oral Dose Study.</w:t>
      </w:r>
    </w:p>
    <w:p w:rsidR="00506CAE" w:rsidRDefault="00506CAE" w:rsidP="00506CAE">
      <w:pPr>
        <w:rPr>
          <w:rFonts w:ascii="Times New Roman" w:hAnsi="Times New Roman"/>
          <w:sz w:val="24"/>
          <w:szCs w:val="24"/>
        </w:rPr>
        <w:sectPr w:rsidR="00506CAE" w:rsidSect="00506CAE">
          <w:pgSz w:w="11906" w:h="16838"/>
          <w:pgMar w:top="1440" w:right="1440" w:bottom="1440" w:left="1440" w:header="708" w:footer="708" w:gutter="0"/>
          <w:cols w:space="708"/>
          <w:docGrid w:linePitch="360"/>
        </w:sectPr>
      </w:pPr>
    </w:p>
    <w:p w:rsidR="00506CAE" w:rsidRPr="00C8598D" w:rsidRDefault="00506CAE" w:rsidP="00506CAE">
      <w:pPr>
        <w:pStyle w:val="Heading1"/>
        <w:spacing w:after="0" w:line="480" w:lineRule="auto"/>
        <w:rPr>
          <w:b w:val="0"/>
          <w:lang w:val="en-GB"/>
        </w:rPr>
      </w:pPr>
      <w:r w:rsidRPr="00034B69">
        <w:rPr>
          <w:b w:val="0"/>
          <w:lang w:val="en-GB"/>
        </w:rPr>
        <w:lastRenderedPageBreak/>
        <w:t>Supplemental Figure S1</w:t>
      </w:r>
    </w:p>
    <w:p w:rsidR="00506CAE" w:rsidRPr="003C694C" w:rsidRDefault="00506CAE" w:rsidP="00506CAE">
      <w:pPr>
        <w:spacing w:after="0" w:line="240" w:lineRule="auto"/>
        <w:jc w:val="center"/>
        <w:rPr>
          <w:rFonts w:ascii="Times New Roman" w:hAnsi="Times New Roman"/>
          <w:sz w:val="24"/>
          <w:szCs w:val="24"/>
        </w:rPr>
      </w:pPr>
      <w:r>
        <w:rPr>
          <w:rFonts w:ascii="Times New Roman" w:hAnsi="Times New Roman"/>
          <w:noProof/>
          <w:sz w:val="24"/>
          <w:szCs w:val="24"/>
          <w:lang w:val="en-GB" w:eastAsia="en-GB"/>
        </w:rPr>
        <w:drawing>
          <wp:inline distT="0" distB="0" distL="0" distR="0">
            <wp:extent cx="7191375" cy="4848225"/>
            <wp:effectExtent l="0" t="0" r="9525" b="9525"/>
            <wp:docPr id="1" name="Picture 1" descr="Figure 1 outs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outsup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1375" cy="4848225"/>
                    </a:xfrm>
                    <a:prstGeom prst="rect">
                      <a:avLst/>
                    </a:prstGeom>
                    <a:noFill/>
                    <a:ln>
                      <a:noFill/>
                    </a:ln>
                  </pic:spPr>
                </pic:pic>
              </a:graphicData>
            </a:graphic>
          </wp:inline>
        </w:drawing>
      </w:r>
    </w:p>
    <w:p w:rsidR="00506CAE" w:rsidRPr="005D17F7" w:rsidRDefault="00506CAE" w:rsidP="00506CAE">
      <w:pPr>
        <w:pStyle w:val="Heading1"/>
        <w:spacing w:after="0" w:line="480" w:lineRule="auto"/>
        <w:rPr>
          <w:b w:val="0"/>
          <w:lang w:val="en-GB"/>
        </w:rPr>
      </w:pPr>
      <w:r w:rsidRPr="003C694C">
        <w:rPr>
          <w:highlight w:val="cyan"/>
          <w:lang w:val="en-GB"/>
        </w:rPr>
        <w:br w:type="page"/>
      </w:r>
      <w:r>
        <w:rPr>
          <w:b w:val="0"/>
          <w:lang w:val="en-GB"/>
        </w:rPr>
        <w:lastRenderedPageBreak/>
        <w:t xml:space="preserve">Supplemental </w:t>
      </w:r>
      <w:r w:rsidRPr="005D17F7">
        <w:rPr>
          <w:b w:val="0"/>
          <w:lang w:val="en-GB"/>
        </w:rPr>
        <w:t xml:space="preserve">Figure </w:t>
      </w:r>
      <w:r>
        <w:rPr>
          <w:b w:val="0"/>
          <w:lang w:val="en-GB"/>
        </w:rPr>
        <w:t>S2A</w:t>
      </w:r>
    </w:p>
    <w:p w:rsidR="00506CAE" w:rsidRDefault="00506CAE" w:rsidP="00506CAE">
      <w:pPr>
        <w:jc w:val="center"/>
        <w:rPr>
          <w:rFonts w:ascii="Times New Roman" w:hAnsi="Times New Roman"/>
          <w:sz w:val="24"/>
          <w:szCs w:val="24"/>
          <w:lang w:val="en-GB"/>
        </w:rPr>
      </w:pPr>
      <w:r>
        <w:rPr>
          <w:noProof/>
          <w:lang w:val="en-GB" w:eastAsia="en-GB"/>
        </w:rPr>
        <w:drawing>
          <wp:inline distT="0" distB="0" distL="0" distR="0">
            <wp:extent cx="5362575" cy="4057650"/>
            <wp:effectExtent l="0" t="0" r="9525" b="0"/>
            <wp:docPr id="2" name="Picture 2" descr="Supp Figure 2A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pp Figure 2A BW"/>
                    <pic:cNvPicPr>
                      <a:picLocks noChangeAspect="1" noChangeArrowheads="1"/>
                    </pic:cNvPicPr>
                  </pic:nvPicPr>
                  <pic:blipFill>
                    <a:blip r:embed="rId10" cstate="print">
                      <a:extLst>
                        <a:ext uri="{28A0092B-C50C-407E-A947-70E740481C1C}">
                          <a14:useLocalDpi xmlns:a14="http://schemas.microsoft.com/office/drawing/2010/main" val="0"/>
                        </a:ext>
                      </a:extLst>
                    </a:blip>
                    <a:srcRect t="6784"/>
                    <a:stretch>
                      <a:fillRect/>
                    </a:stretch>
                  </pic:blipFill>
                  <pic:spPr bwMode="auto">
                    <a:xfrm>
                      <a:off x="0" y="0"/>
                      <a:ext cx="5362575" cy="4057650"/>
                    </a:xfrm>
                    <a:prstGeom prst="rect">
                      <a:avLst/>
                    </a:prstGeom>
                    <a:noFill/>
                    <a:ln>
                      <a:noFill/>
                    </a:ln>
                  </pic:spPr>
                </pic:pic>
              </a:graphicData>
            </a:graphic>
          </wp:inline>
        </w:drawing>
      </w:r>
    </w:p>
    <w:p w:rsidR="00506CAE" w:rsidRPr="00034B69" w:rsidRDefault="00506CAE" w:rsidP="00506CAE">
      <w:pPr>
        <w:pStyle w:val="Heading1"/>
        <w:rPr>
          <w:b w:val="0"/>
          <w:lang w:val="en-GB"/>
        </w:rPr>
      </w:pPr>
      <w:r>
        <w:rPr>
          <w:lang w:val="en-GB"/>
        </w:rPr>
        <w:br w:type="page"/>
      </w:r>
      <w:r w:rsidRPr="00034B69">
        <w:rPr>
          <w:b w:val="0"/>
          <w:lang w:val="en-GB"/>
        </w:rPr>
        <w:lastRenderedPageBreak/>
        <w:t>Supplemental Figure S2B</w:t>
      </w:r>
    </w:p>
    <w:p w:rsidR="00506CAE" w:rsidRPr="00583C45" w:rsidRDefault="00506CAE" w:rsidP="00506CAE">
      <w:pPr>
        <w:spacing w:after="0" w:line="240" w:lineRule="auto"/>
        <w:jc w:val="center"/>
        <w:rPr>
          <w:rFonts w:ascii="Times New Roman" w:hAnsi="Times New Roman"/>
          <w:sz w:val="24"/>
          <w:szCs w:val="24"/>
          <w:lang w:val="en-GB" w:eastAsia="en-GB"/>
        </w:rPr>
      </w:pPr>
      <w:r>
        <w:rPr>
          <w:rFonts w:ascii="Times New Roman" w:hAnsi="Times New Roman"/>
          <w:noProof/>
          <w:sz w:val="24"/>
          <w:szCs w:val="24"/>
          <w:lang w:val="en-GB" w:eastAsia="en-GB"/>
        </w:rPr>
        <w:drawing>
          <wp:inline distT="0" distB="0" distL="0" distR="0">
            <wp:extent cx="5495925" cy="4105275"/>
            <wp:effectExtent l="0" t="0" r="9525" b="9525"/>
            <wp:docPr id="3" name="Picture 3" descr="Supp Figure 2B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pp Figure 2B BW"/>
                    <pic:cNvPicPr>
                      <a:picLocks noChangeAspect="1" noChangeArrowheads="1"/>
                    </pic:cNvPicPr>
                  </pic:nvPicPr>
                  <pic:blipFill>
                    <a:blip r:embed="rId11" cstate="print">
                      <a:extLst>
                        <a:ext uri="{28A0092B-C50C-407E-A947-70E740481C1C}">
                          <a14:useLocalDpi xmlns:a14="http://schemas.microsoft.com/office/drawing/2010/main" val="0"/>
                        </a:ext>
                      </a:extLst>
                    </a:blip>
                    <a:srcRect t="6911"/>
                    <a:stretch>
                      <a:fillRect/>
                    </a:stretch>
                  </pic:blipFill>
                  <pic:spPr bwMode="auto">
                    <a:xfrm>
                      <a:off x="0" y="0"/>
                      <a:ext cx="5495925" cy="4105275"/>
                    </a:xfrm>
                    <a:prstGeom prst="rect">
                      <a:avLst/>
                    </a:prstGeom>
                    <a:noFill/>
                    <a:ln>
                      <a:noFill/>
                    </a:ln>
                  </pic:spPr>
                </pic:pic>
              </a:graphicData>
            </a:graphic>
          </wp:inline>
        </w:drawing>
      </w:r>
    </w:p>
    <w:p w:rsidR="00506CAE" w:rsidRPr="00506CAE" w:rsidRDefault="00506CAE" w:rsidP="00506CAE">
      <w:pPr>
        <w:rPr>
          <w:rFonts w:ascii="Times New Roman" w:hAnsi="Times New Roman"/>
          <w:sz w:val="24"/>
          <w:szCs w:val="24"/>
        </w:rPr>
      </w:pPr>
    </w:p>
    <w:sectPr w:rsidR="00506CAE" w:rsidRPr="00506CAE" w:rsidSect="00506CAE">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CF6" w:rsidRDefault="00284CF6" w:rsidP="00284CF6">
      <w:pPr>
        <w:spacing w:after="0" w:line="240" w:lineRule="auto"/>
      </w:pPr>
      <w:r>
        <w:separator/>
      </w:r>
    </w:p>
  </w:endnote>
  <w:endnote w:type="continuationSeparator" w:id="0">
    <w:p w:rsidR="00284CF6" w:rsidRDefault="00284CF6" w:rsidP="0028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Arial Unicode MS"/>
    <w:charset w:val="80"/>
    <w:family w:val="auto"/>
    <w:pitch w:val="variable"/>
    <w:sig w:usb0="00000001"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9D4" w:rsidRDefault="00284CF6" w:rsidP="00FE2967">
    <w:pPr>
      <w:pStyle w:val="Footer"/>
      <w:framePr w:wrap="around" w:vAnchor="text" w:hAnchor="margin" w:xAlign="center" w:y="1"/>
      <w:tabs>
        <w:tab w:val="clear" w:pos="4252"/>
        <w:tab w:val="clear" w:pos="8504"/>
        <w:tab w:val="center" w:pos="6662"/>
        <w:tab w:val="right" w:pos="13324"/>
      </w:tabs>
      <w:rPr>
        <w:rStyle w:val="PageNumber"/>
      </w:rPr>
    </w:pPr>
    <w:r>
      <w:rPr>
        <w:rStyle w:val="PageNumber"/>
      </w:rPr>
      <w:fldChar w:fldCharType="begin"/>
    </w:r>
    <w:r w:rsidR="00506CAE">
      <w:rPr>
        <w:rStyle w:val="PageNumber"/>
      </w:rPr>
      <w:instrText xml:space="preserve">PAGE  </w:instrText>
    </w:r>
    <w:r>
      <w:rPr>
        <w:rStyle w:val="PageNumber"/>
      </w:rPr>
      <w:fldChar w:fldCharType="separate"/>
    </w:r>
    <w:r w:rsidR="00911872">
      <w:rPr>
        <w:rStyle w:val="PageNumber"/>
        <w:noProof/>
      </w:rPr>
      <w:t>9</w:t>
    </w:r>
    <w:r>
      <w:rPr>
        <w:rStyle w:val="PageNumber"/>
      </w:rPr>
      <w:fldChar w:fldCharType="end"/>
    </w:r>
  </w:p>
  <w:p w:rsidR="000079D4" w:rsidRDefault="00911872" w:rsidP="00FE2967">
    <w:pPr>
      <w:pStyle w:val="Footer"/>
      <w:tabs>
        <w:tab w:val="clear" w:pos="4252"/>
        <w:tab w:val="clear" w:pos="8504"/>
        <w:tab w:val="center" w:pos="6662"/>
        <w:tab w:val="right" w:pos="1332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CF6" w:rsidRDefault="00284CF6" w:rsidP="00284CF6">
      <w:pPr>
        <w:spacing w:after="0" w:line="240" w:lineRule="auto"/>
      </w:pPr>
      <w:r>
        <w:separator/>
      </w:r>
    </w:p>
  </w:footnote>
  <w:footnote w:type="continuationSeparator" w:id="0">
    <w:p w:rsidR="00284CF6" w:rsidRDefault="00284CF6" w:rsidP="00284C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79D4" w:rsidRDefault="00911872" w:rsidP="00FE2967">
    <w:pPr>
      <w:pStyle w:val="Header"/>
      <w:tabs>
        <w:tab w:val="clear" w:pos="4252"/>
        <w:tab w:val="clear" w:pos="8504"/>
        <w:tab w:val="center" w:pos="6662"/>
        <w:tab w:val="right" w:pos="13324"/>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06CAE"/>
    <w:rsid w:val="000D7B08"/>
    <w:rsid w:val="001F7EAF"/>
    <w:rsid w:val="00284CF6"/>
    <w:rsid w:val="0031198A"/>
    <w:rsid w:val="003D210C"/>
    <w:rsid w:val="003E5AC6"/>
    <w:rsid w:val="00506CAE"/>
    <w:rsid w:val="00564A40"/>
    <w:rsid w:val="006425AB"/>
    <w:rsid w:val="006C72C5"/>
    <w:rsid w:val="00911872"/>
    <w:rsid w:val="00941463"/>
    <w:rsid w:val="00AC774F"/>
    <w:rsid w:val="00B95A1D"/>
    <w:rsid w:val="00CE4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CAE"/>
    <w:rPr>
      <w:rFonts w:ascii="Calibri" w:eastAsia="Calibri" w:hAnsi="Calibri" w:cs="Times New Roman"/>
      <w:lang w:val="pt-PT"/>
    </w:rPr>
  </w:style>
  <w:style w:type="paragraph" w:styleId="Heading1">
    <w:name w:val="heading 1"/>
    <w:basedOn w:val="Normal"/>
    <w:next w:val="Normal"/>
    <w:link w:val="Heading1Char"/>
    <w:qFormat/>
    <w:rsid w:val="00506CAE"/>
    <w:pPr>
      <w:keepNext/>
      <w:spacing w:line="240" w:lineRule="auto"/>
      <w:outlineLvl w:val="0"/>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06CAE"/>
    <w:pPr>
      <w:spacing w:after="0" w:line="480" w:lineRule="auto"/>
      <w:jc w:val="center"/>
    </w:pPr>
    <w:rPr>
      <w:rFonts w:ascii="Times New Roman" w:hAnsi="Times New Roman"/>
      <w:b/>
      <w:sz w:val="24"/>
      <w:szCs w:val="24"/>
      <w:lang w:val="en-GB"/>
    </w:rPr>
  </w:style>
  <w:style w:type="character" w:customStyle="1" w:styleId="BodyTextChar">
    <w:name w:val="Body Text Char"/>
    <w:basedOn w:val="DefaultParagraphFont"/>
    <w:link w:val="BodyText"/>
    <w:rsid w:val="00506CAE"/>
    <w:rPr>
      <w:rFonts w:ascii="Times New Roman" w:eastAsia="Calibri" w:hAnsi="Times New Roman" w:cs="Times New Roman"/>
      <w:b/>
      <w:sz w:val="24"/>
      <w:szCs w:val="24"/>
    </w:rPr>
  </w:style>
  <w:style w:type="character" w:customStyle="1" w:styleId="Heading1Char">
    <w:name w:val="Heading 1 Char"/>
    <w:basedOn w:val="DefaultParagraphFont"/>
    <w:link w:val="Heading1"/>
    <w:rsid w:val="00506CAE"/>
    <w:rPr>
      <w:rFonts w:ascii="Times New Roman" w:eastAsia="Calibri" w:hAnsi="Times New Roman" w:cs="Times New Roman"/>
      <w:b/>
      <w:sz w:val="24"/>
      <w:szCs w:val="24"/>
      <w:lang w:val="pt-PT"/>
    </w:rPr>
  </w:style>
  <w:style w:type="paragraph" w:styleId="Header">
    <w:name w:val="header"/>
    <w:basedOn w:val="Normal"/>
    <w:link w:val="HeaderChar"/>
    <w:unhideWhenUsed/>
    <w:rsid w:val="00506CAE"/>
    <w:pPr>
      <w:tabs>
        <w:tab w:val="center" w:pos="4252"/>
        <w:tab w:val="right" w:pos="8504"/>
      </w:tabs>
    </w:pPr>
  </w:style>
  <w:style w:type="character" w:customStyle="1" w:styleId="HeaderChar">
    <w:name w:val="Header Char"/>
    <w:basedOn w:val="DefaultParagraphFont"/>
    <w:link w:val="Header"/>
    <w:rsid w:val="00506CAE"/>
    <w:rPr>
      <w:rFonts w:ascii="Calibri" w:eastAsia="Calibri" w:hAnsi="Calibri" w:cs="Times New Roman"/>
      <w:lang w:val="pt-PT"/>
    </w:rPr>
  </w:style>
  <w:style w:type="paragraph" w:styleId="Footer">
    <w:name w:val="footer"/>
    <w:basedOn w:val="Normal"/>
    <w:link w:val="FooterChar"/>
    <w:unhideWhenUsed/>
    <w:rsid w:val="00506CAE"/>
    <w:pPr>
      <w:tabs>
        <w:tab w:val="center" w:pos="4252"/>
        <w:tab w:val="right" w:pos="8504"/>
      </w:tabs>
    </w:pPr>
  </w:style>
  <w:style w:type="character" w:customStyle="1" w:styleId="FooterChar">
    <w:name w:val="Footer Char"/>
    <w:basedOn w:val="DefaultParagraphFont"/>
    <w:link w:val="Footer"/>
    <w:rsid w:val="00506CAE"/>
    <w:rPr>
      <w:rFonts w:ascii="Calibri" w:eastAsia="Calibri" w:hAnsi="Calibri" w:cs="Times New Roman"/>
      <w:lang w:val="pt-PT"/>
    </w:rPr>
  </w:style>
  <w:style w:type="character" w:styleId="PageNumber">
    <w:name w:val="page number"/>
    <w:basedOn w:val="DefaultParagraphFont"/>
    <w:rsid w:val="00506CAE"/>
  </w:style>
  <w:style w:type="paragraph" w:styleId="BalloonText">
    <w:name w:val="Balloon Text"/>
    <w:basedOn w:val="Normal"/>
    <w:link w:val="BalloonTextChar"/>
    <w:uiPriority w:val="99"/>
    <w:semiHidden/>
    <w:unhideWhenUsed/>
    <w:rsid w:val="00506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CAE"/>
    <w:rPr>
      <w:rFonts w:ascii="Tahoma" w:eastAsia="Calibri" w:hAnsi="Tahoma" w:cs="Tahoma"/>
      <w:sz w:val="16"/>
      <w:szCs w:val="16"/>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CAE"/>
    <w:rPr>
      <w:rFonts w:ascii="Calibri" w:eastAsia="Calibri" w:hAnsi="Calibri" w:cs="Times New Roman"/>
      <w:lang w:val="pt-PT"/>
    </w:rPr>
  </w:style>
  <w:style w:type="paragraph" w:styleId="Heading1">
    <w:name w:val="heading 1"/>
    <w:basedOn w:val="Normal"/>
    <w:next w:val="Normal"/>
    <w:link w:val="Heading1Char"/>
    <w:qFormat/>
    <w:rsid w:val="00506CAE"/>
    <w:pPr>
      <w:keepNext/>
      <w:spacing w:line="240" w:lineRule="auto"/>
      <w:outlineLvl w:val="0"/>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06CAE"/>
    <w:pPr>
      <w:spacing w:after="0" w:line="480" w:lineRule="auto"/>
      <w:jc w:val="center"/>
    </w:pPr>
    <w:rPr>
      <w:rFonts w:ascii="Times New Roman" w:hAnsi="Times New Roman"/>
      <w:b/>
      <w:sz w:val="24"/>
      <w:szCs w:val="24"/>
      <w:lang w:val="en-GB"/>
    </w:rPr>
  </w:style>
  <w:style w:type="character" w:customStyle="1" w:styleId="BodyTextChar">
    <w:name w:val="Body Text Char"/>
    <w:basedOn w:val="DefaultParagraphFont"/>
    <w:link w:val="BodyText"/>
    <w:rsid w:val="00506CAE"/>
    <w:rPr>
      <w:rFonts w:ascii="Times New Roman" w:eastAsia="Calibri" w:hAnsi="Times New Roman" w:cs="Times New Roman"/>
      <w:b/>
      <w:sz w:val="24"/>
      <w:szCs w:val="24"/>
    </w:rPr>
  </w:style>
  <w:style w:type="character" w:customStyle="1" w:styleId="Heading1Char">
    <w:name w:val="Heading 1 Char"/>
    <w:basedOn w:val="DefaultParagraphFont"/>
    <w:link w:val="Heading1"/>
    <w:rsid w:val="00506CAE"/>
    <w:rPr>
      <w:rFonts w:ascii="Times New Roman" w:eastAsia="Calibri" w:hAnsi="Times New Roman" w:cs="Times New Roman"/>
      <w:b/>
      <w:sz w:val="24"/>
      <w:szCs w:val="24"/>
      <w:lang w:val="pt-PT"/>
    </w:rPr>
  </w:style>
  <w:style w:type="paragraph" w:styleId="Header">
    <w:name w:val="header"/>
    <w:basedOn w:val="Normal"/>
    <w:link w:val="HeaderChar"/>
    <w:unhideWhenUsed/>
    <w:rsid w:val="00506CAE"/>
    <w:pPr>
      <w:tabs>
        <w:tab w:val="center" w:pos="4252"/>
        <w:tab w:val="right" w:pos="8504"/>
      </w:tabs>
    </w:pPr>
  </w:style>
  <w:style w:type="character" w:customStyle="1" w:styleId="HeaderChar">
    <w:name w:val="Header Char"/>
    <w:basedOn w:val="DefaultParagraphFont"/>
    <w:link w:val="Header"/>
    <w:rsid w:val="00506CAE"/>
    <w:rPr>
      <w:rFonts w:ascii="Calibri" w:eastAsia="Calibri" w:hAnsi="Calibri" w:cs="Times New Roman"/>
      <w:lang w:val="pt-PT"/>
    </w:rPr>
  </w:style>
  <w:style w:type="paragraph" w:styleId="Footer">
    <w:name w:val="footer"/>
    <w:basedOn w:val="Normal"/>
    <w:link w:val="FooterChar"/>
    <w:unhideWhenUsed/>
    <w:rsid w:val="00506CAE"/>
    <w:pPr>
      <w:tabs>
        <w:tab w:val="center" w:pos="4252"/>
        <w:tab w:val="right" w:pos="8504"/>
      </w:tabs>
    </w:pPr>
  </w:style>
  <w:style w:type="character" w:customStyle="1" w:styleId="FooterChar">
    <w:name w:val="Footer Char"/>
    <w:basedOn w:val="DefaultParagraphFont"/>
    <w:link w:val="Footer"/>
    <w:rsid w:val="00506CAE"/>
    <w:rPr>
      <w:rFonts w:ascii="Calibri" w:eastAsia="Calibri" w:hAnsi="Calibri" w:cs="Times New Roman"/>
      <w:lang w:val="pt-PT"/>
    </w:rPr>
  </w:style>
  <w:style w:type="character" w:styleId="PageNumber">
    <w:name w:val="page number"/>
    <w:basedOn w:val="DefaultParagraphFont"/>
    <w:rsid w:val="00506CAE"/>
  </w:style>
  <w:style w:type="paragraph" w:styleId="BalloonText">
    <w:name w:val="Balloon Text"/>
    <w:basedOn w:val="Normal"/>
    <w:link w:val="BalloonTextChar"/>
    <w:uiPriority w:val="99"/>
    <w:semiHidden/>
    <w:unhideWhenUsed/>
    <w:rsid w:val="00506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CAE"/>
    <w:rPr>
      <w:rFonts w:ascii="Tahoma" w:eastAsia="Calibri" w:hAnsi="Tahoma" w:cs="Tahoma"/>
      <w:sz w:val="16"/>
      <w:szCs w:val="16"/>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Severina</dc:creator>
  <cp:lastModifiedBy>Severina</cp:lastModifiedBy>
  <cp:revision>7</cp:revision>
  <cp:lastPrinted>2012-08-17T11:09:00Z</cp:lastPrinted>
  <dcterms:created xsi:type="dcterms:W3CDTF">2012-08-17T12:07:00Z</dcterms:created>
  <dcterms:modified xsi:type="dcterms:W3CDTF">2013-02-13T11:40:00Z</dcterms:modified>
</cp:coreProperties>
</file>