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79C" w:rsidRPr="009B7237" w:rsidRDefault="009B7237" w:rsidP="0097179C">
      <w:pPr>
        <w:tabs>
          <w:tab w:val="left" w:pos="3120"/>
        </w:tabs>
        <w:spacing w:line="480" w:lineRule="auto"/>
        <w:rPr>
          <w:lang w:val="en-GB"/>
        </w:rPr>
      </w:pPr>
      <w:proofErr w:type="gramStart"/>
      <w:r w:rsidRPr="009B7237">
        <w:rPr>
          <w:b/>
          <w:lang w:val="en-GB"/>
        </w:rPr>
        <w:t>Additional file 4</w:t>
      </w:r>
      <w:r w:rsidR="0097179C" w:rsidRPr="009B7237">
        <w:rPr>
          <w:b/>
          <w:lang w:val="en-GB"/>
        </w:rPr>
        <w:t>.</w:t>
      </w:r>
      <w:proofErr w:type="gramEnd"/>
      <w:r w:rsidR="0097179C" w:rsidRPr="009B7237">
        <w:rPr>
          <w:b/>
          <w:lang w:val="en-GB"/>
        </w:rPr>
        <w:t xml:space="preserve"> Empirical distribution of body mass difference between arrival and departure</w:t>
      </w:r>
    </w:p>
    <w:p w:rsidR="0097179C" w:rsidRPr="00B9056F" w:rsidRDefault="0097179C" w:rsidP="0097179C">
      <w:pPr>
        <w:tabs>
          <w:tab w:val="left" w:pos="3120"/>
        </w:tabs>
        <w:spacing w:line="480" w:lineRule="auto"/>
        <w:jc w:val="center"/>
        <w:rPr>
          <w:i/>
          <w:lang w:val="en-GB"/>
        </w:rPr>
      </w:pPr>
    </w:p>
    <w:p w:rsidR="0097179C" w:rsidRPr="00B9056F" w:rsidRDefault="0097179C" w:rsidP="0097179C">
      <w:pPr>
        <w:autoSpaceDE w:val="0"/>
        <w:autoSpaceDN w:val="0"/>
        <w:adjustRightInd w:val="0"/>
        <w:spacing w:line="480" w:lineRule="auto"/>
        <w:rPr>
          <w:b/>
          <w:i/>
          <w:lang w:val="en-GB"/>
        </w:rPr>
      </w:pPr>
      <w:r w:rsidRPr="00B9056F">
        <w:rPr>
          <w:lang w:val="en-GB"/>
        </w:rPr>
        <w:t xml:space="preserve">We extracted information on the empirical distribution of body mass difference between arrival and departure from the long-term database of </w:t>
      </w:r>
      <w:r>
        <w:rPr>
          <w:lang w:val="en-GB"/>
        </w:rPr>
        <w:t>w</w:t>
      </w:r>
      <w:r w:rsidRPr="00B9056F">
        <w:rPr>
          <w:lang w:val="en-GB"/>
        </w:rPr>
        <w:t xml:space="preserve">andering </w:t>
      </w:r>
      <w:r>
        <w:rPr>
          <w:lang w:val="en-GB"/>
        </w:rPr>
        <w:t>a</w:t>
      </w:r>
      <w:r w:rsidRPr="00B9056F">
        <w:rPr>
          <w:lang w:val="en-GB"/>
        </w:rPr>
        <w:t>lbatross tracking data which extended from 1989 to 2010</w:t>
      </w:r>
      <w:r>
        <w:rPr>
          <w:lang w:val="en-GB"/>
        </w:rPr>
        <w:t xml:space="preserve"> </w:t>
      </w:r>
      <w:r>
        <w:rPr>
          <w:lang w:val="en-GB"/>
        </w:rPr>
        <w:fldChar w:fldCharType="begin" w:fldLock="1"/>
      </w:r>
      <w:r w:rsidR="009B7237">
        <w:rPr>
          <w:lang w:val="en-GB"/>
        </w:rPr>
        <w:instrText>ADDIN CSL_CITATION { "citationItems" : [ { "id" : "ITEM-1", "itemData" : { "ISBN" : "2009635108", "abstract" : "Westerly winds in the Southern Ocean have increased in intensity and moved poleward. Using long-term demographic and foraging records, we show that foraging range in wandering albatrosses has shifted poleward in conjunction with these changes in wind pattern, while their rates of travel and flight speeds have increased. Consequently, the duration of foraging trips has decreased, breeding success has improved, and birds have increased inmassbymorethan1kilogram.These positive consequences of climate change may be temporary if patterns of wind in the southern westerlies follow predicted climate change scenarios. This study stresses the importance of foraging performance as the key link between environmental changes and population processes.", "author" : [ { "dropping-particle" : "", "family" : "Weimerskirch", "given" : "Henri", "non-dropping-particle" : "", "parse-names" : false, "suffix" : "" }, { "dropping-particle" : "", "family" : "Louzao", "given" : "Maite", "non-dropping-particle" : "", "parse-names" : false, "suffix" : "" }, { "dropping-particle" : "", "family" : "Grissac", "given" : "Sophie", "non-dropping-particle" : "de", "parse-names" : false, "suffix" : "" }, { "dropping-particle" : "", "family" : "Delord", "given" : "Karine", "non-dropping-particle" : "", "parse-names" : false, "suffix" : "" } ], "container-title" : "Science", "id" : "ITEM-1", "issued" : { "date-parts" : [ [ "2012" ] ] }, "page" : "211-214", "title" : "Changes in wind pattern alter albatross distribution and life-history traits", "type" : "article-journal", "volume" : "335" }, "uris" : [ "http://www.mendeley.com/documents/?uuid=91f9c52b-caf3-4659-82a5-448496cd8893" ] } ], "mendeley" : { "previouslyFormattedCitation" : "[1]" }, "properties" : { "noteIndex" : 0 }, "schema" : "https://github.com/citation-style-language/schema/raw/master/csl-citation.json" }</w:instrText>
      </w:r>
      <w:r>
        <w:rPr>
          <w:lang w:val="en-GB"/>
        </w:rPr>
        <w:fldChar w:fldCharType="separate"/>
      </w:r>
      <w:r w:rsidR="009B7237" w:rsidRPr="009B7237">
        <w:rPr>
          <w:noProof/>
          <w:lang w:val="en-GB"/>
        </w:rPr>
        <w:t>[1]</w:t>
      </w:r>
      <w:r>
        <w:rPr>
          <w:lang w:val="en-GB"/>
        </w:rPr>
        <w:fldChar w:fldCharType="end"/>
      </w:r>
      <w:r w:rsidRPr="00B9056F">
        <w:rPr>
          <w:lang w:val="en-GB"/>
        </w:rPr>
        <w:t xml:space="preserve">. Body mass was not measured in all cases and we were able to compile information for 97 individuals of known sex. Since same individuals were equipped twice during the 20-year period, we randomly selected one measure per bird. Moreover, birds were equipped with satellite tracking devices during two different breeding stages: incubation and brooding. Since the energetic contribution to breeding for both sexes and breeding stages are different </w:t>
      </w:r>
      <w:r w:rsidRPr="00B9056F">
        <w:rPr>
          <w:lang w:val="en-GB"/>
        </w:rPr>
        <w:fldChar w:fldCharType="begin" w:fldLock="1"/>
      </w:r>
      <w:r w:rsidR="009B7237">
        <w:rPr>
          <w:lang w:val="en-GB"/>
        </w:rPr>
        <w:instrText>ADDIN CSL_CITATION { "citationItems" : [ { "id" : "ITEM-1", "itemData" : { "abstract" : "1. Pelagic seabirds feeding far from their nest are likely to have to adjust their foraging effort to environmental constraints to meet their energy requirements. Foraging effort of wandering albatrosses, measured as distance travelled daily and flight velocity, was studied throughout the 1-year breeding season using satellite telemetry and compared to a model of the foraging effort required to cover breeding costs at the successive stages of the breeding cycle. 2. Foraging effort was greatest during the long pelagic trips of the fledging period, when birds covered daily the longest distances and had the highest flight velocities, and lowest during the late incubation period. Birds are able to increase their foraging effort by flying at night during moonlight. Foraging effort increases with day-length and wind speed. Females fly farther than males during incubation and brooding. 3. The daily amount of food necessary to fulfil the power requirement at sea is highest during the brooding period and the lowest after the chick has been left alone on the nest. The model suggests that foraging effort should nonetheless be highest after the chick has been left alone because wandering albatrosses brood their chick when food is most available, but rear fledglings during the less favourable period. 4. The predictions of the model appear to fit well with our results and suggest that the timing of the most constraining period in terms of energy requirement, the brooding period, occurs during the period of supposed highest prey abundance. 5. Birds are able to cope with the highest demand for foraging effort during the less favourable period in terms of food availability and duration of the day-length by increasing their foraging effort through night foraging. 6. The possible causes for the contrasting foraging efforts observed in males and females are discussed and it is suggested that they result from the segregation of feeding zones between the two sexes.", "author" : [ { "dropping-particle" : "", "family" : "Salamolard", "given" : "M.", "non-dropping-particle" : "", "parse-names" : false, "suffix" : "" }, { "dropping-particle" : "", "family" : "Weimerskirch", "given" : "Henri", "non-dropping-particle" : "", "parse-names" : false, "suffix" : "" } ], "container-title" : "Functional Ecology", "id" : "ITEM-1", "issued" : { "date-parts" : [ [ "1993" ] ] }, "page" : "643-652", "title" : "Relationship between foraging effort and energy requirement throughout the breeding season in wandering albatross", "type" : "article-journal", "volume" : "7" }, "uris" : [ "http://www.mendeley.com/documents/?uuid=7832ec88-c630-4f68-8d8b-7438f44fe028" ] } ], "mendeley" : { "previouslyFormattedCitation" : "[2]" }, "properties" : { "noteIndex" : 0 }, "schema" : "https://github.com/citation-style-language/schema/raw/master/csl-citation.json" }</w:instrText>
      </w:r>
      <w:r w:rsidRPr="00B9056F">
        <w:rPr>
          <w:lang w:val="en-GB"/>
        </w:rPr>
        <w:fldChar w:fldCharType="separate"/>
      </w:r>
      <w:r w:rsidR="009B7237" w:rsidRPr="009B7237">
        <w:rPr>
          <w:noProof/>
          <w:lang w:val="en-GB"/>
        </w:rPr>
        <w:t>[2]</w:t>
      </w:r>
      <w:r w:rsidRPr="00B9056F">
        <w:rPr>
          <w:lang w:val="en-GB"/>
        </w:rPr>
        <w:fldChar w:fldCharType="end"/>
      </w:r>
      <w:r w:rsidRPr="00B9056F">
        <w:rPr>
          <w:lang w:val="en-GB"/>
        </w:rPr>
        <w:t xml:space="preserve">, we tested the effect of sex, stage, additive models and </w:t>
      </w:r>
      <w:r w:rsidRPr="00B9056F">
        <w:rPr>
          <w:color w:val="231F20"/>
          <w:lang w:val="en-GB"/>
        </w:rPr>
        <w:t xml:space="preserve">their statistical interaction. Models were ranked based on their </w:t>
      </w:r>
      <w:proofErr w:type="spellStart"/>
      <w:r w:rsidRPr="00B9056F">
        <w:rPr>
          <w:color w:val="231F20"/>
          <w:lang w:val="en-GB"/>
        </w:rPr>
        <w:t>Akaike</w:t>
      </w:r>
      <w:proofErr w:type="spellEnd"/>
      <w:r w:rsidRPr="00B9056F">
        <w:rPr>
          <w:color w:val="231F20"/>
          <w:lang w:val="en-GB"/>
        </w:rPr>
        <w:t xml:space="preserve"> Information Criteria corrected for small sample sizes (</w:t>
      </w:r>
      <w:proofErr w:type="spellStart"/>
      <w:r w:rsidRPr="00B9056F">
        <w:rPr>
          <w:color w:val="231F20"/>
          <w:lang w:val="en-GB"/>
        </w:rPr>
        <w:t>AICc</w:t>
      </w:r>
      <w:proofErr w:type="spellEnd"/>
      <w:r w:rsidRPr="00B9056F">
        <w:rPr>
          <w:color w:val="231F20"/>
          <w:lang w:val="en-GB"/>
        </w:rPr>
        <w:t>) values. The model with the lowest AICs is considered the best compromise between model deviance and model complexity, i.e. the number of parameters in the model. When models are within 4 points of AICs, they are considered statistically equivalent and the model with fewest parameters was chosen. This approach yielded that the main factor explaining observed mass difference patterns was the breeding stage, followed by the additive and interaction effects of stage and sex (Table S1).</w:t>
      </w:r>
    </w:p>
    <w:p w:rsidR="0097179C" w:rsidRPr="00B9056F" w:rsidRDefault="0097179C" w:rsidP="0097179C">
      <w:pPr>
        <w:spacing w:line="480" w:lineRule="auto"/>
        <w:rPr>
          <w:color w:val="231F20"/>
          <w:lang w:val="en-GB"/>
        </w:rPr>
      </w:pPr>
      <w:r w:rsidRPr="00B9056F">
        <w:rPr>
          <w:lang w:val="en-GB"/>
        </w:rPr>
        <w:br w:type="page"/>
      </w:r>
      <w:proofErr w:type="gramStart"/>
      <w:r w:rsidRPr="00B9056F">
        <w:rPr>
          <w:lang w:val="en-GB"/>
        </w:rPr>
        <w:lastRenderedPageBreak/>
        <w:t>Table S1.</w:t>
      </w:r>
      <w:r w:rsidRPr="00B9056F">
        <w:rPr>
          <w:color w:val="231F20"/>
          <w:lang w:val="en-GB"/>
        </w:rPr>
        <w:t xml:space="preserve">Modelling the </w:t>
      </w:r>
      <w:r w:rsidRPr="00B9056F">
        <w:rPr>
          <w:lang w:val="en-GB"/>
        </w:rPr>
        <w:t xml:space="preserve">body mass difference between arrival and departure from the long-term database of wandering albatross tracking data depending on the sex, stage, additive models and </w:t>
      </w:r>
      <w:r w:rsidRPr="00B9056F">
        <w:rPr>
          <w:color w:val="231F20"/>
          <w:lang w:val="en-GB"/>
        </w:rPr>
        <w:t>their statistical interactions.</w:t>
      </w:r>
      <w:proofErr w:type="gramEnd"/>
      <w:r w:rsidRPr="00B9056F">
        <w:rPr>
          <w:color w:val="231F20"/>
          <w:lang w:val="en-GB"/>
        </w:rPr>
        <w:t xml:space="preserve"> Models</w:t>
      </w:r>
      <w:bookmarkStart w:id="0" w:name="_GoBack"/>
      <w:bookmarkEnd w:id="0"/>
      <w:r w:rsidRPr="00B9056F">
        <w:rPr>
          <w:color w:val="231F20"/>
          <w:lang w:val="en-GB"/>
        </w:rPr>
        <w:t xml:space="preserve"> were ranked based on their </w:t>
      </w:r>
      <w:proofErr w:type="spellStart"/>
      <w:r w:rsidRPr="00B9056F">
        <w:rPr>
          <w:color w:val="231F20"/>
          <w:lang w:val="en-GB"/>
        </w:rPr>
        <w:t>Akaike</w:t>
      </w:r>
      <w:proofErr w:type="spellEnd"/>
      <w:r w:rsidRPr="00B9056F">
        <w:rPr>
          <w:color w:val="231F20"/>
          <w:lang w:val="en-GB"/>
        </w:rPr>
        <w:t xml:space="preserve"> Information Criteria corrected </w:t>
      </w:r>
      <w:r w:rsidR="00CB17AF">
        <w:rPr>
          <w:color w:val="231F20"/>
          <w:lang w:val="en-GB"/>
        </w:rPr>
        <w:t>(</w:t>
      </w:r>
      <w:proofErr w:type="spellStart"/>
      <w:r w:rsidR="00CB17AF">
        <w:rPr>
          <w:color w:val="231F20"/>
          <w:lang w:val="en-GB"/>
        </w:rPr>
        <w:t>AICc</w:t>
      </w:r>
      <w:proofErr w:type="spellEnd"/>
      <w:r w:rsidR="00CB17AF">
        <w:rPr>
          <w:color w:val="231F20"/>
          <w:lang w:val="en-GB"/>
        </w:rPr>
        <w:t xml:space="preserve">) </w:t>
      </w:r>
      <w:r w:rsidRPr="00B9056F">
        <w:rPr>
          <w:color w:val="231F20"/>
          <w:lang w:val="en-GB"/>
        </w:rPr>
        <w:t>for small sample sizes (</w:t>
      </w:r>
      <w:proofErr w:type="spellStart"/>
      <w:r w:rsidRPr="00B9056F">
        <w:rPr>
          <w:color w:val="231F20"/>
          <w:lang w:val="en-GB"/>
        </w:rPr>
        <w:t>AICc</w:t>
      </w:r>
      <w:proofErr w:type="spellEnd"/>
      <w:r w:rsidRPr="00B9056F">
        <w:rPr>
          <w:color w:val="231F20"/>
          <w:lang w:val="en-GB"/>
        </w:rPr>
        <w:t xml:space="preserve">) values. </w:t>
      </w:r>
      <w:r w:rsidR="009C733B" w:rsidRPr="009C733B">
        <w:rPr>
          <w:lang w:val="en-GB"/>
        </w:rPr>
        <w:sym w:font="Symbol" w:char="F044"/>
      </w:r>
      <w:proofErr w:type="spellStart"/>
      <w:r w:rsidR="009C733B" w:rsidRPr="009C733B">
        <w:rPr>
          <w:lang w:val="en-GB"/>
        </w:rPr>
        <w:t>AICc</w:t>
      </w:r>
      <w:proofErr w:type="spellEnd"/>
      <w:r w:rsidR="009C733B" w:rsidRPr="009C733B">
        <w:rPr>
          <w:lang w:val="en-GB"/>
        </w:rPr>
        <w:t xml:space="preserve"> = </w:t>
      </w:r>
      <w:proofErr w:type="spellStart"/>
      <w:r w:rsidR="009C733B" w:rsidRPr="009C733B">
        <w:rPr>
          <w:lang w:val="en-GB"/>
        </w:rPr>
        <w:t>AICc</w:t>
      </w:r>
      <w:proofErr w:type="spellEnd"/>
      <w:r w:rsidR="009C733B" w:rsidRPr="009C733B">
        <w:rPr>
          <w:lang w:val="en-GB"/>
        </w:rPr>
        <w:t xml:space="preserve"> – </w:t>
      </w:r>
      <w:proofErr w:type="gramStart"/>
      <w:r w:rsidR="009C733B" w:rsidRPr="009C733B">
        <w:rPr>
          <w:lang w:val="en-GB"/>
        </w:rPr>
        <w:t>min(</w:t>
      </w:r>
      <w:proofErr w:type="spellStart"/>
      <w:proofErr w:type="gramEnd"/>
      <w:r w:rsidR="009C733B" w:rsidRPr="009C733B">
        <w:rPr>
          <w:lang w:val="en-GB"/>
        </w:rPr>
        <w:t>AICc</w:t>
      </w:r>
      <w:proofErr w:type="spellEnd"/>
      <w:r w:rsidR="009C733B" w:rsidRPr="009C733B">
        <w:rPr>
          <w:lang w:val="en-GB"/>
        </w:rPr>
        <w:t>).</w:t>
      </w:r>
    </w:p>
    <w:p w:rsidR="0097179C" w:rsidRPr="00B9056F" w:rsidRDefault="0097179C" w:rsidP="0097179C">
      <w:pPr>
        <w:spacing w:line="480" w:lineRule="auto"/>
        <w:rPr>
          <w:b/>
          <w:lang w:val="en-GB"/>
        </w:rPr>
      </w:pPr>
    </w:p>
    <w:tbl>
      <w:tblPr>
        <w:tblStyle w:val="Tablaconcuadrcula"/>
        <w:tblW w:w="6801" w:type="dxa"/>
        <w:jc w:val="center"/>
        <w:tblLook w:val="0000"/>
      </w:tblPr>
      <w:tblGrid>
        <w:gridCol w:w="1579"/>
        <w:gridCol w:w="2477"/>
        <w:gridCol w:w="1362"/>
        <w:gridCol w:w="1383"/>
      </w:tblGrid>
      <w:tr w:rsidR="00CB17AF" w:rsidRPr="00B9056F" w:rsidTr="009C733B">
        <w:trPr>
          <w:trHeight w:val="255"/>
          <w:jc w:val="center"/>
        </w:trPr>
        <w:tc>
          <w:tcPr>
            <w:tcW w:w="1579" w:type="dxa"/>
            <w:noWrap/>
          </w:tcPr>
          <w:p w:rsidR="00CB17AF" w:rsidRPr="00B9056F" w:rsidRDefault="00CB17AF" w:rsidP="00865AE1">
            <w:pPr>
              <w:rPr>
                <w:b/>
                <w:lang w:val="en-GB"/>
              </w:rPr>
            </w:pPr>
            <w:r w:rsidRPr="00B9056F">
              <w:rPr>
                <w:b/>
                <w:lang w:val="en-GB"/>
              </w:rPr>
              <w:t>Mod</w:t>
            </w:r>
            <w:r>
              <w:rPr>
                <w:b/>
                <w:lang w:val="en-GB"/>
              </w:rPr>
              <w:t>el</w:t>
            </w:r>
            <w:r w:rsidR="00865AE1">
              <w:rPr>
                <w:b/>
                <w:lang w:val="en-GB"/>
              </w:rPr>
              <w:t>s</w:t>
            </w:r>
          </w:p>
        </w:tc>
        <w:tc>
          <w:tcPr>
            <w:tcW w:w="2477" w:type="dxa"/>
            <w:noWrap/>
          </w:tcPr>
          <w:p w:rsidR="00CB17AF" w:rsidRPr="00B9056F" w:rsidRDefault="009C733B" w:rsidP="00CB17AF">
            <w:pPr>
              <w:jc w:val="center"/>
              <w:rPr>
                <w:b/>
                <w:lang w:val="en-GB"/>
              </w:rPr>
            </w:pPr>
            <w:r>
              <w:rPr>
                <w:b/>
                <w:lang w:val="en-GB"/>
              </w:rPr>
              <w:t>Number of parameters</w:t>
            </w:r>
          </w:p>
        </w:tc>
        <w:tc>
          <w:tcPr>
            <w:tcW w:w="1362" w:type="dxa"/>
            <w:noWrap/>
          </w:tcPr>
          <w:p w:rsidR="00CB17AF" w:rsidRPr="00B9056F" w:rsidRDefault="00CB17AF" w:rsidP="00CB17AF">
            <w:pPr>
              <w:jc w:val="center"/>
              <w:rPr>
                <w:b/>
                <w:lang w:val="en-GB"/>
              </w:rPr>
            </w:pPr>
            <w:proofErr w:type="spellStart"/>
            <w:r w:rsidRPr="00B9056F">
              <w:rPr>
                <w:b/>
                <w:lang w:val="en-GB"/>
              </w:rPr>
              <w:t>AICc</w:t>
            </w:r>
            <w:proofErr w:type="spellEnd"/>
          </w:p>
        </w:tc>
        <w:tc>
          <w:tcPr>
            <w:tcW w:w="1383" w:type="dxa"/>
            <w:noWrap/>
          </w:tcPr>
          <w:p w:rsidR="00CB17AF" w:rsidRPr="00B9056F" w:rsidRDefault="009C733B" w:rsidP="009C733B">
            <w:pPr>
              <w:jc w:val="center"/>
              <w:rPr>
                <w:b/>
                <w:lang w:val="en-GB"/>
              </w:rPr>
            </w:pPr>
            <w:r>
              <w:rPr>
                <w:b/>
                <w:lang w:val="en-GB"/>
              </w:rPr>
              <w:sym w:font="Symbol" w:char="F044"/>
            </w:r>
            <w:proofErr w:type="spellStart"/>
            <w:r w:rsidR="00CB17AF" w:rsidRPr="00B9056F">
              <w:rPr>
                <w:b/>
                <w:lang w:val="en-GB"/>
              </w:rPr>
              <w:t>AICc</w:t>
            </w:r>
            <w:proofErr w:type="spellEnd"/>
          </w:p>
        </w:tc>
      </w:tr>
      <w:tr w:rsidR="00CB17AF" w:rsidRPr="00B9056F" w:rsidTr="009C733B">
        <w:trPr>
          <w:trHeight w:val="255"/>
          <w:jc w:val="center"/>
        </w:trPr>
        <w:tc>
          <w:tcPr>
            <w:tcW w:w="1579" w:type="dxa"/>
            <w:noWrap/>
          </w:tcPr>
          <w:p w:rsidR="00CB17AF" w:rsidRPr="00B9056F" w:rsidRDefault="00CB17AF" w:rsidP="00B853A2">
            <w:pPr>
              <w:rPr>
                <w:lang w:val="en-GB"/>
              </w:rPr>
            </w:pPr>
            <w:r w:rsidRPr="00B9056F">
              <w:rPr>
                <w:lang w:val="en-GB"/>
              </w:rPr>
              <w:t>Stage</w:t>
            </w:r>
          </w:p>
        </w:tc>
        <w:tc>
          <w:tcPr>
            <w:tcW w:w="2477" w:type="dxa"/>
            <w:noWrap/>
          </w:tcPr>
          <w:p w:rsidR="00CB17AF" w:rsidRPr="00B9056F" w:rsidRDefault="00CB17AF" w:rsidP="00CB17AF">
            <w:pPr>
              <w:jc w:val="center"/>
              <w:rPr>
                <w:lang w:val="en-GB"/>
              </w:rPr>
            </w:pPr>
            <w:r w:rsidRPr="00B9056F">
              <w:rPr>
                <w:lang w:val="en-GB"/>
              </w:rPr>
              <w:t>3.000</w:t>
            </w:r>
          </w:p>
        </w:tc>
        <w:tc>
          <w:tcPr>
            <w:tcW w:w="1362" w:type="dxa"/>
            <w:noWrap/>
          </w:tcPr>
          <w:p w:rsidR="00CB17AF" w:rsidRPr="00B9056F" w:rsidRDefault="00CB17AF" w:rsidP="00CB17AF">
            <w:pPr>
              <w:jc w:val="center"/>
              <w:rPr>
                <w:lang w:val="en-GB"/>
              </w:rPr>
            </w:pPr>
            <w:r w:rsidRPr="00B9056F">
              <w:rPr>
                <w:lang w:val="en-GB"/>
              </w:rPr>
              <w:t>217.563</w:t>
            </w:r>
          </w:p>
        </w:tc>
        <w:tc>
          <w:tcPr>
            <w:tcW w:w="1383" w:type="dxa"/>
            <w:noWrap/>
          </w:tcPr>
          <w:p w:rsidR="00CB17AF" w:rsidRPr="00B9056F" w:rsidRDefault="00CB17AF" w:rsidP="00CB17AF">
            <w:pPr>
              <w:jc w:val="center"/>
              <w:rPr>
                <w:lang w:val="en-GB"/>
              </w:rPr>
            </w:pPr>
            <w:r w:rsidRPr="00B9056F">
              <w:rPr>
                <w:lang w:val="en-GB"/>
              </w:rPr>
              <w:t>0.000</w:t>
            </w:r>
          </w:p>
        </w:tc>
      </w:tr>
      <w:tr w:rsidR="00CB17AF" w:rsidRPr="00B9056F" w:rsidTr="009C733B">
        <w:trPr>
          <w:trHeight w:val="255"/>
          <w:jc w:val="center"/>
        </w:trPr>
        <w:tc>
          <w:tcPr>
            <w:tcW w:w="1579" w:type="dxa"/>
            <w:noWrap/>
          </w:tcPr>
          <w:p w:rsidR="00CB17AF" w:rsidRPr="00B9056F" w:rsidRDefault="00CB17AF" w:rsidP="00B853A2">
            <w:pPr>
              <w:rPr>
                <w:lang w:val="en-GB"/>
              </w:rPr>
            </w:pPr>
            <w:r w:rsidRPr="00B9056F">
              <w:rPr>
                <w:lang w:val="en-GB"/>
              </w:rPr>
              <w:t>Sex + Stage</w:t>
            </w:r>
          </w:p>
        </w:tc>
        <w:tc>
          <w:tcPr>
            <w:tcW w:w="2477" w:type="dxa"/>
            <w:noWrap/>
          </w:tcPr>
          <w:p w:rsidR="00CB17AF" w:rsidRPr="00B9056F" w:rsidRDefault="00CB17AF" w:rsidP="00CB17AF">
            <w:pPr>
              <w:jc w:val="center"/>
              <w:rPr>
                <w:lang w:val="en-GB"/>
              </w:rPr>
            </w:pPr>
            <w:r w:rsidRPr="00B9056F">
              <w:rPr>
                <w:lang w:val="en-GB"/>
              </w:rPr>
              <w:t>4.000</w:t>
            </w:r>
          </w:p>
        </w:tc>
        <w:tc>
          <w:tcPr>
            <w:tcW w:w="1362" w:type="dxa"/>
            <w:noWrap/>
          </w:tcPr>
          <w:p w:rsidR="00CB17AF" w:rsidRPr="00B9056F" w:rsidRDefault="00CB17AF" w:rsidP="00CB17AF">
            <w:pPr>
              <w:jc w:val="center"/>
              <w:rPr>
                <w:lang w:val="en-GB"/>
              </w:rPr>
            </w:pPr>
            <w:r w:rsidRPr="00B9056F">
              <w:rPr>
                <w:lang w:val="en-GB"/>
              </w:rPr>
              <w:t>219.542</w:t>
            </w:r>
          </w:p>
        </w:tc>
        <w:tc>
          <w:tcPr>
            <w:tcW w:w="1383" w:type="dxa"/>
            <w:noWrap/>
          </w:tcPr>
          <w:p w:rsidR="00CB17AF" w:rsidRPr="00B9056F" w:rsidRDefault="00CB17AF" w:rsidP="00CB17AF">
            <w:pPr>
              <w:jc w:val="center"/>
              <w:rPr>
                <w:lang w:val="en-GB"/>
              </w:rPr>
            </w:pPr>
            <w:r w:rsidRPr="00B9056F">
              <w:rPr>
                <w:lang w:val="en-GB"/>
              </w:rPr>
              <w:t>1.979</w:t>
            </w:r>
          </w:p>
        </w:tc>
      </w:tr>
      <w:tr w:rsidR="00CB17AF" w:rsidRPr="00B9056F" w:rsidTr="009C733B">
        <w:trPr>
          <w:trHeight w:val="255"/>
          <w:jc w:val="center"/>
        </w:trPr>
        <w:tc>
          <w:tcPr>
            <w:tcW w:w="1579" w:type="dxa"/>
            <w:noWrap/>
          </w:tcPr>
          <w:p w:rsidR="00CB17AF" w:rsidRPr="00B9056F" w:rsidRDefault="00CB17AF" w:rsidP="00B853A2">
            <w:pPr>
              <w:rPr>
                <w:lang w:val="en-GB"/>
              </w:rPr>
            </w:pPr>
            <w:r w:rsidRPr="00B9056F">
              <w:rPr>
                <w:lang w:val="en-GB"/>
              </w:rPr>
              <w:t>Sex * Stage</w:t>
            </w:r>
          </w:p>
        </w:tc>
        <w:tc>
          <w:tcPr>
            <w:tcW w:w="2477" w:type="dxa"/>
            <w:noWrap/>
          </w:tcPr>
          <w:p w:rsidR="00CB17AF" w:rsidRPr="00B9056F" w:rsidRDefault="00CB17AF" w:rsidP="00CB17AF">
            <w:pPr>
              <w:jc w:val="center"/>
              <w:rPr>
                <w:lang w:val="en-GB"/>
              </w:rPr>
            </w:pPr>
            <w:r w:rsidRPr="00B9056F">
              <w:rPr>
                <w:lang w:val="en-GB"/>
              </w:rPr>
              <w:t>5.000</w:t>
            </w:r>
          </w:p>
        </w:tc>
        <w:tc>
          <w:tcPr>
            <w:tcW w:w="1362" w:type="dxa"/>
            <w:noWrap/>
          </w:tcPr>
          <w:p w:rsidR="00CB17AF" w:rsidRPr="00B9056F" w:rsidRDefault="00CB17AF" w:rsidP="00CB17AF">
            <w:pPr>
              <w:jc w:val="center"/>
              <w:rPr>
                <w:lang w:val="en-GB"/>
              </w:rPr>
            </w:pPr>
            <w:r w:rsidRPr="00B9056F">
              <w:rPr>
                <w:lang w:val="en-GB"/>
              </w:rPr>
              <w:t>221.766</w:t>
            </w:r>
          </w:p>
        </w:tc>
        <w:tc>
          <w:tcPr>
            <w:tcW w:w="1383" w:type="dxa"/>
            <w:noWrap/>
          </w:tcPr>
          <w:p w:rsidR="00CB17AF" w:rsidRPr="00B9056F" w:rsidRDefault="00CB17AF" w:rsidP="00CB17AF">
            <w:pPr>
              <w:jc w:val="center"/>
              <w:rPr>
                <w:lang w:val="en-GB"/>
              </w:rPr>
            </w:pPr>
            <w:r w:rsidRPr="00B9056F">
              <w:rPr>
                <w:lang w:val="en-GB"/>
              </w:rPr>
              <w:t>4.203</w:t>
            </w:r>
          </w:p>
        </w:tc>
      </w:tr>
      <w:tr w:rsidR="00CB17AF" w:rsidRPr="00B9056F" w:rsidTr="009C733B">
        <w:trPr>
          <w:trHeight w:val="255"/>
          <w:jc w:val="center"/>
        </w:trPr>
        <w:tc>
          <w:tcPr>
            <w:tcW w:w="1579" w:type="dxa"/>
            <w:noWrap/>
          </w:tcPr>
          <w:p w:rsidR="00CB17AF" w:rsidRPr="00B9056F" w:rsidRDefault="00CB17AF" w:rsidP="00B853A2">
            <w:pPr>
              <w:rPr>
                <w:lang w:val="en-GB"/>
              </w:rPr>
            </w:pPr>
            <w:r w:rsidRPr="00B9056F">
              <w:rPr>
                <w:lang w:val="en-GB"/>
              </w:rPr>
              <w:t>Null</w:t>
            </w:r>
          </w:p>
        </w:tc>
        <w:tc>
          <w:tcPr>
            <w:tcW w:w="2477" w:type="dxa"/>
            <w:noWrap/>
          </w:tcPr>
          <w:p w:rsidR="00CB17AF" w:rsidRPr="00B9056F" w:rsidRDefault="00CB17AF" w:rsidP="00CB17AF">
            <w:pPr>
              <w:jc w:val="center"/>
              <w:rPr>
                <w:lang w:val="en-GB"/>
              </w:rPr>
            </w:pPr>
            <w:r w:rsidRPr="00B9056F">
              <w:rPr>
                <w:lang w:val="en-GB"/>
              </w:rPr>
              <w:t>2.000</w:t>
            </w:r>
          </w:p>
        </w:tc>
        <w:tc>
          <w:tcPr>
            <w:tcW w:w="1362" w:type="dxa"/>
            <w:noWrap/>
          </w:tcPr>
          <w:p w:rsidR="00CB17AF" w:rsidRPr="00B9056F" w:rsidRDefault="00CB17AF" w:rsidP="00CB17AF">
            <w:pPr>
              <w:jc w:val="center"/>
              <w:rPr>
                <w:lang w:val="en-GB"/>
              </w:rPr>
            </w:pPr>
            <w:r w:rsidRPr="00B9056F">
              <w:rPr>
                <w:lang w:val="en-GB"/>
              </w:rPr>
              <w:t>225.741</w:t>
            </w:r>
          </w:p>
        </w:tc>
        <w:tc>
          <w:tcPr>
            <w:tcW w:w="1383" w:type="dxa"/>
            <w:noWrap/>
          </w:tcPr>
          <w:p w:rsidR="00CB17AF" w:rsidRPr="00B9056F" w:rsidRDefault="00CB17AF" w:rsidP="00CB17AF">
            <w:pPr>
              <w:jc w:val="center"/>
              <w:rPr>
                <w:lang w:val="en-GB"/>
              </w:rPr>
            </w:pPr>
            <w:r w:rsidRPr="00B9056F">
              <w:rPr>
                <w:lang w:val="en-GB"/>
              </w:rPr>
              <w:t>8.178</w:t>
            </w:r>
          </w:p>
        </w:tc>
      </w:tr>
      <w:tr w:rsidR="00CB17AF" w:rsidRPr="00B9056F" w:rsidTr="009C733B">
        <w:trPr>
          <w:trHeight w:val="255"/>
          <w:jc w:val="center"/>
        </w:trPr>
        <w:tc>
          <w:tcPr>
            <w:tcW w:w="1579" w:type="dxa"/>
            <w:noWrap/>
          </w:tcPr>
          <w:p w:rsidR="00CB17AF" w:rsidRPr="00B9056F" w:rsidRDefault="00CB17AF" w:rsidP="00B853A2">
            <w:pPr>
              <w:rPr>
                <w:lang w:val="en-GB"/>
              </w:rPr>
            </w:pPr>
            <w:r w:rsidRPr="00B9056F">
              <w:rPr>
                <w:lang w:val="en-GB"/>
              </w:rPr>
              <w:t>Sex</w:t>
            </w:r>
          </w:p>
        </w:tc>
        <w:tc>
          <w:tcPr>
            <w:tcW w:w="2477" w:type="dxa"/>
            <w:noWrap/>
          </w:tcPr>
          <w:p w:rsidR="00CB17AF" w:rsidRPr="00B9056F" w:rsidRDefault="00CB17AF" w:rsidP="00CB17AF">
            <w:pPr>
              <w:jc w:val="center"/>
              <w:rPr>
                <w:lang w:val="en-GB"/>
              </w:rPr>
            </w:pPr>
            <w:r w:rsidRPr="00B9056F">
              <w:rPr>
                <w:lang w:val="en-GB"/>
              </w:rPr>
              <w:t>3.000</w:t>
            </w:r>
          </w:p>
        </w:tc>
        <w:tc>
          <w:tcPr>
            <w:tcW w:w="1362" w:type="dxa"/>
            <w:noWrap/>
          </w:tcPr>
          <w:p w:rsidR="00CB17AF" w:rsidRPr="00B9056F" w:rsidRDefault="00CB17AF" w:rsidP="00CB17AF">
            <w:pPr>
              <w:jc w:val="center"/>
              <w:rPr>
                <w:lang w:val="en-GB"/>
              </w:rPr>
            </w:pPr>
            <w:r w:rsidRPr="00B9056F">
              <w:rPr>
                <w:lang w:val="en-GB"/>
              </w:rPr>
              <w:t>227.845</w:t>
            </w:r>
          </w:p>
        </w:tc>
        <w:tc>
          <w:tcPr>
            <w:tcW w:w="1383" w:type="dxa"/>
            <w:noWrap/>
          </w:tcPr>
          <w:p w:rsidR="00CB17AF" w:rsidRPr="00B9056F" w:rsidRDefault="00CB17AF" w:rsidP="00CB17AF">
            <w:pPr>
              <w:jc w:val="center"/>
              <w:rPr>
                <w:lang w:val="en-GB"/>
              </w:rPr>
            </w:pPr>
            <w:r w:rsidRPr="00B9056F">
              <w:rPr>
                <w:lang w:val="en-GB"/>
              </w:rPr>
              <w:t>10.282</w:t>
            </w:r>
          </w:p>
        </w:tc>
      </w:tr>
    </w:tbl>
    <w:p w:rsidR="0097179C" w:rsidRPr="00B9056F" w:rsidRDefault="0097179C" w:rsidP="0097179C">
      <w:pPr>
        <w:rPr>
          <w:lang w:val="en-GB"/>
        </w:rPr>
      </w:pPr>
    </w:p>
    <w:p w:rsidR="001355BD" w:rsidRDefault="00FE43A6"/>
    <w:p w:rsidR="00FE43A6" w:rsidRDefault="00FE43A6">
      <w:pPr>
        <w:rPr>
          <w:b/>
        </w:rPr>
      </w:pPr>
    </w:p>
    <w:p w:rsidR="00FE43A6" w:rsidRDefault="00FE43A6">
      <w:pPr>
        <w:rPr>
          <w:b/>
        </w:rPr>
      </w:pPr>
    </w:p>
    <w:p w:rsidR="009B7237" w:rsidRPr="009B7237" w:rsidRDefault="009B7237">
      <w:pPr>
        <w:rPr>
          <w:b/>
        </w:rPr>
      </w:pPr>
      <w:r w:rsidRPr="009B7237">
        <w:rPr>
          <w:b/>
        </w:rPr>
        <w:t>References</w:t>
      </w:r>
    </w:p>
    <w:p w:rsidR="009B7237" w:rsidRPr="009B7237" w:rsidRDefault="009B7237">
      <w:pPr>
        <w:pStyle w:val="NormalWeb"/>
        <w:divId w:val="625086633"/>
        <w:rPr>
          <w:noProof/>
        </w:rPr>
      </w:pPr>
      <w:r>
        <w:fldChar w:fldCharType="begin" w:fldLock="1"/>
      </w:r>
      <w:r>
        <w:instrText xml:space="preserve">ADDIN Mendeley Bibliography CSL_BIBLIOGRAPHY </w:instrText>
      </w:r>
      <w:r>
        <w:fldChar w:fldCharType="separate"/>
      </w:r>
      <w:r w:rsidRPr="009B7237">
        <w:rPr>
          <w:noProof/>
        </w:rPr>
        <w:t xml:space="preserve">1. Weimerskirch H, Louzao M, de Grissac S, Delord K: </w:t>
      </w:r>
      <w:r w:rsidRPr="009B7237">
        <w:rPr>
          <w:b/>
          <w:bCs/>
          <w:noProof/>
        </w:rPr>
        <w:t>Changes in wind pattern alter albatross distribution and life-history traits</w:t>
      </w:r>
      <w:r w:rsidRPr="009B7237">
        <w:rPr>
          <w:noProof/>
        </w:rPr>
        <w:t>.</w:t>
      </w:r>
      <w:r>
        <w:rPr>
          <w:noProof/>
        </w:rPr>
        <w:t xml:space="preserve"> </w:t>
      </w:r>
      <w:r w:rsidRPr="009B7237">
        <w:rPr>
          <w:i/>
          <w:iCs/>
          <w:noProof/>
        </w:rPr>
        <w:t>Science</w:t>
      </w:r>
      <w:r w:rsidRPr="009B7237">
        <w:rPr>
          <w:noProof/>
        </w:rPr>
        <w:t xml:space="preserve"> 2012, </w:t>
      </w:r>
      <w:r w:rsidRPr="009B7237">
        <w:rPr>
          <w:b/>
          <w:bCs/>
          <w:noProof/>
        </w:rPr>
        <w:t>335</w:t>
      </w:r>
      <w:r w:rsidRPr="009B7237">
        <w:rPr>
          <w:noProof/>
        </w:rPr>
        <w:t>:211–214.</w:t>
      </w:r>
    </w:p>
    <w:p w:rsidR="009B7237" w:rsidRPr="009B7237" w:rsidRDefault="009B7237">
      <w:pPr>
        <w:pStyle w:val="NormalWeb"/>
        <w:divId w:val="625086633"/>
        <w:rPr>
          <w:noProof/>
        </w:rPr>
      </w:pPr>
      <w:r w:rsidRPr="009B7237">
        <w:rPr>
          <w:noProof/>
        </w:rPr>
        <w:t xml:space="preserve">2. Salamolard M, Weimerskirch H: </w:t>
      </w:r>
      <w:r w:rsidRPr="009B7237">
        <w:rPr>
          <w:b/>
          <w:bCs/>
          <w:noProof/>
        </w:rPr>
        <w:t>Relationship between foraging effort and energy requirement throughout the breeding season in wandering albatross</w:t>
      </w:r>
      <w:r w:rsidRPr="009B7237">
        <w:rPr>
          <w:noProof/>
        </w:rPr>
        <w:t xml:space="preserve">. </w:t>
      </w:r>
      <w:r w:rsidRPr="009B7237">
        <w:rPr>
          <w:i/>
          <w:iCs/>
          <w:noProof/>
        </w:rPr>
        <w:t>Funct. Ecol.</w:t>
      </w:r>
      <w:r w:rsidRPr="009B7237">
        <w:rPr>
          <w:noProof/>
        </w:rPr>
        <w:t xml:space="preserve"> 1993, </w:t>
      </w:r>
      <w:r w:rsidRPr="009B7237">
        <w:rPr>
          <w:b/>
          <w:bCs/>
          <w:noProof/>
        </w:rPr>
        <w:t>7</w:t>
      </w:r>
      <w:r w:rsidRPr="009B7237">
        <w:rPr>
          <w:noProof/>
        </w:rPr>
        <w:t xml:space="preserve">:643–652. </w:t>
      </w:r>
    </w:p>
    <w:p w:rsidR="009B7237" w:rsidRDefault="009B7237">
      <w:r>
        <w:fldChar w:fldCharType="end"/>
      </w:r>
    </w:p>
    <w:sectPr w:rsidR="009B7237" w:rsidSect="00887EF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97179C"/>
    <w:rsid w:val="00243613"/>
    <w:rsid w:val="00865AE1"/>
    <w:rsid w:val="00887EF0"/>
    <w:rsid w:val="0097179C"/>
    <w:rsid w:val="009B7237"/>
    <w:rsid w:val="009C733B"/>
    <w:rsid w:val="00B71489"/>
    <w:rsid w:val="00CB17AF"/>
    <w:rsid w:val="00DF444D"/>
    <w:rsid w:val="00FE43A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79C"/>
    <w:pPr>
      <w:spacing w:after="0" w:line="240" w:lineRule="auto"/>
    </w:pPr>
    <w:rPr>
      <w:rFonts w:ascii="Times New Roman" w:eastAsia="Times New Roman" w:hAnsi="Times New Roman" w:cs="Times New Roman"/>
      <w:sz w:val="24"/>
      <w:szCs w:val="24"/>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B7237"/>
    <w:pPr>
      <w:spacing w:before="100" w:beforeAutospacing="1" w:after="100" w:afterAutospacing="1"/>
    </w:pPr>
    <w:rPr>
      <w:rFonts w:eastAsiaTheme="minorEastAsia"/>
      <w:lang w:val="es-ES" w:eastAsia="es-ES"/>
    </w:rPr>
  </w:style>
  <w:style w:type="table" w:styleId="Tablaconcuadrcula">
    <w:name w:val="Table Grid"/>
    <w:basedOn w:val="Tablanormal"/>
    <w:uiPriority w:val="59"/>
    <w:rsid w:val="00B714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50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7F393-D311-46ED-8A64-79E2A66C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1125</Words>
  <Characters>6188</Characters>
  <Application>Microsoft Office Word</Application>
  <DocSecurity>0</DocSecurity>
  <Lines>51</Lines>
  <Paragraphs>14</Paragraphs>
  <ScaleCrop>false</ScaleCrop>
  <Company/>
  <LinksUpToDate>false</LinksUpToDate>
  <CharactersWithSpaces>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Maite Louzao Arsuaga</dc:creator>
  <cp:lastModifiedBy>Maite Louzao Arsuaga</cp:lastModifiedBy>
  <cp:revision>7</cp:revision>
  <dcterms:created xsi:type="dcterms:W3CDTF">2014-03-10T09:56:00Z</dcterms:created>
  <dcterms:modified xsi:type="dcterms:W3CDTF">2014-03-10T10:39:00Z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http://www.zotero.org/styles/bmc-bioinformatics</vt:lpwstr>
  </property>
  <property fmtid="{D5CDD505-2E9C-101B-9397-08002B2CF9AE}" pid="3" name="Mendeley Document_1">
    <vt:lpwstr>True</vt:lpwstr>
  </property>
  <property fmtid="{D5CDD505-2E9C-101B-9397-08002B2CF9AE}" pid="4" name="Mendeley User Name_1">
    <vt:lpwstr>maite.louzao@gmail.com@www.mendeley.com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http://www.zotero.org/styles/bmc-bioinformatics</vt:lpwstr>
  </property>
  <property fmtid="{D5CDD505-2E9C-101B-9397-08002B2CF9AE}" pid="12" name="Mendeley Recent Style Name 3_1">
    <vt:lpwstr>BMC Bioinformatics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http://www.zotero.org/styles/ecology-letters</vt:lpwstr>
  </property>
  <property fmtid="{D5CDD505-2E9C-101B-9397-08002B2CF9AE}" pid="16" name="Mendeley Recent Style Name 5_1">
    <vt:lpwstr>Ecology Letters</vt:lpwstr>
  </property>
  <property fmtid="{D5CDD505-2E9C-101B-9397-08002B2CF9AE}" pid="17" name="Mendeley Recent Style Id 6_1">
    <vt:lpwstr>http://www.zotero.org/styles/functional-ecology</vt:lpwstr>
  </property>
  <property fmtid="{D5CDD505-2E9C-101B-9397-08002B2CF9AE}" pid="18" name="Mendeley Recent Style Name 6_1">
    <vt:lpwstr>Functional Ecology</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http://www.zotero.org/styles/plos-one</vt:lpwstr>
  </property>
  <property fmtid="{D5CDD505-2E9C-101B-9397-08002B2CF9AE}" pid="24" name="Mendeley Recent Style Name 9_1">
    <vt:lpwstr>PLOS ONE</vt:lpwstr>
  </property>
</Properties>
</file>