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C1" w:rsidRPr="000E0A2F" w:rsidRDefault="00EF0DC1" w:rsidP="00EF0DC1">
      <w:pPr>
        <w:pStyle w:val="FreeFormA"/>
        <w:spacing w:after="240" w:line="480" w:lineRule="auto"/>
        <w:jc w:val="both"/>
        <w:rPr>
          <w:rFonts w:ascii="Times New Roman" w:eastAsia="Times New Roman" w:hAnsi="Times New Roman"/>
          <w:szCs w:val="24"/>
          <w:lang w:eastAsia="fi-FI"/>
        </w:rPr>
      </w:pPr>
      <w:r w:rsidRPr="000E0A2F">
        <w:rPr>
          <w:rFonts w:ascii="Times New Roman" w:eastAsia="Times New Roman" w:hAnsi="Times New Roman"/>
          <w:szCs w:val="24"/>
          <w:lang w:eastAsia="fi-FI"/>
        </w:rPr>
        <w:t>Table 1. The mechanisms of injury,</w:t>
      </w:r>
      <w:r>
        <w:rPr>
          <w:rFonts w:ascii="Times New Roman" w:eastAsia="Times New Roman" w:hAnsi="Times New Roman"/>
          <w:szCs w:val="24"/>
          <w:lang w:eastAsia="fi-FI"/>
        </w:rPr>
        <w:t xml:space="preserve"> the</w:t>
      </w:r>
      <w:r w:rsidRPr="000E0A2F">
        <w:rPr>
          <w:rFonts w:ascii="Times New Roman" w:eastAsia="Times New Roman" w:hAnsi="Times New Roman"/>
          <w:szCs w:val="24"/>
          <w:lang w:eastAsia="fi-FI"/>
        </w:rPr>
        <w:t xml:space="preserve"> number of males a</w:t>
      </w:r>
      <w:r>
        <w:rPr>
          <w:rFonts w:ascii="Times New Roman" w:eastAsia="Times New Roman" w:hAnsi="Times New Roman"/>
          <w:szCs w:val="24"/>
          <w:lang w:eastAsia="fi-FI"/>
        </w:rPr>
        <w:t>nd females (median age in buachets</w:t>
      </w:r>
      <w:r w:rsidRPr="000E0A2F">
        <w:rPr>
          <w:rFonts w:ascii="Times New Roman" w:eastAsia="Times New Roman" w:hAnsi="Times New Roman"/>
          <w:szCs w:val="24"/>
          <w:lang w:eastAsia="fi-FI"/>
        </w:rPr>
        <w:t xml:space="preserve">), and the distribution of injuries between different alpine ski disciplines. </w:t>
      </w:r>
    </w:p>
    <w:p w:rsidR="00EF0DC1" w:rsidRPr="000E0A2F" w:rsidRDefault="00EF0DC1" w:rsidP="00EF0DC1">
      <w:pPr>
        <w:pStyle w:val="FreeFormA"/>
        <w:spacing w:after="240" w:line="360" w:lineRule="auto"/>
        <w:jc w:val="both"/>
        <w:rPr>
          <w:rFonts w:ascii="Times New Roman" w:eastAsia="Times New Roman" w:hAnsi="Times New Roman"/>
          <w:szCs w:val="24"/>
          <w:lang w:eastAsia="fi-FI"/>
        </w:rPr>
      </w:pPr>
    </w:p>
    <w:tbl>
      <w:tblPr>
        <w:tblW w:w="0" w:type="auto"/>
        <w:jc w:val="center"/>
        <w:tblInd w:w="-1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486"/>
        <w:gridCol w:w="2486"/>
        <w:gridCol w:w="2486"/>
      </w:tblGrid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Slalom (SL)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Giant slalom (GS)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Super giant slalom (SG)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Falling on</w:t>
            </w:r>
            <w:r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the</w:t>
            </w:r>
            <w:r w:rsidRPr="00405106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same level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sz w:val="16"/>
                <w:szCs w:val="16"/>
                <w:lang w:val="fi-FI"/>
              </w:rPr>
              <w:t>6 (13) / 3 (14)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9 (14) / 9 (14)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1 (12) /2 (13)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405106">
              <w:rPr>
                <w:rStyle w:val="Eimitn"/>
                <w:rFonts w:ascii="Times New Roman" w:hAnsi="Times New Roman"/>
                <w:bCs/>
                <w:sz w:val="16"/>
                <w:szCs w:val="16"/>
                <w:lang w:val="en-GB"/>
              </w:rPr>
              <w:t>Collision; on-pist area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sz w:val="16"/>
                <w:szCs w:val="16"/>
                <w:lang w:val="fi-FI"/>
              </w:rPr>
              <w:t>3 (12) / 5 (16)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sz w:val="16"/>
                <w:szCs w:val="16"/>
                <w:lang w:val="fi-FI"/>
              </w:rPr>
              <w:t>6 (15) / 2 (14)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sz w:val="16"/>
                <w:szCs w:val="16"/>
                <w:lang w:val="fi-FI"/>
              </w:rPr>
              <w:t>2 (15.5) /-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405106">
              <w:rPr>
                <w:rStyle w:val="Eimitn"/>
                <w:rFonts w:ascii="Times New Roman" w:hAnsi="Times New Roman"/>
                <w:bCs/>
                <w:sz w:val="16"/>
                <w:szCs w:val="16"/>
                <w:lang w:val="en-GB"/>
              </w:rPr>
              <w:t>Collision; off-pist area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2 (18) / 3 (11)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Style w:val="Eimitn"/>
                <w:rFonts w:ascii="Times New Roman" w:hAnsi="Times New Roman"/>
                <w:bCs/>
                <w:sz w:val="16"/>
                <w:szCs w:val="16"/>
                <w:lang w:val="en-GB"/>
              </w:rPr>
              <w:t>Loss</w:t>
            </w:r>
            <w:r w:rsidRPr="00405106">
              <w:rPr>
                <w:rStyle w:val="Eimitn"/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of control in jumps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2 (13.5)  / -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2 (13) / 1 (21)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405106">
              <w:rPr>
                <w:rStyle w:val="Eimitn"/>
                <w:rFonts w:ascii="Times New Roman" w:hAnsi="Times New Roman"/>
                <w:bCs/>
                <w:sz w:val="16"/>
                <w:szCs w:val="16"/>
                <w:lang w:val="en-GB"/>
              </w:rPr>
              <w:t>Distorsion without falling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 xml:space="preserve">1 (14) / </w:t>
            </w:r>
            <w:r>
              <w:rPr>
                <w:rFonts w:ascii="Times New Roman" w:hAnsi="Times New Roman"/>
                <w:sz w:val="16"/>
                <w:szCs w:val="16"/>
                <w:lang w:val="fi-FI"/>
              </w:rPr>
              <w:t>1(16)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7013C">
              <w:rPr>
                <w:rFonts w:ascii="Times New Roman" w:hAnsi="Times New Roman"/>
                <w:sz w:val="16"/>
                <w:szCs w:val="16"/>
                <w:lang w:val="fi-FI"/>
              </w:rPr>
              <w:t>1 (14) / -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</w:tr>
      <w:tr w:rsidR="00EF0DC1" w:rsidRPr="000E0A2F" w:rsidTr="003F2079">
        <w:trPr>
          <w:trHeight w:val="636"/>
          <w:jc w:val="center"/>
        </w:trPr>
        <w:tc>
          <w:tcPr>
            <w:tcW w:w="3000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05106">
              <w:rPr>
                <w:rFonts w:ascii="Times New Roman" w:hAnsi="Times New Roman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10(13)/9(15)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F20A1">
              <w:rPr>
                <w:rFonts w:ascii="Times New Roman" w:hAnsi="Times New Roman"/>
                <w:sz w:val="16"/>
                <w:szCs w:val="16"/>
                <w:lang w:val="fi-FI"/>
              </w:rPr>
              <w:t>20 (14)/ 14 (14)</w:t>
            </w:r>
          </w:p>
        </w:tc>
        <w:tc>
          <w:tcPr>
            <w:tcW w:w="2486" w:type="dxa"/>
            <w:shd w:val="clear" w:color="auto" w:fill="auto"/>
            <w:vAlign w:val="bottom"/>
          </w:tcPr>
          <w:p w:rsidR="00EF0DC1" w:rsidRPr="00405106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F20A1">
              <w:rPr>
                <w:rFonts w:ascii="Times New Roman" w:hAnsi="Times New Roman"/>
                <w:sz w:val="16"/>
                <w:szCs w:val="16"/>
                <w:lang w:val="fi-FI"/>
              </w:rPr>
              <w:t>5 (13)/ 3 (16)</w:t>
            </w:r>
          </w:p>
        </w:tc>
      </w:tr>
    </w:tbl>
    <w:p w:rsidR="00B874E4" w:rsidRDefault="00B874E4"/>
    <w:p w:rsidR="00EF0DC1" w:rsidRDefault="00EF0DC1" w:rsidP="00EF0DC1">
      <w:pPr>
        <w:pStyle w:val="FreeFormA"/>
        <w:spacing w:after="240" w:line="480" w:lineRule="auto"/>
        <w:jc w:val="both"/>
        <w:rPr>
          <w:rFonts w:ascii="Times New Roman" w:eastAsia="Times New Roman" w:hAnsi="Times New Roman"/>
          <w:szCs w:val="24"/>
          <w:lang w:eastAsia="fi-FI"/>
        </w:rPr>
      </w:pPr>
      <w:r w:rsidRPr="000E0A2F">
        <w:rPr>
          <w:rFonts w:ascii="Times New Roman" w:eastAsia="Times New Roman" w:hAnsi="Times New Roman"/>
          <w:szCs w:val="24"/>
          <w:lang w:eastAsia="fi-FI"/>
        </w:rPr>
        <w:t>Table 2. The mechanisms of injury and</w:t>
      </w:r>
      <w:r>
        <w:rPr>
          <w:rFonts w:ascii="Times New Roman" w:eastAsia="Times New Roman" w:hAnsi="Times New Roman"/>
          <w:szCs w:val="24"/>
          <w:lang w:eastAsia="fi-FI"/>
        </w:rPr>
        <w:t xml:space="preserve"> the</w:t>
      </w:r>
      <w:r w:rsidRPr="000E0A2F">
        <w:rPr>
          <w:rFonts w:ascii="Times New Roman" w:eastAsia="Times New Roman" w:hAnsi="Times New Roman"/>
          <w:szCs w:val="24"/>
          <w:lang w:eastAsia="fi-FI"/>
        </w:rPr>
        <w:t xml:space="preserve"> injured body area with</w:t>
      </w:r>
      <w:r>
        <w:rPr>
          <w:rFonts w:ascii="Times New Roman" w:eastAsia="Times New Roman" w:hAnsi="Times New Roman"/>
          <w:szCs w:val="24"/>
          <w:lang w:eastAsia="fi-FI"/>
        </w:rPr>
        <w:t xml:space="preserve"> the</w:t>
      </w:r>
      <w:r w:rsidRPr="000E0A2F">
        <w:rPr>
          <w:rFonts w:ascii="Times New Roman" w:eastAsia="Times New Roman" w:hAnsi="Times New Roman"/>
          <w:szCs w:val="24"/>
          <w:lang w:eastAsia="fi-FI"/>
        </w:rPr>
        <w:t xml:space="preserve"> number of males an</w:t>
      </w:r>
      <w:r>
        <w:rPr>
          <w:rFonts w:ascii="Times New Roman" w:eastAsia="Times New Roman" w:hAnsi="Times New Roman"/>
          <w:szCs w:val="24"/>
          <w:lang w:eastAsia="fi-FI"/>
        </w:rPr>
        <w:t>d females (median age in buachets</w:t>
      </w:r>
      <w:r w:rsidRPr="000E0A2F">
        <w:rPr>
          <w:rFonts w:ascii="Times New Roman" w:eastAsia="Times New Roman" w:hAnsi="Times New Roman"/>
          <w:szCs w:val="24"/>
          <w:lang w:eastAsia="fi-FI"/>
        </w:rPr>
        <w:t>).</w:t>
      </w:r>
    </w:p>
    <w:p w:rsidR="00EF0DC1" w:rsidRDefault="00EF0DC1" w:rsidP="00EF0DC1">
      <w:pPr>
        <w:pStyle w:val="FreeFormA"/>
        <w:spacing w:after="240" w:line="480" w:lineRule="auto"/>
        <w:jc w:val="both"/>
        <w:rPr>
          <w:rFonts w:ascii="Times New Roman" w:eastAsia="Times New Roman" w:hAnsi="Times New Roman"/>
          <w:szCs w:val="24"/>
          <w:lang w:eastAsia="fi-FI"/>
        </w:rPr>
      </w:pPr>
    </w:p>
    <w:p w:rsidR="00EF0DC1" w:rsidRDefault="00EF0DC1" w:rsidP="00EF0DC1">
      <w:pPr>
        <w:pStyle w:val="FreeFormA"/>
        <w:spacing w:after="240" w:line="360" w:lineRule="auto"/>
        <w:jc w:val="both"/>
        <w:rPr>
          <w:rFonts w:ascii="Times New Roman" w:eastAsia="Times New Roman" w:hAnsi="Times New Roman"/>
          <w:szCs w:val="24"/>
          <w:lang w:eastAsia="fi-FI"/>
        </w:rPr>
      </w:pPr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59"/>
        <w:gridCol w:w="1659"/>
      </w:tblGrid>
      <w:tr w:rsidR="00EF0DC1" w:rsidTr="003F2079">
        <w:trPr>
          <w:trHeight w:val="486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Head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Abdomen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Spine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Upper extremity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Lower extremity</w:t>
            </w:r>
          </w:p>
        </w:tc>
      </w:tr>
      <w:tr w:rsidR="00EF0DC1" w:rsidTr="003F2079">
        <w:trPr>
          <w:trHeight w:val="680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bCs/>
                <w:sz w:val="16"/>
                <w:szCs w:val="16"/>
                <w:lang w:val="fi-FI"/>
              </w:rPr>
              <w:t>Collision</w:t>
            </w:r>
            <w:r>
              <w:rPr>
                <w:bCs/>
                <w:sz w:val="16"/>
                <w:szCs w:val="16"/>
                <w:lang w:val="fi-FI"/>
              </w:rPr>
              <w:t>;</w:t>
            </w:r>
            <w:r w:rsidRPr="00201C69">
              <w:rPr>
                <w:bCs/>
                <w:sz w:val="16"/>
                <w:szCs w:val="16"/>
                <w:lang w:val="fi-FI"/>
              </w:rPr>
              <w:t xml:space="preserve"> on</w:t>
            </w:r>
            <w:r>
              <w:rPr>
                <w:bCs/>
                <w:sz w:val="16"/>
                <w:szCs w:val="16"/>
                <w:lang w:val="fi-FI"/>
              </w:rPr>
              <w:t xml:space="preserve"> the</w:t>
            </w:r>
            <w:r w:rsidRPr="00201C69">
              <w:rPr>
                <w:bCs/>
                <w:sz w:val="16"/>
                <w:szCs w:val="16"/>
                <w:lang w:val="fi-FI"/>
              </w:rPr>
              <w:t xml:space="preserve"> pist area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 (12) / 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 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4  (13.5)/3 (13)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6 (14)/4 (15)</w:t>
            </w:r>
          </w:p>
        </w:tc>
      </w:tr>
      <w:tr w:rsidR="00EF0DC1" w:rsidTr="003F2079">
        <w:trPr>
          <w:trHeight w:val="680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>Collision</w:t>
            </w:r>
            <w:r>
              <w:rPr>
                <w:rStyle w:val="Eimitn"/>
                <w:bCs/>
                <w:sz w:val="16"/>
                <w:szCs w:val="16"/>
                <w:lang w:val="fi-FI"/>
              </w:rPr>
              <w:t>;</w:t>
            </w: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 xml:space="preserve"> off pist area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 (22) / 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 (14) / 2( 14.5)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 1 (14)</w:t>
            </w:r>
          </w:p>
        </w:tc>
      </w:tr>
      <w:tr w:rsidR="00EF0DC1" w:rsidTr="003F2079">
        <w:trPr>
          <w:trHeight w:val="680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>
              <w:rPr>
                <w:rStyle w:val="Eimitn"/>
                <w:bCs/>
                <w:sz w:val="16"/>
                <w:szCs w:val="16"/>
                <w:lang w:val="fi-FI"/>
              </w:rPr>
              <w:t>Loss</w:t>
            </w: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 xml:space="preserve"> of control in jump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2 (12) / 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2 (13.5) / 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 1 (21)</w:t>
            </w:r>
          </w:p>
        </w:tc>
      </w:tr>
      <w:tr w:rsidR="00EF0DC1" w:rsidTr="003F2079">
        <w:trPr>
          <w:trHeight w:val="680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>
              <w:rPr>
                <w:rStyle w:val="Eimitn"/>
                <w:bCs/>
                <w:sz w:val="16"/>
                <w:szCs w:val="16"/>
                <w:lang w:val="fi-FI"/>
              </w:rPr>
              <w:t xml:space="preserve">Falling </w:t>
            </w: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>on</w:t>
            </w:r>
            <w:r>
              <w:rPr>
                <w:rStyle w:val="Eimitn"/>
                <w:bCs/>
                <w:sz w:val="16"/>
                <w:szCs w:val="16"/>
                <w:lang w:val="fi-FI"/>
              </w:rPr>
              <w:t xml:space="preserve"> the</w:t>
            </w: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 xml:space="preserve"> same level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 (12) / 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3 (14) / 2(14)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12(13) / 12 (15)</w:t>
            </w:r>
          </w:p>
        </w:tc>
      </w:tr>
      <w:tr w:rsidR="00EF0DC1" w:rsidTr="003F2079">
        <w:trPr>
          <w:trHeight w:val="680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pPr>
              <w:spacing w:line="240" w:lineRule="auto"/>
            </w:pPr>
            <w:r w:rsidRPr="00201C69">
              <w:rPr>
                <w:rStyle w:val="Eimitn"/>
                <w:bCs/>
                <w:sz w:val="16"/>
                <w:szCs w:val="16"/>
                <w:lang w:val="fi-FI"/>
              </w:rPr>
              <w:t>Distorsion without falling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 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 xml:space="preserve">2(14) /1(16) </w:t>
            </w:r>
          </w:p>
        </w:tc>
      </w:tr>
      <w:tr w:rsidR="00EF0DC1" w:rsidTr="003F2079">
        <w:trPr>
          <w:trHeight w:val="486"/>
        </w:trPr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lastRenderedPageBreak/>
              <w:t>TOTAL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 xml:space="preserve">4 (12)/- 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 (22)/-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-/-</w:t>
            </w:r>
          </w:p>
        </w:tc>
        <w:tc>
          <w:tcPr>
            <w:tcW w:w="1659" w:type="dxa"/>
            <w:shd w:val="clear" w:color="auto" w:fill="auto"/>
          </w:tcPr>
          <w:p w:rsidR="00EF0DC1" w:rsidRDefault="00EF0DC1" w:rsidP="003F2079">
            <w:r w:rsidRPr="00201C69">
              <w:rPr>
                <w:sz w:val="16"/>
                <w:szCs w:val="16"/>
                <w:lang w:val="fi-FI"/>
              </w:rPr>
              <w:t>10(14)/ 7 (14)</w:t>
            </w:r>
          </w:p>
        </w:tc>
        <w:tc>
          <w:tcPr>
            <w:tcW w:w="1659" w:type="dxa"/>
            <w:shd w:val="clear" w:color="auto" w:fill="auto"/>
          </w:tcPr>
          <w:p w:rsidR="00EF0DC1" w:rsidRPr="00201C69" w:rsidRDefault="00EF0DC1" w:rsidP="003F2079">
            <w:pPr>
              <w:rPr>
                <w:sz w:val="16"/>
                <w:szCs w:val="16"/>
              </w:rPr>
            </w:pPr>
            <w:r w:rsidRPr="00201C69">
              <w:rPr>
                <w:sz w:val="16"/>
                <w:szCs w:val="16"/>
              </w:rPr>
              <w:t>20(14)/19(15)</w:t>
            </w:r>
          </w:p>
        </w:tc>
      </w:tr>
    </w:tbl>
    <w:p w:rsidR="00EF0DC1" w:rsidRDefault="00EF0DC1" w:rsidP="00EF0DC1">
      <w:pPr>
        <w:pStyle w:val="FreeFormA"/>
        <w:spacing w:after="240" w:line="360" w:lineRule="auto"/>
        <w:jc w:val="both"/>
        <w:rPr>
          <w:rFonts w:ascii="Times New Roman" w:eastAsia="Times New Roman" w:hAnsi="Times New Roman"/>
          <w:szCs w:val="24"/>
          <w:lang w:eastAsia="fi-FI"/>
        </w:rPr>
      </w:pPr>
    </w:p>
    <w:p w:rsidR="00EF0DC1" w:rsidRPr="000E0A2F" w:rsidRDefault="00EF0DC1" w:rsidP="00EF0DC1">
      <w:pPr>
        <w:pStyle w:val="FreeFormA"/>
        <w:spacing w:after="24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Table 3. D</w:t>
      </w:r>
      <w:r w:rsidRPr="000E0A2F">
        <w:rPr>
          <w:rFonts w:ascii="Times New Roman" w:hAnsi="Times New Roman"/>
        </w:rPr>
        <w:t>etailed informati</w:t>
      </w:r>
      <w:r>
        <w:rPr>
          <w:rFonts w:ascii="Times New Roman" w:hAnsi="Times New Roman"/>
        </w:rPr>
        <w:t>on of the</w:t>
      </w:r>
      <w:r w:rsidRPr="000E0A2F">
        <w:rPr>
          <w:rFonts w:ascii="Times New Roman" w:hAnsi="Times New Roman"/>
        </w:rPr>
        <w:t xml:space="preserve"> upper extremity injuries in males and females</w:t>
      </w:r>
      <w:r>
        <w:rPr>
          <w:rFonts w:ascii="Times New Roman" w:eastAsia="Times New Roman" w:hAnsi="Times New Roman"/>
          <w:szCs w:val="24"/>
          <w:lang w:eastAsia="fi-FI"/>
        </w:rPr>
        <w:t xml:space="preserve"> (median age in buachets</w:t>
      </w:r>
      <w:r w:rsidRPr="000E0A2F">
        <w:rPr>
          <w:rFonts w:ascii="Times New Roman" w:eastAsia="Times New Roman" w:hAnsi="Times New Roman"/>
          <w:szCs w:val="24"/>
          <w:lang w:eastAsia="fi-FI"/>
        </w:rPr>
        <w:t>).</w:t>
      </w:r>
    </w:p>
    <w:tbl>
      <w:tblPr>
        <w:tblW w:w="10194" w:type="dxa"/>
        <w:jc w:val="center"/>
        <w:tblInd w:w="-1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2140"/>
        <w:gridCol w:w="2141"/>
        <w:gridCol w:w="2141"/>
        <w:gridCol w:w="1953"/>
      </w:tblGrid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Male / Female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Fracture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Dislocation</w:t>
            </w:r>
          </w:p>
        </w:tc>
        <w:tc>
          <w:tcPr>
            <w:tcW w:w="1953" w:type="dxa"/>
            <w:shd w:val="clear" w:color="auto" w:fill="auto"/>
            <w:vAlign w:val="bottom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Length of recovery off-ski period in days</w:t>
            </w:r>
          </w:p>
        </w:tc>
      </w:tr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Collar bone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1 (12) / 1 (12)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1 (12) / 1 (12)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40 (12) / 59 (12)</w:t>
            </w:r>
          </w:p>
        </w:tc>
      </w:tr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Glenohumeral joint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1(14)/-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1(14)/-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40(14) / -</w:t>
            </w:r>
          </w:p>
        </w:tc>
      </w:tr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Humeral bone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2 (13.5) / -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2 (13.5) / -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45(13.5)/-</w:t>
            </w:r>
          </w:p>
        </w:tc>
      </w:tr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Radial / ulnar bone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-/3(14.5)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-/2(14,5)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-/2(60)</w:t>
            </w:r>
          </w:p>
        </w:tc>
      </w:tr>
      <w:tr w:rsidR="00EF0DC1" w:rsidRPr="000E0A2F" w:rsidTr="003F2079">
        <w:trPr>
          <w:trHeight w:val="744"/>
          <w:jc w:val="center"/>
        </w:trPr>
        <w:tc>
          <w:tcPr>
            <w:tcW w:w="1819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Hand (incl. fingers)</w:t>
            </w:r>
          </w:p>
        </w:tc>
        <w:tc>
          <w:tcPr>
            <w:tcW w:w="2140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6(14.5) / 3 (12)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6(14.5) / 3 (12)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F0DC1" w:rsidRPr="00201C6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201C69">
              <w:rPr>
                <w:rFonts w:ascii="Times New Roman" w:hAnsi="Times New Roman"/>
                <w:sz w:val="16"/>
                <w:szCs w:val="16"/>
                <w:lang w:val="fi-FI"/>
              </w:rPr>
              <w:t>14 (14,5) / 30 (12)</w:t>
            </w:r>
          </w:p>
        </w:tc>
      </w:tr>
    </w:tbl>
    <w:p w:rsidR="00EF0DC1" w:rsidRPr="000E0A2F" w:rsidRDefault="00EF0DC1" w:rsidP="00EF0DC1">
      <w:pPr>
        <w:pStyle w:val="FreeFormA"/>
        <w:spacing w:after="240" w:line="360" w:lineRule="auto"/>
        <w:jc w:val="both"/>
        <w:rPr>
          <w:rFonts w:ascii="Times New Roman" w:hAnsi="Times New Roman"/>
          <w:szCs w:val="24"/>
        </w:rPr>
      </w:pPr>
    </w:p>
    <w:p w:rsidR="00EF0DC1" w:rsidRPr="000E0A2F" w:rsidRDefault="00EF0DC1" w:rsidP="00EF0DC1">
      <w:pPr>
        <w:pStyle w:val="FreeFormA"/>
        <w:spacing w:after="24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Table 4. D</w:t>
      </w:r>
      <w:r w:rsidRPr="000E0A2F">
        <w:rPr>
          <w:rFonts w:ascii="Times New Roman" w:hAnsi="Times New Roman"/>
        </w:rPr>
        <w:t>etailed inform</w:t>
      </w:r>
      <w:r>
        <w:rPr>
          <w:rFonts w:ascii="Times New Roman" w:hAnsi="Times New Roman"/>
        </w:rPr>
        <w:t>ation of the</w:t>
      </w:r>
      <w:r w:rsidRPr="000E0A2F">
        <w:rPr>
          <w:rFonts w:ascii="Times New Roman" w:hAnsi="Times New Roman"/>
        </w:rPr>
        <w:t xml:space="preserve"> lower extremity injuries in males and females</w:t>
      </w:r>
      <w:r>
        <w:rPr>
          <w:rFonts w:ascii="Times New Roman" w:eastAsia="Times New Roman" w:hAnsi="Times New Roman"/>
          <w:szCs w:val="24"/>
          <w:lang w:eastAsia="fi-FI"/>
        </w:rPr>
        <w:t xml:space="preserve"> (median age in buachets</w:t>
      </w:r>
      <w:r w:rsidRPr="000E0A2F">
        <w:rPr>
          <w:rFonts w:ascii="Times New Roman" w:eastAsia="Times New Roman" w:hAnsi="Times New Roman"/>
          <w:szCs w:val="24"/>
          <w:lang w:eastAsia="fi-FI"/>
        </w:rPr>
        <w:t>).</w:t>
      </w:r>
    </w:p>
    <w:tbl>
      <w:tblPr>
        <w:tblW w:w="10535" w:type="dxa"/>
        <w:jc w:val="center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701"/>
        <w:gridCol w:w="1418"/>
        <w:gridCol w:w="1846"/>
        <w:gridCol w:w="1417"/>
        <w:gridCol w:w="2382"/>
      </w:tblGrid>
      <w:tr w:rsidR="00EF0DC1" w:rsidRPr="000E0A2F" w:rsidTr="003F2079">
        <w:trPr>
          <w:trHeight w:val="930"/>
          <w:jc w:val="center"/>
        </w:trPr>
        <w:tc>
          <w:tcPr>
            <w:tcW w:w="177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Male / Female</w:t>
            </w:r>
          </w:p>
        </w:tc>
        <w:tc>
          <w:tcPr>
            <w:tcW w:w="1418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Fracture</w:t>
            </w:r>
          </w:p>
        </w:tc>
        <w:tc>
          <w:tcPr>
            <w:tcW w:w="1846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Ligament injury</w:t>
            </w:r>
          </w:p>
        </w:tc>
        <w:tc>
          <w:tcPr>
            <w:tcW w:w="1417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Contusion</w:t>
            </w:r>
          </w:p>
        </w:tc>
        <w:tc>
          <w:tcPr>
            <w:tcW w:w="2382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Length of recovery off-ski period in days</w:t>
            </w:r>
          </w:p>
        </w:tc>
      </w:tr>
      <w:tr w:rsidR="00EF0DC1" w:rsidRPr="000E0A2F" w:rsidTr="003F2079">
        <w:trPr>
          <w:trHeight w:val="930"/>
          <w:jc w:val="center"/>
        </w:trPr>
        <w:tc>
          <w:tcPr>
            <w:tcW w:w="177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Knee</w:t>
            </w:r>
          </w:p>
        </w:tc>
        <w:tc>
          <w:tcPr>
            <w:tcW w:w="170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11 (18) / 10 (16)</w:t>
            </w:r>
          </w:p>
        </w:tc>
        <w:tc>
          <w:tcPr>
            <w:tcW w:w="1418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846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8* (18) / 9** (15.5)</w:t>
            </w:r>
          </w:p>
        </w:tc>
        <w:tc>
          <w:tcPr>
            <w:tcW w:w="1417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3 (12) / 1(16)</w:t>
            </w:r>
          </w:p>
        </w:tc>
        <w:tc>
          <w:tcPr>
            <w:tcW w:w="2382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45 / 180</w:t>
            </w:r>
          </w:p>
        </w:tc>
      </w:tr>
      <w:tr w:rsidR="00EF0DC1" w:rsidRPr="000E0A2F" w:rsidTr="003F2079">
        <w:trPr>
          <w:trHeight w:val="930"/>
          <w:jc w:val="center"/>
        </w:trPr>
        <w:tc>
          <w:tcPr>
            <w:tcW w:w="177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Lower leg (tibia and fibula)</w:t>
            </w:r>
          </w:p>
        </w:tc>
        <w:tc>
          <w:tcPr>
            <w:tcW w:w="170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8 (14) / 8 (14)</w:t>
            </w:r>
          </w:p>
        </w:tc>
        <w:tc>
          <w:tcPr>
            <w:tcW w:w="1418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8 (14) / 8 (14)</w:t>
            </w:r>
          </w:p>
        </w:tc>
        <w:tc>
          <w:tcPr>
            <w:tcW w:w="1846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1417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en-GB"/>
              </w:rPr>
              <w:t>-/-</w:t>
            </w:r>
          </w:p>
        </w:tc>
        <w:tc>
          <w:tcPr>
            <w:tcW w:w="2382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120 / 115</w:t>
            </w:r>
          </w:p>
        </w:tc>
      </w:tr>
      <w:tr w:rsidR="00EF0DC1" w:rsidRPr="000E0A2F" w:rsidTr="003F2079">
        <w:trPr>
          <w:trHeight w:val="930"/>
          <w:jc w:val="center"/>
        </w:trPr>
        <w:tc>
          <w:tcPr>
            <w:tcW w:w="177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Ankle</w:t>
            </w:r>
          </w:p>
        </w:tc>
        <w:tc>
          <w:tcPr>
            <w:tcW w:w="1701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color w:val="auto"/>
                <w:sz w:val="16"/>
                <w:szCs w:val="16"/>
                <w:lang w:val="fi-FI"/>
              </w:rPr>
              <w:t>-</w:t>
            </w: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/ 2 (14)</w:t>
            </w:r>
          </w:p>
        </w:tc>
        <w:tc>
          <w:tcPr>
            <w:tcW w:w="1418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>- / 1(12)</w:t>
            </w:r>
          </w:p>
        </w:tc>
        <w:tc>
          <w:tcPr>
            <w:tcW w:w="1846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sz w:val="16"/>
                <w:szCs w:val="16"/>
                <w:lang w:val="fi-FI"/>
              </w:rPr>
              <w:t xml:space="preserve"> / 1 (16)</w:t>
            </w:r>
          </w:p>
        </w:tc>
        <w:tc>
          <w:tcPr>
            <w:tcW w:w="1417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82" w:type="dxa"/>
            <w:vAlign w:val="center"/>
          </w:tcPr>
          <w:p w:rsidR="00EF0DC1" w:rsidRPr="00460809" w:rsidRDefault="00EF0DC1" w:rsidP="003F2079">
            <w:pPr>
              <w:pStyle w:val="FreeFormA"/>
              <w:spacing w:after="240" w:line="360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460809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/45</w:t>
            </w:r>
          </w:p>
        </w:tc>
      </w:tr>
    </w:tbl>
    <w:p w:rsidR="00EF0DC1" w:rsidRPr="000E0A2F" w:rsidRDefault="00EF0DC1" w:rsidP="00EF0DC1">
      <w:pPr>
        <w:pStyle w:val="FreeFormA"/>
        <w:spacing w:after="160"/>
        <w:rPr>
          <w:rFonts w:ascii="Times New Roman" w:hAnsi="Times New Roman"/>
          <w:sz w:val="20"/>
          <w:szCs w:val="16"/>
          <w:lang w:eastAsia="fi-FI"/>
        </w:rPr>
      </w:pPr>
      <w:r w:rsidRPr="000E0A2F">
        <w:rPr>
          <w:rFonts w:ascii="Times New Roman" w:hAnsi="Times New Roman"/>
          <w:sz w:val="20"/>
          <w:szCs w:val="16"/>
          <w:lang w:eastAsia="fi-FI"/>
        </w:rPr>
        <w:t>* Two ACL injuries in male</w:t>
      </w:r>
      <w:r>
        <w:rPr>
          <w:rFonts w:ascii="Times New Roman" w:hAnsi="Times New Roman"/>
          <w:sz w:val="20"/>
          <w:szCs w:val="16"/>
          <w:lang w:eastAsia="fi-FI"/>
        </w:rPr>
        <w:t>s</w:t>
      </w:r>
    </w:p>
    <w:p w:rsidR="00EF0DC1" w:rsidRPr="000E0A2F" w:rsidRDefault="00EF0DC1" w:rsidP="00EF0DC1">
      <w:pPr>
        <w:pStyle w:val="FreeFormA"/>
        <w:spacing w:after="160"/>
        <w:rPr>
          <w:rFonts w:ascii="Times New Roman" w:hAnsi="Times New Roman"/>
          <w:sz w:val="20"/>
          <w:szCs w:val="16"/>
          <w:lang w:val="en-GB" w:eastAsia="fi-FI"/>
        </w:rPr>
      </w:pPr>
      <w:r w:rsidRPr="000E0A2F">
        <w:rPr>
          <w:rFonts w:ascii="Times New Roman" w:hAnsi="Times New Roman"/>
          <w:sz w:val="20"/>
          <w:szCs w:val="16"/>
          <w:lang w:val="en-GB" w:eastAsia="fi-FI"/>
        </w:rPr>
        <w:t>** Six ACL injuries in female</w:t>
      </w:r>
      <w:r>
        <w:rPr>
          <w:rFonts w:ascii="Times New Roman" w:hAnsi="Times New Roman"/>
          <w:sz w:val="20"/>
          <w:szCs w:val="16"/>
          <w:lang w:val="en-GB" w:eastAsia="fi-FI"/>
        </w:rPr>
        <w:t>s</w:t>
      </w:r>
    </w:p>
    <w:p w:rsidR="00EF0DC1" w:rsidRDefault="00EF0DC1">
      <w:bookmarkStart w:id="0" w:name="_GoBack"/>
      <w:bookmarkEnd w:id="0"/>
    </w:p>
    <w:sectPr w:rsidR="00EF0DC1" w:rsidSect="00B874E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??????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C1"/>
    <w:rsid w:val="00B874E4"/>
    <w:rsid w:val="00E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6D0B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DC1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uiPriority w:val="99"/>
    <w:rsid w:val="00EF0DC1"/>
    <w:rPr>
      <w:rFonts w:ascii="Helvetica" w:eastAsia="?????? Pro W3" w:hAnsi="Helvetica" w:cs="Times New Roman"/>
      <w:color w:val="000000"/>
      <w:szCs w:val="20"/>
    </w:rPr>
  </w:style>
  <w:style w:type="character" w:customStyle="1" w:styleId="Eimitn">
    <w:name w:val="Ei mitään"/>
    <w:uiPriority w:val="99"/>
    <w:rsid w:val="00EF0DC1"/>
    <w:rPr>
      <w:color w:val="000000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DC1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 w:cs="Times New Roman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uiPriority w:val="99"/>
    <w:rsid w:val="00EF0DC1"/>
    <w:rPr>
      <w:rFonts w:ascii="Helvetica" w:eastAsia="?????? Pro W3" w:hAnsi="Helvetica" w:cs="Times New Roman"/>
      <w:color w:val="000000"/>
      <w:szCs w:val="20"/>
    </w:rPr>
  </w:style>
  <w:style w:type="character" w:customStyle="1" w:styleId="Eimitn">
    <w:name w:val="Ei mitään"/>
    <w:uiPriority w:val="99"/>
    <w:rsid w:val="00EF0DC1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1778</Characters>
  <Application>Microsoft Macintosh Word</Application>
  <DocSecurity>0</DocSecurity>
  <Lines>27</Lines>
  <Paragraphs>2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Stenroos</dc:creator>
  <cp:keywords/>
  <dc:description/>
  <cp:lastModifiedBy>Antti Stenroos</cp:lastModifiedBy>
  <cp:revision>1</cp:revision>
  <dcterms:created xsi:type="dcterms:W3CDTF">2012-10-29T16:53:00Z</dcterms:created>
  <dcterms:modified xsi:type="dcterms:W3CDTF">2012-10-29T16:55:00Z</dcterms:modified>
</cp:coreProperties>
</file>