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4B6" w:rsidRPr="00C53F84" w:rsidRDefault="007324B6" w:rsidP="007324B6">
      <w:pPr>
        <w:spacing w:line="480" w:lineRule="auto"/>
        <w:contextualSpacing/>
        <w:mirrorIndents/>
        <w:rPr>
          <w:rFonts w:ascii="Times New Roman" w:hAnsi="Times New Roman"/>
          <w:b/>
          <w:sz w:val="24"/>
          <w:szCs w:val="24"/>
        </w:rPr>
      </w:pPr>
      <w:r>
        <w:rPr>
          <w:rFonts w:ascii="Times New Roman" w:hAnsi="Times New Roman"/>
          <w:b/>
          <w:sz w:val="24"/>
          <w:szCs w:val="24"/>
        </w:rPr>
        <w:t>On the Role of</w:t>
      </w:r>
      <w:r w:rsidRPr="00C53F84">
        <w:rPr>
          <w:rFonts w:ascii="Times New Roman" w:hAnsi="Times New Roman"/>
          <w:b/>
          <w:sz w:val="24"/>
          <w:szCs w:val="24"/>
        </w:rPr>
        <w:t xml:space="preserve"> Traditional Ecological Knowledge </w:t>
      </w:r>
      <w:r>
        <w:rPr>
          <w:rFonts w:ascii="Times New Roman" w:hAnsi="Times New Roman"/>
          <w:b/>
          <w:sz w:val="24"/>
          <w:szCs w:val="24"/>
        </w:rPr>
        <w:t xml:space="preserve">as a Collaborative Concept: A Philosophical Study  </w:t>
      </w:r>
      <w:r w:rsidRPr="00C53F84">
        <w:rPr>
          <w:rFonts w:ascii="Times New Roman" w:hAnsi="Times New Roman"/>
          <w:b/>
          <w:sz w:val="24"/>
          <w:szCs w:val="24"/>
        </w:rPr>
        <w:t xml:space="preserve"> </w:t>
      </w:r>
    </w:p>
    <w:p w:rsidR="00120C0A" w:rsidRDefault="00120C0A" w:rsidP="00120C0A">
      <w:pPr>
        <w:ind w:firstLine="720"/>
        <w:contextualSpacing/>
        <w:mirrorIndents/>
        <w:rPr>
          <w:rFonts w:ascii="Times New Roman" w:hAnsi="Times New Roman"/>
          <w:sz w:val="24"/>
          <w:szCs w:val="24"/>
        </w:rPr>
      </w:pPr>
    </w:p>
    <w:p w:rsidR="00120C0A" w:rsidRPr="00C53F84" w:rsidRDefault="00120C0A" w:rsidP="00120C0A">
      <w:pPr>
        <w:ind w:firstLine="720"/>
        <w:contextualSpacing/>
        <w:mirrorIndents/>
        <w:rPr>
          <w:rFonts w:ascii="Times New Roman" w:hAnsi="Times New Roman"/>
          <w:sz w:val="24"/>
          <w:szCs w:val="24"/>
        </w:rPr>
      </w:pPr>
      <w:r>
        <w:rPr>
          <w:rFonts w:ascii="Times New Roman" w:hAnsi="Times New Roman"/>
          <w:sz w:val="24"/>
          <w:szCs w:val="24"/>
        </w:rPr>
        <w:t xml:space="preserve">The concept of traditional ecological knowledge (TEK), </w:t>
      </w:r>
      <w:r w:rsidRPr="00C53F84">
        <w:rPr>
          <w:rFonts w:ascii="Times New Roman" w:hAnsi="Times New Roman"/>
          <w:sz w:val="24"/>
          <w:szCs w:val="24"/>
        </w:rPr>
        <w:t xml:space="preserve">along with synonymous or closely related terms like Indigenous Knowledge </w:t>
      </w:r>
      <w:r>
        <w:rPr>
          <w:rFonts w:ascii="Times New Roman" w:hAnsi="Times New Roman"/>
          <w:sz w:val="24"/>
          <w:szCs w:val="24"/>
        </w:rPr>
        <w:t xml:space="preserve"> and Native science </w:t>
      </w:r>
      <w:r w:rsidRPr="00C53F84">
        <w:rPr>
          <w:rFonts w:ascii="Times New Roman" w:hAnsi="Times New Roman"/>
          <w:sz w:val="24"/>
          <w:szCs w:val="24"/>
        </w:rPr>
        <w:t>originates in literatures on international development and adaptive management</w:t>
      </w:r>
      <w:r>
        <w:rPr>
          <w:rFonts w:ascii="Times New Roman" w:hAnsi="Times New Roman"/>
          <w:sz w:val="24"/>
          <w:szCs w:val="24"/>
        </w:rPr>
        <w:t xml:space="preserve">. </w:t>
      </w:r>
      <w:r w:rsidR="005A25AE">
        <w:rPr>
          <w:rFonts w:ascii="Times New Roman" w:hAnsi="Times New Roman"/>
          <w:sz w:val="24"/>
          <w:szCs w:val="24"/>
        </w:rPr>
        <w:t xml:space="preserve">There is a </w:t>
      </w:r>
      <w:r w:rsidRPr="00C53F84">
        <w:rPr>
          <w:rFonts w:ascii="Times New Roman" w:hAnsi="Times New Roman"/>
          <w:sz w:val="24"/>
          <w:szCs w:val="24"/>
        </w:rPr>
        <w:t>tendency to want to determine one definition for TEK that can satisfy every stakeholder</w:t>
      </w:r>
      <w:r>
        <w:rPr>
          <w:rFonts w:ascii="Times New Roman" w:hAnsi="Times New Roman"/>
          <w:sz w:val="24"/>
          <w:szCs w:val="24"/>
        </w:rPr>
        <w:t xml:space="preserve"> in every situation</w:t>
      </w:r>
      <w:r w:rsidRPr="00C53F84">
        <w:rPr>
          <w:rFonts w:ascii="Times New Roman" w:hAnsi="Times New Roman"/>
          <w:sz w:val="24"/>
          <w:szCs w:val="24"/>
        </w:rPr>
        <w:t xml:space="preserve">. Yet a scan of environmental science and policy literatures reveals there to be sufficiently large differences in definitions to preclude the possibility of consensus on a common definition. </w:t>
      </w:r>
      <w:r w:rsidR="005A25AE">
        <w:rPr>
          <w:rFonts w:ascii="Times New Roman" w:hAnsi="Times New Roman"/>
          <w:sz w:val="24"/>
          <w:szCs w:val="24"/>
        </w:rPr>
        <w:t xml:space="preserve">What should be explored instead </w:t>
      </w:r>
      <w:r w:rsidRPr="00C53F84">
        <w:rPr>
          <w:rFonts w:ascii="Times New Roman" w:hAnsi="Times New Roman"/>
          <w:sz w:val="24"/>
          <w:szCs w:val="24"/>
        </w:rPr>
        <w:t>is the role that the concept of TEK plays in facilitating or discouraging cross-cultural and cross-situational collaboration among actors working for Indigenous and non-Indigenous institutio</w:t>
      </w:r>
      <w:r>
        <w:rPr>
          <w:rFonts w:ascii="Times New Roman" w:hAnsi="Times New Roman"/>
          <w:sz w:val="24"/>
          <w:szCs w:val="24"/>
        </w:rPr>
        <w:t>ns of environmental governance, such as tribal natural resources departments, federal agencies working with tribes, and co-management boards. I</w:t>
      </w:r>
      <w:r w:rsidRPr="00C53F84">
        <w:rPr>
          <w:rFonts w:ascii="Times New Roman" w:hAnsi="Times New Roman"/>
          <w:sz w:val="24"/>
          <w:szCs w:val="24"/>
        </w:rPr>
        <w:t xml:space="preserve"> argue that the concept of TEK should be understood as a collaborative concept. It serves to invite diverse populations to continually learn from one another about how each approaches the very question of “knowledge” in the first place, and how these different approaches can be blended to better steward natural resources and adapt to climate change.</w:t>
      </w:r>
      <w:r>
        <w:rPr>
          <w:rFonts w:ascii="Times New Roman" w:hAnsi="Times New Roman"/>
          <w:sz w:val="24"/>
          <w:szCs w:val="24"/>
        </w:rPr>
        <w:t xml:space="preserve"> </w:t>
      </w:r>
      <w:r w:rsidRPr="00C53F84">
        <w:rPr>
          <w:rFonts w:ascii="Times New Roman" w:hAnsi="Times New Roman"/>
          <w:sz w:val="24"/>
          <w:szCs w:val="24"/>
        </w:rPr>
        <w:t>The implication is that environmental scientists and policy professionals</w:t>
      </w:r>
      <w:r>
        <w:rPr>
          <w:rFonts w:ascii="Times New Roman" w:hAnsi="Times New Roman"/>
          <w:sz w:val="24"/>
          <w:szCs w:val="24"/>
        </w:rPr>
        <w:t>, Indigenous and non-Indigenous,</w:t>
      </w:r>
      <w:r w:rsidRPr="00C53F84">
        <w:rPr>
          <w:rFonts w:ascii="Times New Roman" w:hAnsi="Times New Roman"/>
          <w:sz w:val="24"/>
          <w:szCs w:val="24"/>
        </w:rPr>
        <w:t xml:space="preserve"> </w:t>
      </w:r>
      <w:r>
        <w:rPr>
          <w:rFonts w:ascii="Times New Roman" w:hAnsi="Times New Roman"/>
          <w:sz w:val="24"/>
          <w:szCs w:val="24"/>
        </w:rPr>
        <w:t>should not be in the</w:t>
      </w:r>
      <w:r w:rsidRPr="00C53F84">
        <w:rPr>
          <w:rFonts w:ascii="Times New Roman" w:hAnsi="Times New Roman"/>
          <w:sz w:val="24"/>
          <w:szCs w:val="24"/>
        </w:rPr>
        <w:t xml:space="preserve"> business of creating definitions of TEK</w:t>
      </w:r>
      <w:r>
        <w:rPr>
          <w:rFonts w:ascii="Times New Roman" w:hAnsi="Times New Roman"/>
          <w:sz w:val="24"/>
          <w:szCs w:val="24"/>
        </w:rPr>
        <w:t xml:space="preserve">. Instead, they should </w:t>
      </w:r>
      <w:r w:rsidRPr="00C53F84">
        <w:rPr>
          <w:rFonts w:ascii="Times New Roman" w:hAnsi="Times New Roman"/>
          <w:sz w:val="24"/>
          <w:szCs w:val="24"/>
        </w:rPr>
        <w:t xml:space="preserve">focus more on creating long term processes </w:t>
      </w:r>
      <w:r w:rsidR="007324B6">
        <w:rPr>
          <w:rFonts w:ascii="Times New Roman" w:hAnsi="Times New Roman"/>
          <w:sz w:val="24"/>
          <w:szCs w:val="24"/>
        </w:rPr>
        <w:t>that can responsibly</w:t>
      </w:r>
      <w:r>
        <w:rPr>
          <w:rFonts w:ascii="Times New Roman" w:hAnsi="Times New Roman"/>
          <w:sz w:val="24"/>
          <w:szCs w:val="24"/>
        </w:rPr>
        <w:t xml:space="preserve"> think through the different implications of approaches to knowledge in relation to stewardship goals. </w:t>
      </w:r>
      <w:bookmarkStart w:id="0" w:name="_GoBack"/>
      <w:bookmarkEnd w:id="0"/>
    </w:p>
    <w:p w:rsidR="00C02A55" w:rsidRDefault="00C02A55" w:rsidP="00120C0A"/>
    <w:sectPr w:rsidR="00C02A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16A" w:rsidRDefault="00EB516A" w:rsidP="00120C0A">
      <w:r>
        <w:separator/>
      </w:r>
    </w:p>
  </w:endnote>
  <w:endnote w:type="continuationSeparator" w:id="0">
    <w:p w:rsidR="00EB516A" w:rsidRDefault="00EB516A" w:rsidP="00120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16A" w:rsidRDefault="00EB516A" w:rsidP="00120C0A">
      <w:r>
        <w:separator/>
      </w:r>
    </w:p>
  </w:footnote>
  <w:footnote w:type="continuationSeparator" w:id="0">
    <w:p w:rsidR="00EB516A" w:rsidRDefault="00EB516A" w:rsidP="00120C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C0A"/>
    <w:rsid w:val="00120C0A"/>
    <w:rsid w:val="005A25AE"/>
    <w:rsid w:val="007324B6"/>
    <w:rsid w:val="00C02A55"/>
    <w:rsid w:val="00EB516A"/>
    <w:rsid w:val="00F16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C0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120C0A"/>
    <w:rPr>
      <w:sz w:val="20"/>
      <w:szCs w:val="20"/>
    </w:rPr>
  </w:style>
  <w:style w:type="character" w:customStyle="1" w:styleId="EndnoteTextChar">
    <w:name w:val="Endnote Text Char"/>
    <w:basedOn w:val="DefaultParagraphFont"/>
    <w:link w:val="EndnoteText"/>
    <w:uiPriority w:val="99"/>
    <w:semiHidden/>
    <w:rsid w:val="00120C0A"/>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120C0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C0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120C0A"/>
    <w:rPr>
      <w:sz w:val="20"/>
      <w:szCs w:val="20"/>
    </w:rPr>
  </w:style>
  <w:style w:type="character" w:customStyle="1" w:styleId="EndnoteTextChar">
    <w:name w:val="Endnote Text Char"/>
    <w:basedOn w:val="DefaultParagraphFont"/>
    <w:link w:val="EndnoteText"/>
    <w:uiPriority w:val="99"/>
    <w:semiHidden/>
    <w:rsid w:val="00120C0A"/>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120C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College of Arts and Letters</Company>
  <LinksUpToDate>false</LinksUpToDate>
  <CharactersWithSpaces>1710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Whyte</dc:creator>
  <cp:lastModifiedBy>Kyle Whyte</cp:lastModifiedBy>
  <cp:revision>2</cp:revision>
  <dcterms:created xsi:type="dcterms:W3CDTF">2012-12-05T17:22:00Z</dcterms:created>
  <dcterms:modified xsi:type="dcterms:W3CDTF">2012-12-05T17:22:00Z</dcterms:modified>
</cp:coreProperties>
</file>