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EB" w:rsidRPr="00BC3CEE" w:rsidRDefault="00BC3CEE">
      <w:pPr>
        <w:rPr>
          <w:b/>
          <w:sz w:val="28"/>
          <w:u w:val="single"/>
        </w:rPr>
      </w:pPr>
      <w:r w:rsidRPr="00BC3CEE">
        <w:rPr>
          <w:b/>
          <w:sz w:val="28"/>
          <w:u w:val="single"/>
        </w:rPr>
        <w:t>FIGURE FILES</w:t>
      </w:r>
    </w:p>
    <w:p w:rsidR="0003536B" w:rsidRDefault="00BC3CEE" w:rsidP="0003536B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C3CEE">
        <w:rPr>
          <w:rFonts w:ascii="Times New Roman" w:hAnsi="Times New Roman" w:cs="Times New Roman"/>
          <w:b/>
          <w:sz w:val="24"/>
        </w:rPr>
        <w:t>Graph 1.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Comparison </w:t>
      </w:r>
      <w:r w:rsidR="0003536B">
        <w:rPr>
          <w:rFonts w:ascii="Times New Roman" w:hAnsi="Times New Roman" w:cs="Times New Roman"/>
          <w:b/>
          <w:sz w:val="24"/>
        </w:rPr>
        <w:t xml:space="preserve">between alveolar and basal </w:t>
      </w:r>
      <w:r w:rsidR="0003536B" w:rsidRPr="00F351DF">
        <w:rPr>
          <w:rFonts w:ascii="Times New Roman" w:hAnsi="Times New Roman" w:cs="Times New Roman"/>
          <w:b/>
          <w:sz w:val="24"/>
        </w:rPr>
        <w:t>bone</w:t>
      </w:r>
      <w:r w:rsidR="0003536B">
        <w:rPr>
          <w:rFonts w:ascii="Times New Roman" w:hAnsi="Times New Roman" w:cs="Times New Roman"/>
          <w:b/>
          <w:sz w:val="24"/>
        </w:rPr>
        <w:t xml:space="preserve"> density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of the maxilla </w:t>
      </w:r>
    </w:p>
    <w:p w:rsidR="0003536B" w:rsidRDefault="0003536B" w:rsidP="0003536B"/>
    <w:p w:rsidR="0003536B" w:rsidRDefault="0003536B" w:rsidP="0003536B">
      <w:r w:rsidRPr="00A35961">
        <w:rPr>
          <w:noProof/>
          <w:lang w:eastAsia="en-IN"/>
        </w:rPr>
        <w:drawing>
          <wp:inline distT="0" distB="0" distL="0" distR="0">
            <wp:extent cx="5438775" cy="2740660"/>
            <wp:effectExtent l="19050" t="0" r="9525" b="2540"/>
            <wp:docPr id="18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3536B" w:rsidRDefault="0003536B" w:rsidP="0003536B"/>
    <w:p w:rsidR="0003536B" w:rsidRDefault="00BC3CEE" w:rsidP="0003536B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C3CEE">
        <w:rPr>
          <w:rFonts w:ascii="Times New Roman" w:hAnsi="Times New Roman" w:cs="Times New Roman"/>
          <w:b/>
          <w:sz w:val="24"/>
        </w:rPr>
        <w:t xml:space="preserve">Graph </w:t>
      </w:r>
      <w:r>
        <w:rPr>
          <w:rFonts w:ascii="Times New Roman" w:hAnsi="Times New Roman" w:cs="Times New Roman"/>
          <w:b/>
          <w:sz w:val="24"/>
        </w:rPr>
        <w:t>2.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Comparison </w:t>
      </w:r>
      <w:r w:rsidR="0003536B">
        <w:rPr>
          <w:rFonts w:ascii="Times New Roman" w:hAnsi="Times New Roman" w:cs="Times New Roman"/>
          <w:b/>
          <w:sz w:val="24"/>
        </w:rPr>
        <w:t xml:space="preserve">between alveolar and basal </w:t>
      </w:r>
      <w:r w:rsidR="0003536B" w:rsidRPr="00F351DF">
        <w:rPr>
          <w:rFonts w:ascii="Times New Roman" w:hAnsi="Times New Roman" w:cs="Times New Roman"/>
          <w:b/>
          <w:sz w:val="24"/>
        </w:rPr>
        <w:t>bone</w:t>
      </w:r>
      <w:r w:rsidR="0003536B">
        <w:rPr>
          <w:rFonts w:ascii="Times New Roman" w:hAnsi="Times New Roman" w:cs="Times New Roman"/>
          <w:b/>
          <w:sz w:val="24"/>
        </w:rPr>
        <w:t xml:space="preserve"> density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of the ma</w:t>
      </w:r>
      <w:r w:rsidR="0003536B">
        <w:rPr>
          <w:rFonts w:ascii="Times New Roman" w:hAnsi="Times New Roman" w:cs="Times New Roman"/>
          <w:b/>
          <w:sz w:val="24"/>
        </w:rPr>
        <w:t>ndible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</w:t>
      </w:r>
    </w:p>
    <w:p w:rsidR="0003536B" w:rsidRDefault="0003536B" w:rsidP="0003536B"/>
    <w:p w:rsidR="0003536B" w:rsidRDefault="0003536B" w:rsidP="0003536B">
      <w:r w:rsidRPr="00837A39">
        <w:rPr>
          <w:noProof/>
          <w:lang w:eastAsia="en-IN"/>
        </w:rPr>
        <w:drawing>
          <wp:inline distT="0" distB="0" distL="0" distR="0">
            <wp:extent cx="5438775" cy="2740660"/>
            <wp:effectExtent l="19050" t="0" r="9525" b="2540"/>
            <wp:docPr id="19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3536B" w:rsidRDefault="0003536B" w:rsidP="0003536B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BC3CEE" w:rsidRDefault="00BC3CEE" w:rsidP="0003536B">
      <w:pPr>
        <w:jc w:val="center"/>
        <w:rPr>
          <w:rFonts w:ascii="Times New Roman" w:hAnsi="Times New Roman" w:cs="Times New Roman"/>
          <w:b/>
          <w:sz w:val="24"/>
        </w:rPr>
      </w:pPr>
    </w:p>
    <w:p w:rsidR="00BC3CEE" w:rsidRDefault="00BC3CEE" w:rsidP="0003536B">
      <w:pPr>
        <w:jc w:val="center"/>
        <w:rPr>
          <w:rFonts w:ascii="Times New Roman" w:hAnsi="Times New Roman" w:cs="Times New Roman"/>
          <w:b/>
          <w:sz w:val="24"/>
        </w:rPr>
      </w:pPr>
    </w:p>
    <w:p w:rsidR="0003536B" w:rsidRDefault="00BC3CEE" w:rsidP="0003536B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C3CEE">
        <w:rPr>
          <w:rFonts w:ascii="Times New Roman" w:hAnsi="Times New Roman" w:cs="Times New Roman"/>
          <w:b/>
          <w:sz w:val="24"/>
        </w:rPr>
        <w:lastRenderedPageBreak/>
        <w:t xml:space="preserve">Graph </w:t>
      </w:r>
      <w:r>
        <w:rPr>
          <w:rFonts w:ascii="Times New Roman" w:hAnsi="Times New Roman" w:cs="Times New Roman"/>
          <w:b/>
          <w:sz w:val="24"/>
        </w:rPr>
        <w:t>3</w:t>
      </w:r>
      <w:r w:rsidRPr="00BC3CEE">
        <w:rPr>
          <w:rFonts w:ascii="Times New Roman" w:hAnsi="Times New Roman" w:cs="Times New Roman"/>
          <w:b/>
          <w:sz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03536B" w:rsidRPr="00F351DF">
        <w:rPr>
          <w:rFonts w:ascii="Times New Roman" w:hAnsi="Times New Roman" w:cs="Times New Roman"/>
          <w:b/>
          <w:sz w:val="24"/>
        </w:rPr>
        <w:t>Comparison of</w:t>
      </w:r>
      <w:r w:rsidR="0003536B">
        <w:rPr>
          <w:rFonts w:ascii="Times New Roman" w:hAnsi="Times New Roman" w:cs="Times New Roman"/>
          <w:b/>
          <w:sz w:val="24"/>
        </w:rPr>
        <w:t xml:space="preserve"> the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density of alveolar bone of the maxilla and mandible</w:t>
      </w:r>
    </w:p>
    <w:p w:rsidR="0003536B" w:rsidRDefault="0003536B" w:rsidP="0003536B">
      <w:pPr>
        <w:jc w:val="center"/>
        <w:rPr>
          <w:rFonts w:ascii="Times New Roman" w:hAnsi="Times New Roman" w:cs="Times New Roman"/>
          <w:b/>
          <w:sz w:val="24"/>
        </w:rPr>
      </w:pPr>
    </w:p>
    <w:p w:rsidR="0003536B" w:rsidRDefault="0003536B" w:rsidP="0003536B">
      <w:pPr>
        <w:jc w:val="center"/>
        <w:rPr>
          <w:rFonts w:ascii="Times New Roman" w:hAnsi="Times New Roman" w:cs="Times New Roman"/>
          <w:b/>
          <w:sz w:val="24"/>
        </w:rPr>
      </w:pPr>
      <w:r w:rsidRPr="00F351DF">
        <w:rPr>
          <w:rFonts w:ascii="Times New Roman" w:hAnsi="Times New Roman" w:cs="Times New Roman"/>
          <w:b/>
          <w:noProof/>
          <w:sz w:val="24"/>
          <w:lang w:eastAsia="en-IN"/>
        </w:rPr>
        <w:drawing>
          <wp:inline distT="0" distB="0" distL="0" distR="0">
            <wp:extent cx="5630636" cy="2928257"/>
            <wp:effectExtent l="19050" t="0" r="27214" b="5443"/>
            <wp:docPr id="1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536B" w:rsidRDefault="0003536B" w:rsidP="0003536B"/>
    <w:p w:rsidR="0003536B" w:rsidRDefault="00BC3CEE" w:rsidP="0003536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C3CEE">
        <w:rPr>
          <w:rFonts w:ascii="Times New Roman" w:hAnsi="Times New Roman" w:cs="Times New Roman"/>
          <w:b/>
          <w:sz w:val="24"/>
        </w:rPr>
        <w:t xml:space="preserve">Graph </w:t>
      </w:r>
      <w:r>
        <w:rPr>
          <w:rFonts w:ascii="Times New Roman" w:hAnsi="Times New Roman" w:cs="Times New Roman"/>
          <w:b/>
          <w:sz w:val="24"/>
        </w:rPr>
        <w:t>4</w:t>
      </w:r>
      <w:r w:rsidRPr="00BC3CEE">
        <w:rPr>
          <w:rFonts w:ascii="Times New Roman" w:hAnsi="Times New Roman" w:cs="Times New Roman"/>
          <w:b/>
          <w:sz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03536B" w:rsidRPr="00F351DF">
        <w:rPr>
          <w:rFonts w:ascii="Times New Roman" w:hAnsi="Times New Roman" w:cs="Times New Roman"/>
          <w:b/>
          <w:sz w:val="24"/>
        </w:rPr>
        <w:t>Comparison of</w:t>
      </w:r>
      <w:r w:rsidR="0003536B">
        <w:rPr>
          <w:rFonts w:ascii="Times New Roman" w:hAnsi="Times New Roman" w:cs="Times New Roman"/>
          <w:b/>
          <w:sz w:val="24"/>
        </w:rPr>
        <w:t xml:space="preserve"> the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density of </w:t>
      </w:r>
      <w:r w:rsidR="0003536B">
        <w:rPr>
          <w:rFonts w:ascii="Times New Roman" w:hAnsi="Times New Roman" w:cs="Times New Roman"/>
          <w:b/>
          <w:sz w:val="24"/>
        </w:rPr>
        <w:t>basal</w:t>
      </w:r>
      <w:r w:rsidR="0003536B" w:rsidRPr="00F351DF">
        <w:rPr>
          <w:rFonts w:ascii="Times New Roman" w:hAnsi="Times New Roman" w:cs="Times New Roman"/>
          <w:b/>
          <w:sz w:val="24"/>
        </w:rPr>
        <w:t xml:space="preserve"> bone of the maxilla and mandible</w:t>
      </w:r>
    </w:p>
    <w:p w:rsidR="0003536B" w:rsidRDefault="0003536B" w:rsidP="0003536B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3536B" w:rsidRDefault="0003536B" w:rsidP="0003536B">
      <w:pPr>
        <w:tabs>
          <w:tab w:val="left" w:pos="142"/>
        </w:tabs>
        <w:jc w:val="center"/>
      </w:pPr>
      <w:r w:rsidRPr="00F351DF">
        <w:rPr>
          <w:noProof/>
          <w:lang w:eastAsia="en-IN"/>
        </w:rPr>
        <w:drawing>
          <wp:inline distT="0" distB="0" distL="0" distR="0">
            <wp:extent cx="5603966" cy="2830286"/>
            <wp:effectExtent l="19050" t="0" r="15784" b="8164"/>
            <wp:docPr id="1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536B" w:rsidRDefault="0003536B"/>
    <w:sectPr w:rsidR="0003536B" w:rsidSect="00CC6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3536B"/>
    <w:rsid w:val="0003536B"/>
    <w:rsid w:val="001C6DE1"/>
    <w:rsid w:val="00BC3CEE"/>
    <w:rsid w:val="00CC6B89"/>
    <w:rsid w:val="00FD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hesis%20for%20print\GRAPH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hesis%20for%20print\GRAPH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hesis%20for%20print\GRAPH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hesis%20for%20print\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5"/>
  <c:chart>
    <c:autoTitleDeleted val="1"/>
    <c:plotArea>
      <c:layout/>
      <c:lineChart>
        <c:grouping val="standard"/>
        <c:ser>
          <c:idx val="0"/>
          <c:order val="0"/>
          <c:tx>
            <c:strRef>
              <c:f>'ALVEOLAR BASAL'!$B$5</c:f>
              <c:strCache>
                <c:ptCount val="1"/>
                <c:pt idx="0">
                  <c:v>ALVEOLAR BONE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multiLvlStrRef>
              <c:f>'ALVEOLAR BASAL'!$C$3:$N$4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</c:v>
                  </c:pt>
                </c:lvl>
                <c:lvl>
                  <c:pt idx="0">
                    <c:v>BUCCAL CORTICAL </c:v>
                  </c:pt>
                  <c:pt idx="6">
                    <c:v>CANCELLOUS </c:v>
                  </c:pt>
                </c:lvl>
              </c:multiLvlStrCache>
            </c:multiLvlStrRef>
          </c:cat>
          <c:val>
            <c:numRef>
              <c:f>'ALVEOLAR BASAL'!$C$5:$N$5</c:f>
              <c:numCache>
                <c:formatCode>0.00</c:formatCode>
                <c:ptCount val="12"/>
                <c:pt idx="0">
                  <c:v>1019.9036697247677</c:v>
                </c:pt>
                <c:pt idx="1">
                  <c:v>1152.3761467889906</c:v>
                </c:pt>
                <c:pt idx="2">
                  <c:v>1286.4541284403672</c:v>
                </c:pt>
                <c:pt idx="3">
                  <c:v>1404.2201834862419</c:v>
                </c:pt>
                <c:pt idx="4">
                  <c:v>1383.1146788990798</c:v>
                </c:pt>
                <c:pt idx="5">
                  <c:v>888.12844036697413</c:v>
                </c:pt>
                <c:pt idx="6">
                  <c:v>451.17431192660553</c:v>
                </c:pt>
                <c:pt idx="7">
                  <c:v>420.07798165137632</c:v>
                </c:pt>
                <c:pt idx="8">
                  <c:v>448.77522935779803</c:v>
                </c:pt>
                <c:pt idx="9">
                  <c:v>463.83944954128333</c:v>
                </c:pt>
                <c:pt idx="10">
                  <c:v>466.57339449541269</c:v>
                </c:pt>
                <c:pt idx="11">
                  <c:v>362.21559633027425</c:v>
                </c:pt>
              </c:numCache>
            </c:numRef>
          </c:val>
        </c:ser>
        <c:ser>
          <c:idx val="1"/>
          <c:order val="1"/>
          <c:tx>
            <c:strRef>
              <c:f>'ALVEOLAR BASAL'!$B$6</c:f>
              <c:strCache>
                <c:ptCount val="1"/>
                <c:pt idx="0">
                  <c:v>BASAL BONE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pPr>
              <a:solidFill>
                <a:schemeClr val="accent2"/>
              </a:solidFill>
              <a:ln>
                <a:solidFill>
                  <a:srgbClr val="C00000"/>
                </a:solidFill>
              </a:ln>
            </c:spPr>
          </c:marker>
          <c:cat>
            <c:multiLvlStrRef>
              <c:f>'ALVEOLAR BASAL'!$C$3:$N$4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</c:v>
                  </c:pt>
                </c:lvl>
                <c:lvl>
                  <c:pt idx="0">
                    <c:v>BUCCAL CORTICAL </c:v>
                  </c:pt>
                  <c:pt idx="6">
                    <c:v>CANCELLOUS </c:v>
                  </c:pt>
                </c:lvl>
              </c:multiLvlStrCache>
            </c:multiLvlStrRef>
          </c:cat>
          <c:val>
            <c:numRef>
              <c:f>'ALVEOLAR BASAL'!$C$6:$N$6</c:f>
              <c:numCache>
                <c:formatCode>0.00</c:formatCode>
                <c:ptCount val="12"/>
                <c:pt idx="0">
                  <c:v>1266.4174311926611</c:v>
                </c:pt>
                <c:pt idx="1">
                  <c:v>1373.1009174311923</c:v>
                </c:pt>
                <c:pt idx="2">
                  <c:v>1461.7293577981661</c:v>
                </c:pt>
                <c:pt idx="3">
                  <c:v>1501.4954128440372</c:v>
                </c:pt>
                <c:pt idx="4">
                  <c:v>1545.5642201834858</c:v>
                </c:pt>
                <c:pt idx="5">
                  <c:v>933.12844036697459</c:v>
                </c:pt>
                <c:pt idx="6">
                  <c:v>425.01834862385402</c:v>
                </c:pt>
                <c:pt idx="7">
                  <c:v>431.56880733945047</c:v>
                </c:pt>
                <c:pt idx="8">
                  <c:v>429.26605504587059</c:v>
                </c:pt>
                <c:pt idx="9">
                  <c:v>432.16972477064206</c:v>
                </c:pt>
                <c:pt idx="10">
                  <c:v>483.46788990825689</c:v>
                </c:pt>
                <c:pt idx="11">
                  <c:v>411.3440366972477</c:v>
                </c:pt>
              </c:numCache>
            </c:numRef>
          </c:val>
        </c:ser>
        <c:marker val="1"/>
        <c:axId val="157201536"/>
        <c:axId val="157271168"/>
      </c:lineChart>
      <c:catAx>
        <c:axId val="157201536"/>
        <c:scaling>
          <c:orientation val="minMax"/>
        </c:scaling>
        <c:axPos val="b"/>
        <c:majorTickMark val="none"/>
        <c:tickLblPos val="nextTo"/>
        <c:crossAx val="157271168"/>
        <c:crosses val="autoZero"/>
        <c:auto val="1"/>
        <c:lblAlgn val="ctr"/>
        <c:lblOffset val="100"/>
      </c:catAx>
      <c:valAx>
        <c:axId val="15727116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HOUNSFIELD UNITS (HU)</a:t>
                </a:r>
              </a:p>
            </c:rich>
          </c:tx>
        </c:title>
        <c:numFmt formatCode="0.00" sourceLinked="1"/>
        <c:majorTickMark val="none"/>
        <c:tickLblPos val="nextTo"/>
        <c:crossAx val="157201536"/>
        <c:crosses val="autoZero"/>
        <c:crossBetween val="between"/>
      </c:valAx>
      <c:spPr>
        <a:solidFill>
          <a:schemeClr val="lt1"/>
        </a:solidFill>
        <a:ln w="19050" cap="flat" cmpd="sng" algn="ctr">
          <a:solidFill>
            <a:schemeClr val="accent2"/>
          </a:solidFill>
          <a:prstDash val="solid"/>
        </a:ln>
        <a:effectLst/>
      </c:spPr>
    </c:plotArea>
    <c:legend>
      <c:legendPos val="b"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5"/>
  <c:chart>
    <c:autoTitleDeleted val="1"/>
    <c:plotArea>
      <c:layout/>
      <c:lineChart>
        <c:grouping val="standard"/>
        <c:ser>
          <c:idx val="0"/>
          <c:order val="0"/>
          <c:tx>
            <c:strRef>
              <c:f>'ALVEOLAR BASAL'!$B$16</c:f>
              <c:strCache>
                <c:ptCount val="1"/>
                <c:pt idx="0">
                  <c:v>ALVEOLAR BONE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multiLvlStrRef>
              <c:f>'ALVEOLAR BASAL'!$C$14:$N$15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RM</c:v>
                  </c:pt>
                </c:lvl>
                <c:lvl>
                  <c:pt idx="0">
                    <c:v>BUCCAL CORTICAL </c:v>
                  </c:pt>
                  <c:pt idx="6">
                    <c:v>CANCELLOUS </c:v>
                  </c:pt>
                </c:lvl>
              </c:multiLvlStrCache>
            </c:multiLvlStrRef>
          </c:cat>
          <c:val>
            <c:numRef>
              <c:f>'ALVEOLAR BASAL'!$C$16:$N$16</c:f>
              <c:numCache>
                <c:formatCode>0.00</c:formatCode>
                <c:ptCount val="12"/>
                <c:pt idx="0">
                  <c:v>1266.9357798165131</c:v>
                </c:pt>
                <c:pt idx="1">
                  <c:v>1362.9495412844035</c:v>
                </c:pt>
                <c:pt idx="2">
                  <c:v>1472.7568807339451</c:v>
                </c:pt>
                <c:pt idx="3">
                  <c:v>1528.6972477064198</c:v>
                </c:pt>
                <c:pt idx="4">
                  <c:v>1613.711009174312</c:v>
                </c:pt>
                <c:pt idx="5">
                  <c:v>1720.2522935779798</c:v>
                </c:pt>
                <c:pt idx="6">
                  <c:v>486.17889908256871</c:v>
                </c:pt>
                <c:pt idx="7">
                  <c:v>472.21559633027437</c:v>
                </c:pt>
                <c:pt idx="8">
                  <c:v>481.64678899082571</c:v>
                </c:pt>
                <c:pt idx="9">
                  <c:v>485.05504587155974</c:v>
                </c:pt>
                <c:pt idx="10">
                  <c:v>491.83944954128344</c:v>
                </c:pt>
                <c:pt idx="11">
                  <c:v>456.27522935779825</c:v>
                </c:pt>
              </c:numCache>
            </c:numRef>
          </c:val>
        </c:ser>
        <c:ser>
          <c:idx val="1"/>
          <c:order val="1"/>
          <c:tx>
            <c:strRef>
              <c:f>'ALVEOLAR BASAL'!$B$17</c:f>
              <c:strCache>
                <c:ptCount val="1"/>
                <c:pt idx="0">
                  <c:v>BASAL BONE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pPr>
              <a:solidFill>
                <a:schemeClr val="accent2"/>
              </a:solidFill>
              <a:ln>
                <a:solidFill>
                  <a:srgbClr val="C00000"/>
                </a:solidFill>
              </a:ln>
            </c:spPr>
          </c:marker>
          <c:cat>
            <c:multiLvlStrRef>
              <c:f>'ALVEOLAR BASAL'!$C$14:$N$15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RM</c:v>
                  </c:pt>
                </c:lvl>
                <c:lvl>
                  <c:pt idx="0">
                    <c:v>BUCCAL CORTICAL </c:v>
                  </c:pt>
                  <c:pt idx="6">
                    <c:v>CANCELLOUS </c:v>
                  </c:pt>
                </c:lvl>
              </c:multiLvlStrCache>
            </c:multiLvlStrRef>
          </c:cat>
          <c:val>
            <c:numRef>
              <c:f>'ALVEOLAR BASAL'!$C$17:$N$17</c:f>
              <c:numCache>
                <c:formatCode>0.00</c:formatCode>
                <c:ptCount val="12"/>
                <c:pt idx="0">
                  <c:v>1518.6880733944954</c:v>
                </c:pt>
                <c:pt idx="1">
                  <c:v>1567.5045871559632</c:v>
                </c:pt>
                <c:pt idx="2">
                  <c:v>1638.4266055045905</c:v>
                </c:pt>
                <c:pt idx="3">
                  <c:v>1684.2798165137608</c:v>
                </c:pt>
                <c:pt idx="4">
                  <c:v>1728.9862385321098</c:v>
                </c:pt>
                <c:pt idx="5">
                  <c:v>1549.5183486238514</c:v>
                </c:pt>
                <c:pt idx="6">
                  <c:v>453.38990825688069</c:v>
                </c:pt>
                <c:pt idx="7">
                  <c:v>489.32110091743124</c:v>
                </c:pt>
                <c:pt idx="8">
                  <c:v>518.43577981651367</c:v>
                </c:pt>
                <c:pt idx="9">
                  <c:v>512.48165137614853</c:v>
                </c:pt>
                <c:pt idx="10">
                  <c:v>456.88990825688069</c:v>
                </c:pt>
                <c:pt idx="11">
                  <c:v>484.32110091743124</c:v>
                </c:pt>
              </c:numCache>
            </c:numRef>
          </c:val>
        </c:ser>
        <c:marker val="1"/>
        <c:axId val="181257344"/>
        <c:axId val="181312512"/>
      </c:lineChart>
      <c:catAx>
        <c:axId val="181257344"/>
        <c:scaling>
          <c:orientation val="minMax"/>
        </c:scaling>
        <c:axPos val="b"/>
        <c:majorTickMark val="none"/>
        <c:tickLblPos val="nextTo"/>
        <c:crossAx val="181312512"/>
        <c:crosses val="autoZero"/>
        <c:auto val="1"/>
        <c:lblAlgn val="ctr"/>
        <c:lblOffset val="100"/>
      </c:catAx>
      <c:valAx>
        <c:axId val="18131251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HOUNSFIELD UNITS (HU)</a:t>
                </a:r>
              </a:p>
            </c:rich>
          </c:tx>
        </c:title>
        <c:numFmt formatCode="0.00" sourceLinked="1"/>
        <c:majorTickMark val="none"/>
        <c:tickLblPos val="nextTo"/>
        <c:spPr>
          <a:ln w="9525">
            <a:noFill/>
          </a:ln>
        </c:spPr>
        <c:crossAx val="181257344"/>
        <c:crosses val="autoZero"/>
        <c:crossBetween val="between"/>
      </c:valAx>
      <c:spPr>
        <a:solidFill>
          <a:schemeClr val="lt1"/>
        </a:solidFill>
        <a:ln w="19050" cap="flat" cmpd="sng" algn="ctr">
          <a:solidFill>
            <a:schemeClr val="tx1"/>
          </a:solidFill>
          <a:prstDash val="solid"/>
        </a:ln>
        <a:effectLst/>
      </c:spPr>
    </c:plotArea>
    <c:legend>
      <c:legendPos val="b"/>
    </c:legend>
    <c:plotVisOnly val="1"/>
  </c:chart>
  <c:spPr>
    <a:ln w="19050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3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'MAX MN COMP'!$A$5</c:f>
              <c:strCache>
                <c:ptCount val="1"/>
                <c:pt idx="0">
                  <c:v>MAXILLA</c:v>
                </c:pt>
              </c:strCache>
            </c:strRef>
          </c:tx>
          <c:cat>
            <c:multiLvlStrRef>
              <c:f>'MAX MN COMP'!$B$3:$S$4</c:f>
              <c:multiLvlStrCache>
                <c:ptCount val="18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MT/RM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MT/RM</c:v>
                  </c:pt>
                  <c:pt idx="12">
                    <c:v>1-2</c:v>
                  </c:pt>
                  <c:pt idx="13">
                    <c:v>3-4</c:v>
                  </c:pt>
                  <c:pt idx="14">
                    <c:v>4-5 </c:v>
                  </c:pt>
                  <c:pt idx="15">
                    <c:v>5-6</c:v>
                  </c:pt>
                  <c:pt idx="16">
                    <c:v>6-7</c:v>
                  </c:pt>
                  <c:pt idx="17">
                    <c:v>MT/RM</c:v>
                  </c:pt>
                </c:lvl>
                <c:lvl>
                  <c:pt idx="0">
                    <c:v>BUCCAL CORTICAL </c:v>
                  </c:pt>
                  <c:pt idx="6">
                    <c:v>CANCELLOUS BONE</c:v>
                  </c:pt>
                  <c:pt idx="12">
                    <c:v>PALATAL/LINGUAL CORTICAL </c:v>
                  </c:pt>
                </c:lvl>
              </c:multiLvlStrCache>
            </c:multiLvlStrRef>
          </c:cat>
          <c:val>
            <c:numRef>
              <c:f>'MAX MN COMP'!$B$5:$S$5</c:f>
              <c:numCache>
                <c:formatCode>0.00</c:formatCode>
                <c:ptCount val="18"/>
                <c:pt idx="0">
                  <c:v>1019.9036697247677</c:v>
                </c:pt>
                <c:pt idx="1">
                  <c:v>1152.3761467889906</c:v>
                </c:pt>
                <c:pt idx="2">
                  <c:v>1286.4541284403672</c:v>
                </c:pt>
                <c:pt idx="3">
                  <c:v>1404.2201834862419</c:v>
                </c:pt>
                <c:pt idx="4">
                  <c:v>1383.1146788990798</c:v>
                </c:pt>
                <c:pt idx="5">
                  <c:v>888.12844036697413</c:v>
                </c:pt>
                <c:pt idx="6">
                  <c:v>451.17431192660553</c:v>
                </c:pt>
                <c:pt idx="7">
                  <c:v>420.07798165137632</c:v>
                </c:pt>
                <c:pt idx="8">
                  <c:v>448.77522935779803</c:v>
                </c:pt>
                <c:pt idx="9">
                  <c:v>463.83944954128333</c:v>
                </c:pt>
                <c:pt idx="10">
                  <c:v>466.57339449541269</c:v>
                </c:pt>
                <c:pt idx="11">
                  <c:v>362.21559633027425</c:v>
                </c:pt>
                <c:pt idx="12">
                  <c:v>1158.1880733944947</c:v>
                </c:pt>
                <c:pt idx="13">
                  <c:v>1274.7110091743118</c:v>
                </c:pt>
                <c:pt idx="14">
                  <c:v>1353.8761467889908</c:v>
                </c:pt>
                <c:pt idx="15">
                  <c:v>1426.6330275229348</c:v>
                </c:pt>
                <c:pt idx="16">
                  <c:v>1520.1467889908249</c:v>
                </c:pt>
                <c:pt idx="17">
                  <c:v>969.78440366972757</c:v>
                </c:pt>
              </c:numCache>
            </c:numRef>
          </c:val>
        </c:ser>
        <c:ser>
          <c:idx val="1"/>
          <c:order val="1"/>
          <c:tx>
            <c:strRef>
              <c:f>'MAX MN COMP'!$A$6</c:f>
              <c:strCache>
                <c:ptCount val="1"/>
                <c:pt idx="0">
                  <c:v>MANDIBLE</c:v>
                </c:pt>
              </c:strCache>
            </c:strRef>
          </c:tx>
          <c:cat>
            <c:multiLvlStrRef>
              <c:f>'MAX MN COMP'!$B$3:$S$4</c:f>
              <c:multiLvlStrCache>
                <c:ptCount val="18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MT/RM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MT/RM</c:v>
                  </c:pt>
                  <c:pt idx="12">
                    <c:v>1-2</c:v>
                  </c:pt>
                  <c:pt idx="13">
                    <c:v>3-4</c:v>
                  </c:pt>
                  <c:pt idx="14">
                    <c:v>4-5 </c:v>
                  </c:pt>
                  <c:pt idx="15">
                    <c:v>5-6</c:v>
                  </c:pt>
                  <c:pt idx="16">
                    <c:v>6-7</c:v>
                  </c:pt>
                  <c:pt idx="17">
                    <c:v>MT/RM</c:v>
                  </c:pt>
                </c:lvl>
                <c:lvl>
                  <c:pt idx="0">
                    <c:v>BUCCAL CORTICAL </c:v>
                  </c:pt>
                  <c:pt idx="6">
                    <c:v>CANCELLOUS BONE</c:v>
                  </c:pt>
                  <c:pt idx="12">
                    <c:v>PALATAL/LINGUAL CORTICAL </c:v>
                  </c:pt>
                </c:lvl>
              </c:multiLvlStrCache>
            </c:multiLvlStrRef>
          </c:cat>
          <c:val>
            <c:numRef>
              <c:f>'MAX MN COMP'!$B$6:$S$6</c:f>
              <c:numCache>
                <c:formatCode>0.00</c:formatCode>
                <c:ptCount val="18"/>
                <c:pt idx="0">
                  <c:v>1266.9357798165131</c:v>
                </c:pt>
                <c:pt idx="1">
                  <c:v>1362.9495412844035</c:v>
                </c:pt>
                <c:pt idx="2">
                  <c:v>1472.7568807339451</c:v>
                </c:pt>
                <c:pt idx="3">
                  <c:v>1528.6972477064198</c:v>
                </c:pt>
                <c:pt idx="4">
                  <c:v>1613.711009174312</c:v>
                </c:pt>
                <c:pt idx="5">
                  <c:v>1720.2522935779798</c:v>
                </c:pt>
                <c:pt idx="6">
                  <c:v>486.17889908256871</c:v>
                </c:pt>
                <c:pt idx="7">
                  <c:v>472.21559633027437</c:v>
                </c:pt>
                <c:pt idx="8">
                  <c:v>481.64678899082571</c:v>
                </c:pt>
                <c:pt idx="9">
                  <c:v>485.05504587155974</c:v>
                </c:pt>
                <c:pt idx="10">
                  <c:v>491.83944954128344</c:v>
                </c:pt>
                <c:pt idx="11">
                  <c:v>456.27522935779825</c:v>
                </c:pt>
                <c:pt idx="12">
                  <c:v>1382.8027522935777</c:v>
                </c:pt>
                <c:pt idx="13">
                  <c:v>1486.5825688073392</c:v>
                </c:pt>
                <c:pt idx="14">
                  <c:v>1552.0229357798148</c:v>
                </c:pt>
                <c:pt idx="15">
                  <c:v>1603.0688073394492</c:v>
                </c:pt>
                <c:pt idx="16">
                  <c:v>1668.2752293577983</c:v>
                </c:pt>
                <c:pt idx="17">
                  <c:v>1734.2339449541278</c:v>
                </c:pt>
              </c:numCache>
            </c:numRef>
          </c:val>
        </c:ser>
        <c:gapWidth val="75"/>
        <c:axId val="181475584"/>
        <c:axId val="181559680"/>
      </c:barChart>
      <c:catAx>
        <c:axId val="181475584"/>
        <c:scaling>
          <c:orientation val="minMax"/>
        </c:scaling>
        <c:axPos val="b"/>
        <c:majorTickMark val="none"/>
        <c:tickLblPos val="nextTo"/>
        <c:crossAx val="181559680"/>
        <c:crosses val="autoZero"/>
        <c:auto val="1"/>
        <c:lblAlgn val="ctr"/>
        <c:lblOffset val="100"/>
      </c:catAx>
      <c:valAx>
        <c:axId val="18155968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N"/>
                  <a:t>HOUNSFIELD UNITS (HU)</a:t>
                </a:r>
              </a:p>
            </c:rich>
          </c:tx>
          <c:layout>
            <c:manualLayout>
              <c:xMode val="edge"/>
              <c:yMode val="edge"/>
              <c:x val="2.6781240019339382E-2"/>
              <c:y val="3.1641209270738942E-2"/>
            </c:manualLayout>
          </c:layout>
        </c:title>
        <c:numFmt formatCode="0.00" sourceLinked="1"/>
        <c:majorTickMark val="none"/>
        <c:tickLblPos val="nextTo"/>
        <c:crossAx val="1814755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34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'MAX MN COMP'!$A$17</c:f>
              <c:strCache>
                <c:ptCount val="1"/>
                <c:pt idx="0">
                  <c:v>MAXILLA</c:v>
                </c:pt>
              </c:strCache>
            </c:strRef>
          </c:tx>
          <c:cat>
            <c:multiLvlStrRef>
              <c:f>'MAX MN COMP'!$B$14:$M$16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MT/RM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MT/RM</c:v>
                  </c:pt>
                </c:lvl>
                <c:lvl>
                  <c:pt idx="0">
                    <c:v>BUCCAL CORTICAL </c:v>
                  </c:pt>
                  <c:pt idx="6">
                    <c:v>CANCELLOUS</c:v>
                  </c:pt>
                </c:lvl>
              </c:multiLvlStrCache>
            </c:multiLvlStrRef>
          </c:cat>
          <c:val>
            <c:numRef>
              <c:f>'MAX MN COMP'!$B$17:$M$17</c:f>
              <c:numCache>
                <c:formatCode>0.00</c:formatCode>
                <c:ptCount val="12"/>
                <c:pt idx="0">
                  <c:v>1266.4174311926611</c:v>
                </c:pt>
                <c:pt idx="1">
                  <c:v>1373.1009174311923</c:v>
                </c:pt>
                <c:pt idx="2">
                  <c:v>1461.7293577981661</c:v>
                </c:pt>
                <c:pt idx="3">
                  <c:v>1501.4954128440372</c:v>
                </c:pt>
                <c:pt idx="4">
                  <c:v>1545.5642201834858</c:v>
                </c:pt>
                <c:pt idx="5">
                  <c:v>933.12844036697459</c:v>
                </c:pt>
                <c:pt idx="6">
                  <c:v>425.01834862385402</c:v>
                </c:pt>
                <c:pt idx="7">
                  <c:v>431.56880733945047</c:v>
                </c:pt>
                <c:pt idx="8">
                  <c:v>429.26605504587059</c:v>
                </c:pt>
                <c:pt idx="9">
                  <c:v>432.16972477064206</c:v>
                </c:pt>
                <c:pt idx="10">
                  <c:v>483.46788990825689</c:v>
                </c:pt>
                <c:pt idx="11">
                  <c:v>411.3440366972477</c:v>
                </c:pt>
              </c:numCache>
            </c:numRef>
          </c:val>
        </c:ser>
        <c:ser>
          <c:idx val="1"/>
          <c:order val="1"/>
          <c:tx>
            <c:strRef>
              <c:f>'MAX MN COMP'!$A$18</c:f>
              <c:strCache>
                <c:ptCount val="1"/>
                <c:pt idx="0">
                  <c:v>MANDIBLE</c:v>
                </c:pt>
              </c:strCache>
            </c:strRef>
          </c:tx>
          <c:cat>
            <c:multiLvlStrRef>
              <c:f>'MAX MN COMP'!$B$14:$M$16</c:f>
              <c:multiLvlStrCache>
                <c:ptCount val="12"/>
                <c:lvl>
                  <c:pt idx="0">
                    <c:v>1-2</c:v>
                  </c:pt>
                  <c:pt idx="1">
                    <c:v>3-4</c:v>
                  </c:pt>
                  <c:pt idx="2">
                    <c:v>4-5 </c:v>
                  </c:pt>
                  <c:pt idx="3">
                    <c:v>5-6</c:v>
                  </c:pt>
                  <c:pt idx="4">
                    <c:v>6-7</c:v>
                  </c:pt>
                  <c:pt idx="5">
                    <c:v>MT/RM</c:v>
                  </c:pt>
                  <c:pt idx="6">
                    <c:v>1-2</c:v>
                  </c:pt>
                  <c:pt idx="7">
                    <c:v>3-4</c:v>
                  </c:pt>
                  <c:pt idx="8">
                    <c:v>4-5 </c:v>
                  </c:pt>
                  <c:pt idx="9">
                    <c:v>5-6</c:v>
                  </c:pt>
                  <c:pt idx="10">
                    <c:v>6-7</c:v>
                  </c:pt>
                  <c:pt idx="11">
                    <c:v>MT/RM</c:v>
                  </c:pt>
                </c:lvl>
                <c:lvl>
                  <c:pt idx="0">
                    <c:v>BUCCAL CORTICAL </c:v>
                  </c:pt>
                  <c:pt idx="6">
                    <c:v>CANCELLOUS</c:v>
                  </c:pt>
                </c:lvl>
              </c:multiLvlStrCache>
            </c:multiLvlStrRef>
          </c:cat>
          <c:val>
            <c:numRef>
              <c:f>'MAX MN COMP'!$B$18:$M$18</c:f>
              <c:numCache>
                <c:formatCode>0.00</c:formatCode>
                <c:ptCount val="12"/>
                <c:pt idx="0">
                  <c:v>1518.6880733944954</c:v>
                </c:pt>
                <c:pt idx="1">
                  <c:v>1567.5045871559632</c:v>
                </c:pt>
                <c:pt idx="2">
                  <c:v>1638.4266055045905</c:v>
                </c:pt>
                <c:pt idx="3">
                  <c:v>1684.2798165137608</c:v>
                </c:pt>
                <c:pt idx="4">
                  <c:v>1728.9862385321098</c:v>
                </c:pt>
                <c:pt idx="5">
                  <c:v>1549.5183486238514</c:v>
                </c:pt>
                <c:pt idx="6">
                  <c:v>453.38990825688069</c:v>
                </c:pt>
                <c:pt idx="7">
                  <c:v>489.32110091743124</c:v>
                </c:pt>
                <c:pt idx="8">
                  <c:v>518.43577981651367</c:v>
                </c:pt>
                <c:pt idx="9">
                  <c:v>512.48165137614853</c:v>
                </c:pt>
                <c:pt idx="10">
                  <c:v>456.88990825688069</c:v>
                </c:pt>
                <c:pt idx="11">
                  <c:v>484.32110091743124</c:v>
                </c:pt>
              </c:numCache>
            </c:numRef>
          </c:val>
        </c:ser>
        <c:gapWidth val="75"/>
        <c:axId val="191020032"/>
        <c:axId val="195286528"/>
      </c:barChart>
      <c:catAx>
        <c:axId val="191020032"/>
        <c:scaling>
          <c:orientation val="minMax"/>
        </c:scaling>
        <c:axPos val="b"/>
        <c:majorTickMark val="none"/>
        <c:tickLblPos val="nextTo"/>
        <c:crossAx val="195286528"/>
        <c:crosses val="autoZero"/>
        <c:auto val="1"/>
        <c:lblAlgn val="ctr"/>
        <c:lblOffset val="100"/>
      </c:catAx>
      <c:valAx>
        <c:axId val="19528652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IN"/>
                  <a:t>HOUNSFIELD UNITS (HU)</a:t>
                </a:r>
              </a:p>
            </c:rich>
          </c:tx>
        </c:title>
        <c:numFmt formatCode="0.00" sourceLinked="1"/>
        <c:majorTickMark val="none"/>
        <c:tickLblPos val="nextTo"/>
        <c:crossAx val="19102003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Bravura Packers</dc:creator>
  <cp:lastModifiedBy>Bravura Packers</cp:lastModifiedBy>
  <cp:revision>1</cp:revision>
  <dcterms:created xsi:type="dcterms:W3CDTF">2013-08-23T05:53:00Z</dcterms:created>
  <dcterms:modified xsi:type="dcterms:W3CDTF">2013-08-23T06:39:00Z</dcterms:modified>
</cp:coreProperties>
</file>