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35ADB4" w14:textId="499BB827" w:rsidR="00D02312" w:rsidRPr="00D67C80" w:rsidRDefault="00D02312" w:rsidP="00D02312">
      <w:pPr>
        <w:rPr>
          <w:b/>
        </w:rPr>
      </w:pPr>
      <w:r>
        <w:rPr>
          <w:b/>
        </w:rPr>
        <w:t xml:space="preserve">Additional </w:t>
      </w:r>
      <w:r w:rsidR="005B7995">
        <w:rPr>
          <w:b/>
        </w:rPr>
        <w:t>file</w:t>
      </w:r>
      <w:r>
        <w:rPr>
          <w:b/>
        </w:rPr>
        <w:t xml:space="preserve"> </w:t>
      </w:r>
      <w:r w:rsidR="005B7995">
        <w:rPr>
          <w:b/>
        </w:rPr>
        <w:t>3</w:t>
      </w:r>
      <w:bookmarkStart w:id="0" w:name="_GoBack"/>
      <w:bookmarkEnd w:id="0"/>
      <w:r w:rsidRPr="00D67C80">
        <w:rPr>
          <w:b/>
        </w:rPr>
        <w:t>. Characteristics of the paired and unpaired OA samples used for microarray analysis</w:t>
      </w:r>
    </w:p>
    <w:p w14:paraId="1355B9DF" w14:textId="77777777" w:rsidR="00D02312" w:rsidRDefault="00D02312" w:rsidP="00D02312"/>
    <w:p w14:paraId="5AC84D91" w14:textId="77777777" w:rsidR="00D02312" w:rsidRDefault="00D02312" w:rsidP="00D02312">
      <w:r w:rsidRPr="002C5F6A">
        <w:rPr>
          <w:noProof/>
          <w:lang w:eastAsia="en-US"/>
        </w:rPr>
        <w:drawing>
          <wp:inline distT="0" distB="0" distL="0" distR="0" wp14:anchorId="2A88661F" wp14:editId="4DC27340">
            <wp:extent cx="5270500" cy="1901610"/>
            <wp:effectExtent l="0" t="0" r="635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190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549E4C" w14:textId="77777777" w:rsidR="00D02312" w:rsidRDefault="00D02312" w:rsidP="00D02312"/>
    <w:p w14:paraId="3649B5A8" w14:textId="77777777" w:rsidR="00D02312" w:rsidRDefault="00D02312" w:rsidP="00D02312">
      <w:r>
        <w:t xml:space="preserve">Values are the mean ± SD. </w:t>
      </w:r>
    </w:p>
    <w:p w14:paraId="44CAC506" w14:textId="77777777" w:rsidR="00D02312" w:rsidRDefault="00D02312" w:rsidP="00D02312">
      <w:r>
        <w:t>BV/TV = Percent bone volume; SMI = Structure model index</w:t>
      </w:r>
    </w:p>
    <w:p w14:paraId="31F54C99" w14:textId="77777777" w:rsidR="00D02312" w:rsidRDefault="00D02312" w:rsidP="00D02312">
      <w:r>
        <w:t>Tb.Th =Trabecular thickness; Tb.N = Trabecular number; Tb.Sp = Trabecular separation</w:t>
      </w:r>
    </w:p>
    <w:p w14:paraId="0DBF7AE6" w14:textId="68E26B27" w:rsidR="002C5F6A" w:rsidRPr="00D02312" w:rsidRDefault="002C5F6A" w:rsidP="00D02312"/>
    <w:sectPr w:rsidR="002C5F6A" w:rsidRPr="00D02312" w:rsidSect="00CB33DB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Heiti TC Light">
    <w:panose1 w:val="02000000000000000000"/>
    <w:charset w:val="51"/>
    <w:family w:val="auto"/>
    <w:pitch w:val="variable"/>
    <w:sig w:usb0="8000002F" w:usb1="0808004A" w:usb2="00000010" w:usb3="00000000" w:csb0="001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6BA"/>
    <w:rsid w:val="002C5F6A"/>
    <w:rsid w:val="00490BF9"/>
    <w:rsid w:val="005B7995"/>
    <w:rsid w:val="00754F8D"/>
    <w:rsid w:val="00CB33DB"/>
    <w:rsid w:val="00D02312"/>
    <w:rsid w:val="00EF5BCE"/>
    <w:rsid w:val="00F34FFC"/>
    <w:rsid w:val="00F75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F3BEB1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23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756BA"/>
    <w:rPr>
      <w:rFonts w:ascii="Heiti TC Light" w:eastAsia="Heiti TC Light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56BA"/>
    <w:rPr>
      <w:rFonts w:ascii="Heiti TC Light" w:eastAsia="Heiti TC Light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23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756BA"/>
    <w:rPr>
      <w:rFonts w:ascii="Heiti TC Light" w:eastAsia="Heiti TC Light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56BA"/>
    <w:rPr>
      <w:rFonts w:ascii="Heiti TC Light" w:eastAsia="Heiti TC Ligh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56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emf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235</Characters>
  <Application>Microsoft Macintosh Word</Application>
  <DocSecurity>0</DocSecurity>
  <Lines>1</Lines>
  <Paragraphs>1</Paragraphs>
  <ScaleCrop>false</ScaleCrop>
  <Company/>
  <LinksUpToDate>false</LinksUpToDate>
  <CharactersWithSpaces>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Chingheng</dc:creator>
  <cp:keywords/>
  <dc:description/>
  <cp:lastModifiedBy>Chingheng</cp:lastModifiedBy>
  <cp:revision>7</cp:revision>
  <dcterms:created xsi:type="dcterms:W3CDTF">2013-07-22T18:58:00Z</dcterms:created>
  <dcterms:modified xsi:type="dcterms:W3CDTF">2013-11-26T21:36:00Z</dcterms:modified>
</cp:coreProperties>
</file>