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2"/>
        <w:gridCol w:w="6123"/>
        <w:gridCol w:w="1337"/>
      </w:tblGrid>
      <w:tr w:rsidR="004E52AB" w:rsidRPr="004E52AB" w:rsidTr="004E52AB">
        <w:tc>
          <w:tcPr>
            <w:tcW w:w="1770" w:type="dxa"/>
            <w:shd w:val="clear" w:color="auto" w:fill="D9D9D9" w:themeFill="background1" w:themeFillShade="D9"/>
          </w:tcPr>
          <w:p w:rsidR="004E52AB" w:rsidRPr="004E52AB" w:rsidRDefault="004E52AB">
            <w:pPr>
              <w:rPr>
                <w:rFonts w:ascii="Tahoma" w:hAnsi="Tahoma" w:cs="Tahoma"/>
                <w:b/>
                <w:sz w:val="20"/>
              </w:rPr>
            </w:pPr>
            <w:r w:rsidRPr="004E52AB">
              <w:rPr>
                <w:rFonts w:ascii="Tahoma" w:hAnsi="Tahoma" w:cs="Tahoma"/>
                <w:b/>
                <w:sz w:val="20"/>
              </w:rPr>
              <w:t>Questionnaire</w:t>
            </w:r>
          </w:p>
        </w:tc>
        <w:tc>
          <w:tcPr>
            <w:tcW w:w="6135" w:type="dxa"/>
            <w:shd w:val="clear" w:color="auto" w:fill="D9D9D9" w:themeFill="background1" w:themeFillShade="D9"/>
          </w:tcPr>
          <w:p w:rsidR="004E52AB" w:rsidRPr="004E52AB" w:rsidRDefault="004E52AB">
            <w:pPr>
              <w:rPr>
                <w:rFonts w:ascii="Tahoma" w:hAnsi="Tahoma" w:cs="Tahoma"/>
                <w:b/>
                <w:sz w:val="20"/>
              </w:rPr>
            </w:pPr>
            <w:r w:rsidRPr="004E52AB">
              <w:rPr>
                <w:rFonts w:ascii="Tahoma" w:hAnsi="Tahoma" w:cs="Tahoma"/>
                <w:b/>
                <w:sz w:val="20"/>
              </w:rPr>
              <w:t>Description</w:t>
            </w:r>
          </w:p>
        </w:tc>
        <w:tc>
          <w:tcPr>
            <w:tcW w:w="1337" w:type="dxa"/>
            <w:shd w:val="clear" w:color="auto" w:fill="D9D9D9" w:themeFill="background1" w:themeFillShade="D9"/>
          </w:tcPr>
          <w:p w:rsidR="004E52AB" w:rsidRPr="004E52AB" w:rsidRDefault="004E52AB">
            <w:pPr>
              <w:rPr>
                <w:rFonts w:ascii="Tahoma" w:hAnsi="Tahoma" w:cs="Tahoma"/>
                <w:b/>
                <w:sz w:val="20"/>
              </w:rPr>
            </w:pPr>
            <w:r w:rsidRPr="004E52AB">
              <w:rPr>
                <w:rFonts w:ascii="Tahoma" w:hAnsi="Tahoma" w:cs="Tahoma"/>
                <w:b/>
                <w:sz w:val="20"/>
              </w:rPr>
              <w:t>Reference</w:t>
            </w:r>
            <w:r>
              <w:rPr>
                <w:rFonts w:ascii="Tahoma" w:hAnsi="Tahoma" w:cs="Tahoma"/>
                <w:b/>
                <w:sz w:val="20"/>
              </w:rPr>
              <w:t>s</w:t>
            </w:r>
          </w:p>
        </w:tc>
      </w:tr>
      <w:tr w:rsidR="004E52AB" w:rsidRPr="004E52AB" w:rsidTr="004E52AB">
        <w:tc>
          <w:tcPr>
            <w:tcW w:w="1770" w:type="dxa"/>
          </w:tcPr>
          <w:p w:rsidR="004E52AB" w:rsidRPr="004E52AB" w:rsidRDefault="00DE6CA7" w:rsidP="004E52AB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ASDAS</w:t>
            </w:r>
          </w:p>
        </w:tc>
        <w:tc>
          <w:tcPr>
            <w:tcW w:w="6135" w:type="dxa"/>
          </w:tcPr>
          <w:p w:rsidR="004E52AB" w:rsidRPr="004E52AB" w:rsidRDefault="00DE6CA7" w:rsidP="00DE6CA7">
            <w:pPr>
              <w:rPr>
                <w:rFonts w:ascii="Tahoma" w:hAnsi="Tahoma" w:cs="Tahoma"/>
                <w:sz w:val="20"/>
              </w:rPr>
            </w:pPr>
            <w:r w:rsidRPr="00DE6CA7">
              <w:rPr>
                <w:rFonts w:ascii="Tahoma" w:hAnsi="Tahoma" w:cs="Tahoma"/>
                <w:sz w:val="20"/>
              </w:rPr>
              <w:t>The ASDAS is a composite score, derived from a number of assessments which are scored by the subject and physician and multiplied by a proven formula. The ASDAS score is generated by a weighted sum of the components (back pain [BASDAI question 2], Patient’s Global Assessment of Disease Activity [</w:t>
            </w:r>
            <w:proofErr w:type="spellStart"/>
            <w:r w:rsidRPr="00DE6CA7">
              <w:rPr>
                <w:rFonts w:ascii="Tahoma" w:hAnsi="Tahoma" w:cs="Tahoma"/>
                <w:sz w:val="20"/>
              </w:rPr>
              <w:t>PtGADA</w:t>
            </w:r>
            <w:proofErr w:type="spellEnd"/>
            <w:r w:rsidRPr="00DE6CA7">
              <w:rPr>
                <w:rFonts w:ascii="Tahoma" w:hAnsi="Tahoma" w:cs="Tahoma"/>
                <w:sz w:val="20"/>
              </w:rPr>
              <w:t>], duration of morning stiffness [BASDAI question 6], peripheral pain/swelling [BASDAI question 3], fatigue and C-reactive protein [CRP]), with lower scores indicating low disease activity.</w:t>
            </w:r>
          </w:p>
        </w:tc>
        <w:tc>
          <w:tcPr>
            <w:tcW w:w="1337" w:type="dxa"/>
          </w:tcPr>
          <w:p w:rsidR="004E52AB" w:rsidRPr="004E52AB" w:rsidRDefault="00DE6CA7" w:rsidP="00DE6CA7">
            <w:pPr>
              <w:rPr>
                <w:rFonts w:ascii="Tahoma" w:hAnsi="Tahoma" w:cs="Tahoma"/>
                <w:sz w:val="20"/>
              </w:rPr>
            </w:pPr>
            <w:r w:rsidRPr="00DE6CA7">
              <w:rPr>
                <w:rFonts w:ascii="Tahoma" w:hAnsi="Tahoma" w:cs="Tahoma"/>
                <w:sz w:val="20"/>
              </w:rPr>
              <w:fldChar w:fldCharType="begin">
                <w:fldData xml:space="preserve">PEVuZE5vdGU+PENpdGU+PEF1dGhvcj52YW4gZGVyIEhlaWpkZTwvQXV0aG9yPjxZZWFyPjIwMDk8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</w:fldData>
              </w:fldChar>
            </w:r>
            <w:r>
              <w:rPr>
                <w:rFonts w:ascii="Tahoma" w:hAnsi="Tahoma" w:cs="Tahoma"/>
                <w:sz w:val="20"/>
              </w:rPr>
              <w:instrText xml:space="preserve"> ADDIN EN.CITE </w:instrText>
            </w:r>
            <w:r>
              <w:rPr>
                <w:rFonts w:ascii="Tahoma" w:hAnsi="Tahoma" w:cs="Tahoma"/>
                <w:sz w:val="20"/>
              </w:rPr>
              <w:fldChar w:fldCharType="begin">
                <w:fldData xml:space="preserve">PEVuZE5vdGU+PENpdGU+PEF1dGhvcj52YW4gZGVyIEhlaWpkZTwvQXV0aG9yPjxZZWFyPjIwMDk8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</w:fldData>
              </w:fldChar>
            </w:r>
            <w:r>
              <w:rPr>
                <w:rFonts w:ascii="Tahoma" w:hAnsi="Tahoma" w:cs="Tahoma"/>
                <w:sz w:val="20"/>
              </w:rPr>
              <w:instrText xml:space="preserve"> ADDIN EN.CITE.DATA </w:instrText>
            </w:r>
            <w:r>
              <w:rPr>
                <w:rFonts w:ascii="Tahoma" w:hAnsi="Tahoma" w:cs="Tahoma"/>
                <w:sz w:val="20"/>
              </w:rPr>
            </w:r>
            <w:r>
              <w:rPr>
                <w:rFonts w:ascii="Tahoma" w:hAnsi="Tahoma" w:cs="Tahoma"/>
                <w:sz w:val="20"/>
              </w:rPr>
              <w:fldChar w:fldCharType="end"/>
            </w:r>
            <w:r w:rsidRPr="00DE6CA7">
              <w:rPr>
                <w:rFonts w:ascii="Tahoma" w:hAnsi="Tahoma" w:cs="Tahoma"/>
                <w:sz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</w:rPr>
              <w:t>[</w:t>
            </w:r>
            <w:hyperlink w:anchor="_ENREF_1" w:tooltip="van der Heijde, 2009 #223" w:history="1">
              <w:r>
                <w:rPr>
                  <w:rFonts w:ascii="Tahoma" w:hAnsi="Tahoma" w:cs="Tahoma"/>
                  <w:noProof/>
                  <w:sz w:val="20"/>
                </w:rPr>
                <w:t>1</w:t>
              </w:r>
            </w:hyperlink>
            <w:r>
              <w:rPr>
                <w:rFonts w:ascii="Tahoma" w:hAnsi="Tahoma" w:cs="Tahoma"/>
                <w:noProof/>
                <w:sz w:val="20"/>
              </w:rPr>
              <w:t>]</w:t>
            </w:r>
            <w:r w:rsidRPr="00DE6CA7">
              <w:rPr>
                <w:rFonts w:ascii="Tahoma" w:hAnsi="Tahoma" w:cs="Tahoma"/>
                <w:sz w:val="20"/>
              </w:rPr>
              <w:fldChar w:fldCharType="end"/>
            </w:r>
          </w:p>
        </w:tc>
      </w:tr>
      <w:tr w:rsidR="004E52AB" w:rsidRPr="004E52AB" w:rsidTr="004E52AB">
        <w:tc>
          <w:tcPr>
            <w:tcW w:w="1770" w:type="dxa"/>
          </w:tcPr>
          <w:p w:rsidR="004E52AB" w:rsidRPr="004E52AB" w:rsidRDefault="00DE6CA7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BASFI</w:t>
            </w:r>
          </w:p>
        </w:tc>
        <w:tc>
          <w:tcPr>
            <w:tcW w:w="6135" w:type="dxa"/>
          </w:tcPr>
          <w:p w:rsidR="004E52AB" w:rsidRPr="00DE6CA7" w:rsidRDefault="00DE6CA7" w:rsidP="00DE6CA7">
            <w:pPr>
              <w:rPr>
                <w:rFonts w:ascii="Tahoma" w:hAnsi="Tahoma" w:cs="Tahoma"/>
              </w:rPr>
            </w:pPr>
            <w:r w:rsidRPr="00DE6CA7">
              <w:rPr>
                <w:rFonts w:ascii="Tahoma" w:hAnsi="Tahoma" w:cs="Tahoma"/>
                <w:sz w:val="20"/>
              </w:rPr>
              <w:t xml:space="preserve">The BASFI comprises 10 items assessing physical function over the preceding week. The first 8 questions evaluate activities related to functional anatomical limitations due to the course of this inflammatory disease. The final 2 questions evaluate the patients’ ability to cope with everyday life. Each item is rated on a 0 to 10 numeric rating scale (NRS), where 0=easy and 10=impossible. The summary score from this scale is the mean of the 10 items and ranges from 0 to 10, with 0 representing the best state (lower disease activity) and 10 the worst state. The minimum clinically important difference (MCID) for BASFI is 1 point. </w:t>
            </w:r>
          </w:p>
        </w:tc>
        <w:tc>
          <w:tcPr>
            <w:tcW w:w="1337" w:type="dxa"/>
          </w:tcPr>
          <w:p w:rsidR="004E52AB" w:rsidRPr="004E52AB" w:rsidRDefault="00DE6CA7" w:rsidP="00DE6CA7">
            <w:pPr>
              <w:rPr>
                <w:rFonts w:ascii="Tahoma" w:hAnsi="Tahoma" w:cs="Tahoma"/>
                <w:sz w:val="20"/>
                <w:szCs w:val="20"/>
              </w:rPr>
            </w:pPr>
            <w:r w:rsidRPr="00DE6CA7">
              <w:rPr>
                <w:rFonts w:ascii="Tahoma" w:hAnsi="Tahoma" w:cs="Tahoma"/>
                <w:sz w:val="20"/>
              </w:rPr>
              <w:fldChar w:fldCharType="begin">
                <w:fldData xml:space="preserve">PEVuZE5vdGU+PENpdGU+PEF1dGhvcj5DYWxpbjwvQXV0aG9yPjxZZWFyPjE5OTQ8L1llYXI+PFJl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</w:fldData>
              </w:fldChar>
            </w:r>
            <w:r>
              <w:rPr>
                <w:rFonts w:ascii="Tahoma" w:hAnsi="Tahoma" w:cs="Tahoma"/>
                <w:sz w:val="20"/>
              </w:rPr>
              <w:instrText xml:space="preserve"> ADDIN EN.CITE </w:instrText>
            </w:r>
            <w:r>
              <w:rPr>
                <w:rFonts w:ascii="Tahoma" w:hAnsi="Tahoma" w:cs="Tahoma"/>
                <w:sz w:val="20"/>
              </w:rPr>
              <w:fldChar w:fldCharType="begin">
                <w:fldData xml:space="preserve">PEVuZE5vdGU+PENpdGU+PEF1dGhvcj5DYWxpbjwvQXV0aG9yPjxZZWFyPjE5OTQ8L1llYXI+PFJl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</w:fldData>
              </w:fldChar>
            </w:r>
            <w:r>
              <w:rPr>
                <w:rFonts w:ascii="Tahoma" w:hAnsi="Tahoma" w:cs="Tahoma"/>
                <w:sz w:val="20"/>
              </w:rPr>
              <w:instrText xml:space="preserve"> ADDIN EN.CITE.DATA </w:instrText>
            </w:r>
            <w:r>
              <w:rPr>
                <w:rFonts w:ascii="Tahoma" w:hAnsi="Tahoma" w:cs="Tahoma"/>
                <w:sz w:val="20"/>
              </w:rPr>
            </w:r>
            <w:r>
              <w:rPr>
                <w:rFonts w:ascii="Tahoma" w:hAnsi="Tahoma" w:cs="Tahoma"/>
                <w:sz w:val="20"/>
              </w:rPr>
              <w:fldChar w:fldCharType="end"/>
            </w:r>
            <w:r w:rsidRPr="00DE6CA7">
              <w:rPr>
                <w:rFonts w:ascii="Tahoma" w:hAnsi="Tahoma" w:cs="Tahoma"/>
                <w:sz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</w:rPr>
              <w:t>[</w:t>
            </w:r>
            <w:hyperlink w:anchor="_ENREF_2" w:tooltip="Calin, 1994 #225" w:history="1">
              <w:r>
                <w:rPr>
                  <w:rFonts w:ascii="Tahoma" w:hAnsi="Tahoma" w:cs="Tahoma"/>
                  <w:noProof/>
                  <w:sz w:val="20"/>
                </w:rPr>
                <w:t>2-4</w:t>
              </w:r>
            </w:hyperlink>
            <w:r>
              <w:rPr>
                <w:rFonts w:ascii="Tahoma" w:hAnsi="Tahoma" w:cs="Tahoma"/>
                <w:noProof/>
                <w:sz w:val="20"/>
              </w:rPr>
              <w:t>]</w:t>
            </w:r>
            <w:r w:rsidRPr="00DE6CA7">
              <w:rPr>
                <w:rFonts w:ascii="Tahoma" w:hAnsi="Tahoma" w:cs="Tahoma"/>
                <w:sz w:val="20"/>
              </w:rPr>
              <w:fldChar w:fldCharType="end"/>
            </w:r>
          </w:p>
        </w:tc>
      </w:tr>
      <w:tr w:rsidR="004E52AB" w:rsidRPr="004E52AB" w:rsidTr="004E52AB">
        <w:tc>
          <w:tcPr>
            <w:tcW w:w="1770" w:type="dxa"/>
          </w:tcPr>
          <w:p w:rsidR="004E52AB" w:rsidRPr="004E52AB" w:rsidRDefault="00DE6CA7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BASDAI</w:t>
            </w:r>
          </w:p>
        </w:tc>
        <w:tc>
          <w:tcPr>
            <w:tcW w:w="6135" w:type="dxa"/>
          </w:tcPr>
          <w:p w:rsidR="00DE6CA7" w:rsidRDefault="00DE6CA7" w:rsidP="00DE6CA7">
            <w:pPr>
              <w:rPr>
                <w:rFonts w:ascii="Tahoma" w:hAnsi="Tahoma" w:cs="Tahoma"/>
                <w:sz w:val="20"/>
              </w:rPr>
            </w:pPr>
            <w:r w:rsidRPr="00DE6CA7">
              <w:rPr>
                <w:rFonts w:ascii="Tahoma" w:hAnsi="Tahoma" w:cs="Tahoma"/>
                <w:sz w:val="20"/>
              </w:rPr>
              <w:t xml:space="preserve">The BASDAI is the most commonly used instrument to measure the disease activity of </w:t>
            </w:r>
            <w:proofErr w:type="spellStart"/>
            <w:r w:rsidRPr="00DE6CA7">
              <w:rPr>
                <w:rFonts w:ascii="Tahoma" w:hAnsi="Tahoma" w:cs="Tahoma"/>
                <w:sz w:val="20"/>
              </w:rPr>
              <w:t>ankylosing</w:t>
            </w:r>
            <w:proofErr w:type="spellEnd"/>
            <w:r w:rsidRPr="00DE6CA7">
              <w:rPr>
                <w:rFonts w:ascii="Tahoma" w:hAnsi="Tahoma" w:cs="Tahoma"/>
                <w:sz w:val="20"/>
              </w:rPr>
              <w:t xml:space="preserve"> spondylitis over the preceding week. The BASDAI is a validated, self-reported instrument which consists of 6 horizontal NRS, each with 10 units to measure the severity of the 5 major symptoms: fatigue, spinal pain, peripheral joint pain and swelling, </w:t>
            </w:r>
            <w:proofErr w:type="spellStart"/>
            <w:r w:rsidRPr="00DE6CA7">
              <w:rPr>
                <w:rFonts w:ascii="Tahoma" w:hAnsi="Tahoma" w:cs="Tahoma"/>
                <w:sz w:val="20"/>
              </w:rPr>
              <w:t>enthesitis</w:t>
            </w:r>
            <w:proofErr w:type="spellEnd"/>
            <w:r w:rsidRPr="00DE6CA7">
              <w:rPr>
                <w:rFonts w:ascii="Tahoma" w:hAnsi="Tahoma" w:cs="Tahoma"/>
                <w:sz w:val="20"/>
              </w:rPr>
              <w:t xml:space="preserve">, and morning stiffness (both severity and duration, respectively) over the last week. Items 1 to 5 are rated on a 0 to 10 NRS, where 0=none and 10=very severe. Item six is rated from 0=0 </w:t>
            </w:r>
            <w:proofErr w:type="spellStart"/>
            <w:r w:rsidRPr="00DE6CA7">
              <w:rPr>
                <w:rFonts w:ascii="Tahoma" w:hAnsi="Tahoma" w:cs="Tahoma"/>
                <w:sz w:val="20"/>
              </w:rPr>
              <w:t>hr</w:t>
            </w:r>
            <w:proofErr w:type="spellEnd"/>
            <w:r w:rsidRPr="00DE6CA7">
              <w:rPr>
                <w:rFonts w:ascii="Tahoma" w:hAnsi="Tahoma" w:cs="Tahoma"/>
                <w:sz w:val="20"/>
              </w:rPr>
              <w:t xml:space="preserve"> to 10=2 or more hours. The summary score is a weighted mean of the six items, and ranges from 0 to 10, with 0 representing the best state and 10 the worst state.</w:t>
            </w:r>
          </w:p>
          <w:p w:rsidR="00DE6CA7" w:rsidRPr="00DE6CA7" w:rsidRDefault="00DE6CA7" w:rsidP="00DE6CA7">
            <w:pPr>
              <w:rPr>
                <w:rFonts w:ascii="Tahoma" w:hAnsi="Tahoma" w:cs="Tahoma"/>
                <w:sz w:val="20"/>
              </w:rPr>
            </w:pPr>
          </w:p>
          <w:p w:rsidR="004E52AB" w:rsidRPr="004E52AB" w:rsidRDefault="00DE6CA7" w:rsidP="00DE6CA7">
            <w:pPr>
              <w:rPr>
                <w:rFonts w:ascii="Tahoma" w:hAnsi="Tahoma" w:cs="Tahoma"/>
                <w:sz w:val="20"/>
              </w:rPr>
            </w:pPr>
            <w:r w:rsidRPr="00DE6CA7">
              <w:rPr>
                <w:rFonts w:ascii="Tahoma" w:hAnsi="Tahoma" w:cs="Tahoma"/>
                <w:sz w:val="20"/>
              </w:rPr>
              <w:t>The BASDAI50 is defined as an improvement of at least 50% in the BASDAI compared to baseline. A response criterion for the BASDAI is defined by an MCID decrease of at least 1.</w:t>
            </w:r>
          </w:p>
        </w:tc>
        <w:tc>
          <w:tcPr>
            <w:tcW w:w="1337" w:type="dxa"/>
          </w:tcPr>
          <w:p w:rsidR="004E52AB" w:rsidRPr="004E52AB" w:rsidRDefault="00DE6CA7" w:rsidP="00DE6CA7">
            <w:pPr>
              <w:rPr>
                <w:rFonts w:ascii="Tahoma" w:hAnsi="Tahoma" w:cs="Tahoma"/>
                <w:sz w:val="20"/>
              </w:rPr>
            </w:pPr>
            <w:r w:rsidRPr="00DE6CA7">
              <w:rPr>
                <w:rFonts w:ascii="Tahoma" w:hAnsi="Tahoma" w:cs="Tahoma"/>
                <w:sz w:val="20"/>
              </w:rPr>
              <w:fldChar w:fldCharType="begin"/>
            </w:r>
            <w:r>
              <w:rPr>
                <w:rFonts w:ascii="Tahoma" w:hAnsi="Tahoma" w:cs="Tahoma"/>
                <w:sz w:val="20"/>
              </w:rPr>
              <w:instrText xml:space="preserve"> ADDIN EN.CITE &lt;EndNote&gt;&lt;Cite&gt;&lt;Author&gt;Pavy&lt;/Author&gt;&lt;Year&gt;2005&lt;/Year&gt;&lt;RecNum&gt;233&lt;/RecNum&gt;&lt;DisplayText&gt;[4]&lt;/DisplayText&gt;&lt;record&gt;&lt;rec-number&gt;233&lt;/rec-number&gt;&lt;foreign-keys&gt;&lt;key app="EN" db-id="9xdpwdxd6dtpfoez25svd0pppfp5z2wpaapf"&gt;233&lt;/key&gt;&lt;/foreign-keys&gt;&lt;ref-type name="Journal Article"&gt;17&lt;/ref-type&gt;&lt;contributors&gt;&lt;authors&gt;&lt;author&gt;Pavy, Stephan&lt;/author&gt;&lt;author&gt;Brophy, Sinead&lt;/author&gt;&lt;author&gt;Calin, Andrei&lt;/author&gt;&lt;/authors&gt;&lt;/contributors&gt;&lt;titles&gt;&lt;title&gt;Establishment of the minimum clinically important difference for the bath ankylosing spondylitis indices: a prospective study&lt;/title&gt;&lt;secondary-title&gt;The Journal of rheumatology&lt;/secondary-title&gt;&lt;/titles&gt;&lt;periodical&gt;&lt;full-title&gt;J Rheumatol&lt;/full-title&gt;&lt;abbr-1&gt;The Journal of rheumatology&lt;/abbr-1&gt;&lt;/periodical&gt;&lt;pages&gt;80-85&lt;/pages&gt;&lt;volume&gt;32&lt;/volume&gt;&lt;number&gt;1&lt;/number&gt;&lt;dates&gt;&lt;year&gt;2005&lt;/year&gt;&lt;/dates&gt;&lt;isbn&gt;0315-162X&lt;/isbn&gt;&lt;urls&gt;&lt;/urls&gt;&lt;/record&gt;&lt;/Cite&gt;&lt;/EndNote&gt;</w:instrText>
            </w:r>
            <w:r w:rsidRPr="00DE6CA7">
              <w:rPr>
                <w:rFonts w:ascii="Tahoma" w:hAnsi="Tahoma" w:cs="Tahoma"/>
                <w:sz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</w:rPr>
              <w:t>[</w:t>
            </w:r>
            <w:hyperlink w:anchor="_ENREF_4" w:tooltip="Pavy, 2005 #233" w:history="1">
              <w:r>
                <w:rPr>
                  <w:rFonts w:ascii="Tahoma" w:hAnsi="Tahoma" w:cs="Tahoma"/>
                  <w:noProof/>
                  <w:sz w:val="20"/>
                </w:rPr>
                <w:t>4</w:t>
              </w:r>
            </w:hyperlink>
            <w:r>
              <w:rPr>
                <w:rFonts w:ascii="Tahoma" w:hAnsi="Tahoma" w:cs="Tahoma"/>
                <w:noProof/>
                <w:sz w:val="20"/>
              </w:rPr>
              <w:t>]</w:t>
            </w:r>
            <w:r w:rsidRPr="00DE6CA7">
              <w:rPr>
                <w:rFonts w:ascii="Tahoma" w:hAnsi="Tahoma" w:cs="Tahoma"/>
                <w:sz w:val="20"/>
              </w:rPr>
              <w:fldChar w:fldCharType="end"/>
            </w:r>
          </w:p>
        </w:tc>
      </w:tr>
      <w:tr w:rsidR="004E52AB" w:rsidRPr="004E52AB" w:rsidTr="004E52AB">
        <w:tc>
          <w:tcPr>
            <w:tcW w:w="1770" w:type="dxa"/>
          </w:tcPr>
          <w:p w:rsidR="004E52AB" w:rsidRPr="004E52AB" w:rsidRDefault="00DE6CA7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Total and Nocturnal Spinal Pain</w:t>
            </w:r>
          </w:p>
        </w:tc>
        <w:tc>
          <w:tcPr>
            <w:tcW w:w="6135" w:type="dxa"/>
          </w:tcPr>
          <w:p w:rsidR="004E52AB" w:rsidRPr="004E52AB" w:rsidRDefault="00DE6CA7">
            <w:pPr>
              <w:rPr>
                <w:rFonts w:ascii="Tahoma" w:hAnsi="Tahoma" w:cs="Tahoma"/>
                <w:sz w:val="20"/>
              </w:rPr>
            </w:pPr>
            <w:r w:rsidRPr="00DE6CA7">
              <w:rPr>
                <w:rFonts w:ascii="Tahoma" w:hAnsi="Tahoma" w:cs="Tahoma"/>
                <w:sz w:val="20"/>
              </w:rPr>
              <w:t xml:space="preserve">Total and Nocturnal Spinal Pain are assessed by two questions rated on a 0 to 10 NRS, where 0=no pain and 10=most severe pain. Total spine pain is assessed by ‘How much pain in your spine due to </w:t>
            </w:r>
            <w:proofErr w:type="spellStart"/>
            <w:r w:rsidRPr="00DE6CA7">
              <w:rPr>
                <w:rFonts w:ascii="Tahoma" w:hAnsi="Tahoma" w:cs="Tahoma"/>
                <w:sz w:val="20"/>
              </w:rPr>
              <w:t>spondyloarthritis</w:t>
            </w:r>
            <w:proofErr w:type="spellEnd"/>
            <w:r w:rsidRPr="00DE6CA7">
              <w:rPr>
                <w:rFonts w:ascii="Tahoma" w:hAnsi="Tahoma" w:cs="Tahoma"/>
                <w:sz w:val="20"/>
              </w:rPr>
              <w:t xml:space="preserve"> do you have?’, and nocturnal spine pain: ‘How much pain in your spine due to </w:t>
            </w:r>
            <w:proofErr w:type="spellStart"/>
            <w:r w:rsidRPr="00DE6CA7">
              <w:rPr>
                <w:rFonts w:ascii="Tahoma" w:hAnsi="Tahoma" w:cs="Tahoma"/>
                <w:sz w:val="20"/>
              </w:rPr>
              <w:t>spondyloarthritis</w:t>
            </w:r>
            <w:proofErr w:type="spellEnd"/>
            <w:r w:rsidRPr="00DE6CA7">
              <w:rPr>
                <w:rFonts w:ascii="Tahoma" w:hAnsi="Tahoma" w:cs="Tahoma"/>
                <w:sz w:val="20"/>
              </w:rPr>
              <w:t xml:space="preserve"> do you have at night?</w:t>
            </w:r>
          </w:p>
        </w:tc>
        <w:tc>
          <w:tcPr>
            <w:tcW w:w="1337" w:type="dxa"/>
          </w:tcPr>
          <w:p w:rsidR="004E52AB" w:rsidRPr="004E52AB" w:rsidRDefault="00DE6CA7" w:rsidP="00BA59A2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-</w:t>
            </w:r>
          </w:p>
        </w:tc>
      </w:tr>
      <w:tr w:rsidR="004E52AB" w:rsidRPr="004E52AB" w:rsidTr="004E52AB">
        <w:tc>
          <w:tcPr>
            <w:tcW w:w="1770" w:type="dxa"/>
          </w:tcPr>
          <w:p w:rsidR="004E52AB" w:rsidRPr="004E52AB" w:rsidRDefault="00DE6CA7">
            <w:pPr>
              <w:rPr>
                <w:rFonts w:ascii="Tahoma" w:hAnsi="Tahoma" w:cs="Tahoma"/>
                <w:sz w:val="20"/>
              </w:rPr>
            </w:pPr>
            <w:proofErr w:type="spellStart"/>
            <w:r>
              <w:rPr>
                <w:rFonts w:ascii="Tahoma" w:hAnsi="Tahoma" w:cs="Tahoma"/>
                <w:sz w:val="20"/>
              </w:rPr>
              <w:t>ASQoL</w:t>
            </w:r>
            <w:proofErr w:type="spellEnd"/>
          </w:p>
        </w:tc>
        <w:tc>
          <w:tcPr>
            <w:tcW w:w="6135" w:type="dxa"/>
          </w:tcPr>
          <w:p w:rsidR="004E52AB" w:rsidRPr="004E52AB" w:rsidRDefault="00DE6CA7" w:rsidP="00DE6CA7">
            <w:pPr>
              <w:rPr>
                <w:rFonts w:ascii="Tahoma" w:hAnsi="Tahoma" w:cs="Tahoma"/>
                <w:sz w:val="20"/>
              </w:rPr>
            </w:pPr>
            <w:r w:rsidRPr="00DE6CA7">
              <w:rPr>
                <w:rFonts w:ascii="Tahoma" w:hAnsi="Tahoma" w:cs="Tahoma"/>
                <w:sz w:val="20"/>
              </w:rPr>
              <w:t xml:space="preserve">The </w:t>
            </w:r>
            <w:proofErr w:type="spellStart"/>
            <w:r w:rsidRPr="00DE6CA7">
              <w:rPr>
                <w:rFonts w:ascii="Tahoma" w:hAnsi="Tahoma" w:cs="Tahoma"/>
                <w:sz w:val="20"/>
              </w:rPr>
              <w:t>ASQoL</w:t>
            </w:r>
            <w:proofErr w:type="spellEnd"/>
            <w:r w:rsidRPr="00DE6CA7">
              <w:rPr>
                <w:rFonts w:ascii="Tahoma" w:hAnsi="Tahoma" w:cs="Tahoma"/>
                <w:sz w:val="20"/>
              </w:rPr>
              <w:t xml:space="preserve"> is an 18-item questionnaire, each item assessing the patient’s current opinion. Each item is scored as 1=yes or 0=no. The summary score is the total of the yes/no scores, thus ranging from 0 (best </w:t>
            </w:r>
            <w:proofErr w:type="spellStart"/>
            <w:r w:rsidRPr="00DE6CA7">
              <w:rPr>
                <w:rFonts w:ascii="Tahoma" w:hAnsi="Tahoma" w:cs="Tahoma"/>
                <w:sz w:val="20"/>
              </w:rPr>
              <w:t>HRQoL</w:t>
            </w:r>
            <w:proofErr w:type="spellEnd"/>
            <w:r w:rsidRPr="00DE6CA7">
              <w:rPr>
                <w:rFonts w:ascii="Tahoma" w:hAnsi="Tahoma" w:cs="Tahoma"/>
                <w:sz w:val="20"/>
              </w:rPr>
              <w:t xml:space="preserve">) to 18 (worst </w:t>
            </w:r>
            <w:proofErr w:type="spellStart"/>
            <w:r w:rsidRPr="00DE6CA7">
              <w:rPr>
                <w:rFonts w:ascii="Tahoma" w:hAnsi="Tahoma" w:cs="Tahoma"/>
                <w:sz w:val="20"/>
              </w:rPr>
              <w:t>HRQoL</w:t>
            </w:r>
            <w:proofErr w:type="spellEnd"/>
            <w:r w:rsidRPr="00DE6CA7">
              <w:rPr>
                <w:rFonts w:ascii="Tahoma" w:hAnsi="Tahoma" w:cs="Tahoma"/>
                <w:sz w:val="20"/>
              </w:rPr>
              <w:t>).</w:t>
            </w:r>
          </w:p>
        </w:tc>
        <w:tc>
          <w:tcPr>
            <w:tcW w:w="1337" w:type="dxa"/>
          </w:tcPr>
          <w:p w:rsidR="004E52AB" w:rsidRPr="004E52AB" w:rsidRDefault="00DE6CA7" w:rsidP="00DE6CA7">
            <w:pPr>
              <w:rPr>
                <w:rFonts w:ascii="Tahoma" w:hAnsi="Tahoma" w:cs="Tahoma"/>
                <w:sz w:val="20"/>
              </w:rPr>
            </w:pPr>
            <w:r w:rsidRPr="00DE6CA7">
              <w:rPr>
                <w:rFonts w:ascii="Tahoma" w:hAnsi="Tahoma" w:cs="Tahoma"/>
                <w:sz w:val="20"/>
              </w:rPr>
              <w:fldChar w:fldCharType="begin">
                <w:fldData xml:space="preserve">PEVuZE5vdGU+PENpdGU+PEF1dGhvcj5Eb3dhcmQ8L0F1dGhvcj48WWVhcj4yMDAzPC9ZZWFyPjxS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</w:fldData>
              </w:fldChar>
            </w:r>
            <w:r>
              <w:rPr>
                <w:rFonts w:ascii="Tahoma" w:hAnsi="Tahoma" w:cs="Tahoma"/>
                <w:sz w:val="20"/>
              </w:rPr>
              <w:instrText xml:space="preserve"> ADDIN EN.CITE </w:instrText>
            </w:r>
            <w:r>
              <w:rPr>
                <w:rFonts w:ascii="Tahoma" w:hAnsi="Tahoma" w:cs="Tahoma"/>
                <w:sz w:val="20"/>
              </w:rPr>
              <w:fldChar w:fldCharType="begin">
                <w:fldData xml:space="preserve">PEVuZE5vdGU+PENpdGU+PEF1dGhvcj5Eb3dhcmQ8L0F1dGhvcj48WWVhcj4yMDAzPC9ZZWFyPjxS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</w:fldData>
              </w:fldChar>
            </w:r>
            <w:r>
              <w:rPr>
                <w:rFonts w:ascii="Tahoma" w:hAnsi="Tahoma" w:cs="Tahoma"/>
                <w:sz w:val="20"/>
              </w:rPr>
              <w:instrText xml:space="preserve"> ADDIN EN.CITE.DATA </w:instrText>
            </w:r>
            <w:r>
              <w:rPr>
                <w:rFonts w:ascii="Tahoma" w:hAnsi="Tahoma" w:cs="Tahoma"/>
                <w:sz w:val="20"/>
              </w:rPr>
            </w:r>
            <w:r>
              <w:rPr>
                <w:rFonts w:ascii="Tahoma" w:hAnsi="Tahoma" w:cs="Tahoma"/>
                <w:sz w:val="20"/>
              </w:rPr>
              <w:fldChar w:fldCharType="end"/>
            </w:r>
            <w:r w:rsidRPr="00DE6CA7">
              <w:rPr>
                <w:rFonts w:ascii="Tahoma" w:hAnsi="Tahoma" w:cs="Tahoma"/>
                <w:sz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</w:rPr>
              <w:t>[</w:t>
            </w:r>
            <w:hyperlink w:anchor="_ENREF_5" w:tooltip="Doward, 2003 #227" w:history="1">
              <w:r>
                <w:rPr>
                  <w:rFonts w:ascii="Tahoma" w:hAnsi="Tahoma" w:cs="Tahoma"/>
                  <w:noProof/>
                  <w:sz w:val="20"/>
                </w:rPr>
                <w:t>5</w:t>
              </w:r>
            </w:hyperlink>
            <w:r>
              <w:rPr>
                <w:rFonts w:ascii="Tahoma" w:hAnsi="Tahoma" w:cs="Tahoma"/>
                <w:noProof/>
                <w:sz w:val="20"/>
              </w:rPr>
              <w:t>]</w:t>
            </w:r>
            <w:r w:rsidRPr="00DE6CA7">
              <w:rPr>
                <w:rFonts w:ascii="Tahoma" w:hAnsi="Tahoma" w:cs="Tahoma"/>
                <w:sz w:val="20"/>
              </w:rPr>
              <w:fldChar w:fldCharType="end"/>
            </w:r>
          </w:p>
        </w:tc>
      </w:tr>
      <w:tr w:rsidR="00BA59A2" w:rsidRPr="004E52AB" w:rsidTr="004E52AB">
        <w:tc>
          <w:tcPr>
            <w:tcW w:w="1770" w:type="dxa"/>
          </w:tcPr>
          <w:p w:rsidR="00BA59A2" w:rsidRDefault="00BA59A2">
            <w:pPr>
              <w:rPr>
                <w:rFonts w:ascii="Tahoma" w:hAnsi="Tahoma" w:cs="Tahoma"/>
                <w:sz w:val="20"/>
              </w:rPr>
            </w:pPr>
            <w:r w:rsidRPr="00BA59A2">
              <w:rPr>
                <w:rFonts w:ascii="Tahoma" w:hAnsi="Tahoma" w:cs="Tahoma"/>
                <w:sz w:val="20"/>
              </w:rPr>
              <w:t>SF-36</w:t>
            </w:r>
          </w:p>
        </w:tc>
        <w:tc>
          <w:tcPr>
            <w:tcW w:w="6135" w:type="dxa"/>
          </w:tcPr>
          <w:p w:rsidR="00BA59A2" w:rsidRPr="00BA59A2" w:rsidRDefault="00BA59A2" w:rsidP="00BA59A2">
            <w:pPr>
              <w:rPr>
                <w:rFonts w:ascii="Tahoma" w:hAnsi="Tahoma" w:cs="Tahoma"/>
                <w:sz w:val="20"/>
              </w:rPr>
            </w:pPr>
            <w:r w:rsidRPr="00BA59A2">
              <w:rPr>
                <w:rFonts w:ascii="Tahoma" w:hAnsi="Tahoma" w:cs="Tahoma"/>
                <w:sz w:val="20"/>
              </w:rPr>
              <w:t xml:space="preserve">The SF-36 is a widely used generic </w:t>
            </w:r>
            <w:proofErr w:type="spellStart"/>
            <w:r w:rsidRPr="00BA59A2">
              <w:rPr>
                <w:rFonts w:ascii="Tahoma" w:hAnsi="Tahoma" w:cs="Tahoma"/>
                <w:sz w:val="20"/>
              </w:rPr>
              <w:t>HRQoL</w:t>
            </w:r>
            <w:proofErr w:type="spellEnd"/>
            <w:r w:rsidRPr="00BA59A2">
              <w:rPr>
                <w:rFonts w:ascii="Tahoma" w:hAnsi="Tahoma" w:cs="Tahoma"/>
                <w:sz w:val="20"/>
              </w:rPr>
              <w:t xml:space="preserve"> instrument that evaluates eight health domains: physical functioning, role physical, bodily pain, general health, vitality, social functioning, role </w:t>
            </w:r>
            <w:proofErr w:type="gramStart"/>
            <w:r w:rsidRPr="00BA59A2">
              <w:rPr>
                <w:rFonts w:ascii="Tahoma" w:hAnsi="Tahoma" w:cs="Tahoma"/>
                <w:sz w:val="20"/>
              </w:rPr>
              <w:t>emotional,</w:t>
            </w:r>
            <w:proofErr w:type="gramEnd"/>
            <w:r w:rsidRPr="00BA59A2">
              <w:rPr>
                <w:rFonts w:ascii="Tahoma" w:hAnsi="Tahoma" w:cs="Tahoma"/>
                <w:sz w:val="20"/>
              </w:rPr>
              <w:t xml:space="preserve"> and mental health. The eight domains are summarized in two component summaries: the Physical Component Summary (PCS) and the Mental Component Summary (MCS). Scores for the SF-36 range between 0 and 100, with higher scores indicating a better </w:t>
            </w:r>
            <w:proofErr w:type="spellStart"/>
            <w:r w:rsidRPr="00BA59A2">
              <w:rPr>
                <w:rFonts w:ascii="Tahoma" w:hAnsi="Tahoma" w:cs="Tahoma"/>
                <w:sz w:val="20"/>
              </w:rPr>
              <w:t>HRQoL</w:t>
            </w:r>
            <w:proofErr w:type="spellEnd"/>
            <w:r w:rsidRPr="00BA59A2">
              <w:rPr>
                <w:rFonts w:ascii="Tahoma" w:hAnsi="Tahoma" w:cs="Tahoma"/>
                <w:sz w:val="20"/>
              </w:rPr>
              <w:t>.</w:t>
            </w:r>
          </w:p>
        </w:tc>
        <w:tc>
          <w:tcPr>
            <w:tcW w:w="1337" w:type="dxa"/>
          </w:tcPr>
          <w:p w:rsidR="00BA59A2" w:rsidRPr="00F56CA3" w:rsidRDefault="00BA59A2" w:rsidP="00DE6CA7">
            <w:pPr>
              <w:rPr>
                <w:rFonts w:ascii="Tahoma" w:hAnsi="Tahoma" w:cs="Tahoma"/>
                <w:sz w:val="20"/>
              </w:rPr>
            </w:pPr>
            <w:r w:rsidRPr="00BA59A2">
              <w:rPr>
                <w:rFonts w:ascii="Tahoma" w:hAnsi="Tahoma" w:cs="Tahoma"/>
                <w:sz w:val="20"/>
              </w:rPr>
              <w:fldChar w:fldCharType="begin"/>
            </w:r>
            <w:r w:rsidR="00DE6CA7">
              <w:rPr>
                <w:rFonts w:ascii="Tahoma" w:hAnsi="Tahoma" w:cs="Tahoma"/>
                <w:sz w:val="20"/>
              </w:rPr>
              <w:instrText xml:space="preserve"> ADDIN EN.CITE &lt;EndNote&gt;&lt;Cite&gt;&lt;Author&gt;Ware&lt;/Author&gt;&lt;Year&gt;1992&lt;/Year&gt;&lt;RecNum&gt;60&lt;/RecNum&gt;&lt;DisplayText&gt;[6]&lt;/DisplayText&gt;&lt;record&gt;&lt;rec-number&gt;60&lt;/rec-number&gt;&lt;foreign-keys&gt;&lt;key app="EN" db-id="9xdpwdxd6dtpfoez25svd0pppfp5z2wpaapf"&gt;60&lt;/key&gt;&lt;/foreign-keys&gt;&lt;ref-type name="Journal Article"&gt;17&lt;/ref-type&gt;&lt;contributors&gt;&lt;authors&gt;&lt;author&gt;Ware, J. E., Jr.&lt;/author&gt;&lt;author&gt;Sherbourne, C. D.&lt;/author&gt;&lt;/authors&gt;&lt;/contributors&gt;&lt;auth-address&gt;Health Institute, Boston, MA 02111.&lt;/auth-address&gt;&lt;titles&gt;&lt;title&gt;The MOS 36-item short-form health survey (SF-36). I. Conceptual framework and item selection&lt;/title&gt;&lt;secondary-title&gt;Med Care&lt;/secondary-title&gt;&lt;alt-title&gt;Medical care&lt;/alt-title&gt;&lt;/titles&gt;&lt;periodical&gt;&lt;full-title&gt;Med Care&lt;/full-title&gt;&lt;abbr-1&gt;Medical care&lt;/abbr-1&gt;&lt;/periodical&gt;&lt;alt-periodical&gt;&lt;full-title&gt;Med Care&lt;/full-title&gt;&lt;abbr-1&gt;Medical care&lt;/abbr-1&gt;&lt;/alt-periodical&gt;&lt;pages&gt;473-83&lt;/pages&gt;&lt;volume&gt;30&lt;/volume&gt;&lt;number&gt;6&lt;/number&gt;&lt;edition&gt;1992/06/11&lt;/edition&gt;&lt;keywords&gt;&lt;keyword&gt;Activities of Daily Living&lt;/keyword&gt;&lt;keyword&gt;Adolescent&lt;/keyword&gt;&lt;keyword&gt;Adult&lt;/keyword&gt;&lt;keyword&gt;Aged&lt;/keyword&gt;&lt;keyword&gt;Health Policy&lt;/keyword&gt;&lt;keyword&gt;Health Services Research&lt;/keyword&gt;&lt;keyword&gt;*Health Status&lt;/keyword&gt;&lt;keyword&gt;*Health Surveys&lt;/keyword&gt;&lt;keyword&gt;Humans&lt;/keyword&gt;&lt;keyword&gt;Mental Health&lt;/keyword&gt;&lt;keyword&gt;Middle Aged&lt;/keyword&gt;&lt;keyword&gt;*Outcome Assessment (Health Care)&lt;/keyword&gt;&lt;keyword&gt;*Questionnaires&lt;/keyword&gt;&lt;keyword&gt;Role&lt;/keyword&gt;&lt;keyword&gt;Self-Assessment&lt;/keyword&gt;&lt;/keywords&gt;&lt;dates&gt;&lt;year&gt;1992&lt;/year&gt;&lt;pub-dates&gt;&lt;date&gt;Jun&lt;/date&gt;&lt;/pub-dates&gt;&lt;/dates&gt;&lt;isbn&gt;0025-7079 (Print)&amp;#xD;0025-7079 (Linking)&lt;/isbn&gt;&lt;accession-num&gt;1593914&lt;/accession-num&gt;&lt;work-type&gt;Research Support, Non-U.S. Gov&amp;apos;t&amp;#xD;Research Support, U.S. Gov&amp;apos;t, P.H.S.&lt;/work-type&gt;&lt;urls&gt;&lt;related-urls&gt;&lt;url&gt;http://www.ncbi.nlm.nih.gov/pubmed/1593914&lt;/url&gt;&lt;/related-urls&gt;&lt;/urls&gt;&lt;language&gt;eng&lt;/language&gt;&lt;/record&gt;&lt;/Cite&gt;&lt;/EndNote&gt;</w:instrText>
            </w:r>
            <w:r w:rsidRPr="00BA59A2">
              <w:rPr>
                <w:rFonts w:ascii="Tahoma" w:hAnsi="Tahoma" w:cs="Tahoma"/>
                <w:sz w:val="20"/>
              </w:rPr>
              <w:fldChar w:fldCharType="separate"/>
            </w:r>
            <w:r w:rsidR="00DE6CA7">
              <w:rPr>
                <w:rFonts w:ascii="Tahoma" w:hAnsi="Tahoma" w:cs="Tahoma"/>
                <w:noProof/>
                <w:sz w:val="20"/>
              </w:rPr>
              <w:t>[</w:t>
            </w:r>
            <w:hyperlink w:anchor="_ENREF_6" w:tooltip="Ware, 1992 #60" w:history="1">
              <w:r w:rsidR="00DE6CA7">
                <w:rPr>
                  <w:rFonts w:ascii="Tahoma" w:hAnsi="Tahoma" w:cs="Tahoma"/>
                  <w:noProof/>
                  <w:sz w:val="20"/>
                </w:rPr>
                <w:t>6</w:t>
              </w:r>
            </w:hyperlink>
            <w:r w:rsidR="00DE6CA7">
              <w:rPr>
                <w:rFonts w:ascii="Tahoma" w:hAnsi="Tahoma" w:cs="Tahoma"/>
                <w:noProof/>
                <w:sz w:val="20"/>
              </w:rPr>
              <w:t>]</w:t>
            </w:r>
            <w:r w:rsidRPr="00BA59A2">
              <w:rPr>
                <w:rFonts w:ascii="Tahoma" w:hAnsi="Tahoma" w:cs="Tahoma"/>
                <w:sz w:val="20"/>
              </w:rPr>
              <w:fldChar w:fldCharType="end"/>
            </w:r>
          </w:p>
        </w:tc>
      </w:tr>
      <w:tr w:rsidR="00BA59A2" w:rsidRPr="00BA59A2" w:rsidTr="004E52AB">
        <w:tc>
          <w:tcPr>
            <w:tcW w:w="1770" w:type="dxa"/>
          </w:tcPr>
          <w:p w:rsidR="00BA59A2" w:rsidRPr="00BA59A2" w:rsidRDefault="00BA59A2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EQ-5D</w:t>
            </w:r>
          </w:p>
        </w:tc>
        <w:tc>
          <w:tcPr>
            <w:tcW w:w="6135" w:type="dxa"/>
          </w:tcPr>
          <w:p w:rsidR="00BA59A2" w:rsidRPr="00BA59A2" w:rsidRDefault="00BA59A2" w:rsidP="00BA59A2">
            <w:pPr>
              <w:rPr>
                <w:rFonts w:ascii="Tahoma" w:hAnsi="Tahoma" w:cs="Tahoma"/>
                <w:sz w:val="20"/>
              </w:rPr>
            </w:pPr>
            <w:r w:rsidRPr="00BA59A2">
              <w:rPr>
                <w:rFonts w:ascii="Tahoma" w:hAnsi="Tahoma" w:cs="Tahoma"/>
                <w:sz w:val="20"/>
              </w:rPr>
              <w:t xml:space="preserve">The EQ-5D questionnaire is comprised of a 5-item health status measure and a VAS scale. Each of the 5 dimensions is divided into 3 levels: no problem, some or moderate </w:t>
            </w:r>
            <w:proofErr w:type="gramStart"/>
            <w:r w:rsidRPr="00BA59A2">
              <w:rPr>
                <w:rFonts w:ascii="Tahoma" w:hAnsi="Tahoma" w:cs="Tahoma"/>
                <w:sz w:val="20"/>
              </w:rPr>
              <w:t>problems,</w:t>
            </w:r>
            <w:proofErr w:type="gramEnd"/>
            <w:r w:rsidRPr="00BA59A2">
              <w:rPr>
                <w:rFonts w:ascii="Tahoma" w:hAnsi="Tahoma" w:cs="Tahoma"/>
                <w:sz w:val="20"/>
              </w:rPr>
              <w:t xml:space="preserve"> and extreme </w:t>
            </w:r>
            <w:r w:rsidRPr="00BA59A2">
              <w:rPr>
                <w:rFonts w:ascii="Tahoma" w:hAnsi="Tahoma" w:cs="Tahoma"/>
                <w:sz w:val="20"/>
              </w:rPr>
              <w:lastRenderedPageBreak/>
              <w:t>problems and is scored as 1, 2, and 3, respectively. The EQ-5D VAS records the respondent’s self-rated health status on a vertical 20 cm scale, graduated from 0 to 100 (0=worst imaginable health status, 100=best imaginable health status).</w:t>
            </w:r>
          </w:p>
        </w:tc>
        <w:tc>
          <w:tcPr>
            <w:tcW w:w="1337" w:type="dxa"/>
          </w:tcPr>
          <w:p w:rsidR="00BA59A2" w:rsidRPr="00BA59A2" w:rsidRDefault="00BA59A2" w:rsidP="00DE6CA7">
            <w:pPr>
              <w:rPr>
                <w:rFonts w:ascii="Tahoma" w:hAnsi="Tahoma" w:cs="Tahoma"/>
                <w:sz w:val="20"/>
              </w:rPr>
            </w:pPr>
            <w:r w:rsidRPr="00BA59A2">
              <w:rPr>
                <w:rFonts w:ascii="Tahoma" w:hAnsi="Tahoma" w:cs="Tahoma"/>
                <w:sz w:val="20"/>
              </w:rPr>
              <w:lastRenderedPageBreak/>
              <w:fldChar w:fldCharType="begin">
                <w:fldData xml:space="preserve">PEVuZE5vdGU+PENpdGU+PEF1dGhvcj5Ccm9va3M8L0F1dGhvcj48WWVhcj4xOTk2PC9ZZWFyPjxS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==
</w:fldData>
              </w:fldChar>
            </w:r>
            <w:r w:rsidR="00DE6CA7">
              <w:rPr>
                <w:rFonts w:ascii="Tahoma" w:hAnsi="Tahoma" w:cs="Tahoma"/>
                <w:sz w:val="20"/>
              </w:rPr>
              <w:instrText xml:space="preserve"> ADDIN EN.CITE </w:instrText>
            </w:r>
            <w:r w:rsidR="00DE6CA7">
              <w:rPr>
                <w:rFonts w:ascii="Tahoma" w:hAnsi="Tahoma" w:cs="Tahoma"/>
                <w:sz w:val="20"/>
              </w:rPr>
              <w:fldChar w:fldCharType="begin">
                <w:fldData xml:space="preserve">PEVuZE5vdGU+PENpdGU+PEF1dGhvcj5Ccm9va3M8L0F1dGhvcj48WWVhcj4xOTk2PC9ZZWFyPjxS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==
</w:fldData>
              </w:fldChar>
            </w:r>
            <w:r w:rsidR="00DE6CA7">
              <w:rPr>
                <w:rFonts w:ascii="Tahoma" w:hAnsi="Tahoma" w:cs="Tahoma"/>
                <w:sz w:val="20"/>
              </w:rPr>
              <w:instrText xml:space="preserve"> ADDIN EN.CITE.DATA </w:instrText>
            </w:r>
            <w:r w:rsidR="00DE6CA7">
              <w:rPr>
                <w:rFonts w:ascii="Tahoma" w:hAnsi="Tahoma" w:cs="Tahoma"/>
                <w:sz w:val="20"/>
              </w:rPr>
            </w:r>
            <w:r w:rsidR="00DE6CA7">
              <w:rPr>
                <w:rFonts w:ascii="Tahoma" w:hAnsi="Tahoma" w:cs="Tahoma"/>
                <w:sz w:val="20"/>
              </w:rPr>
              <w:fldChar w:fldCharType="end"/>
            </w:r>
            <w:r w:rsidRPr="00BA59A2">
              <w:rPr>
                <w:rFonts w:ascii="Tahoma" w:hAnsi="Tahoma" w:cs="Tahoma"/>
                <w:sz w:val="20"/>
              </w:rPr>
              <w:fldChar w:fldCharType="separate"/>
            </w:r>
            <w:r w:rsidR="00DE6CA7">
              <w:rPr>
                <w:rFonts w:ascii="Tahoma" w:hAnsi="Tahoma" w:cs="Tahoma"/>
                <w:noProof/>
                <w:sz w:val="20"/>
              </w:rPr>
              <w:t>[</w:t>
            </w:r>
            <w:hyperlink w:anchor="_ENREF_7" w:tooltip="Brooks, 1996 #72" w:history="1">
              <w:r w:rsidR="00DE6CA7">
                <w:rPr>
                  <w:rFonts w:ascii="Tahoma" w:hAnsi="Tahoma" w:cs="Tahoma"/>
                  <w:noProof/>
                  <w:sz w:val="20"/>
                </w:rPr>
                <w:t>7</w:t>
              </w:r>
            </w:hyperlink>
            <w:r w:rsidR="00DE6CA7">
              <w:rPr>
                <w:rFonts w:ascii="Tahoma" w:hAnsi="Tahoma" w:cs="Tahoma"/>
                <w:noProof/>
                <w:sz w:val="20"/>
              </w:rPr>
              <w:t xml:space="preserve">, </w:t>
            </w:r>
            <w:hyperlink w:anchor="_ENREF_8" w:tooltip="EuroQol, 1990 #73" w:history="1">
              <w:r w:rsidR="00DE6CA7">
                <w:rPr>
                  <w:rFonts w:ascii="Tahoma" w:hAnsi="Tahoma" w:cs="Tahoma"/>
                  <w:noProof/>
                  <w:sz w:val="20"/>
                </w:rPr>
                <w:t>8</w:t>
              </w:r>
            </w:hyperlink>
            <w:r w:rsidR="00DE6CA7">
              <w:rPr>
                <w:rFonts w:ascii="Tahoma" w:hAnsi="Tahoma" w:cs="Tahoma"/>
                <w:noProof/>
                <w:sz w:val="20"/>
              </w:rPr>
              <w:t>]</w:t>
            </w:r>
            <w:r w:rsidRPr="00BA59A2">
              <w:rPr>
                <w:rFonts w:ascii="Tahoma" w:hAnsi="Tahoma" w:cs="Tahoma"/>
                <w:sz w:val="20"/>
              </w:rPr>
              <w:fldChar w:fldCharType="end"/>
            </w:r>
          </w:p>
        </w:tc>
      </w:tr>
      <w:tr w:rsidR="00BA59A2" w:rsidRPr="00BA59A2" w:rsidTr="004E52AB">
        <w:tc>
          <w:tcPr>
            <w:tcW w:w="1770" w:type="dxa"/>
          </w:tcPr>
          <w:p w:rsidR="00BA59A2" w:rsidRDefault="00DE6CA7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lastRenderedPageBreak/>
              <w:t>ASAS20/40/50/70</w:t>
            </w:r>
          </w:p>
        </w:tc>
        <w:tc>
          <w:tcPr>
            <w:tcW w:w="6135" w:type="dxa"/>
          </w:tcPr>
          <w:p w:rsidR="00DE6CA7" w:rsidRPr="00DE6CA7" w:rsidRDefault="00DE6CA7" w:rsidP="00DE6CA7">
            <w:pPr>
              <w:rPr>
                <w:rFonts w:ascii="Tahoma" w:hAnsi="Tahoma" w:cs="Tahoma"/>
                <w:sz w:val="20"/>
              </w:rPr>
            </w:pPr>
            <w:r w:rsidRPr="00DE6CA7">
              <w:rPr>
                <w:rFonts w:ascii="Tahoma" w:hAnsi="Tahoma" w:cs="Tahoma"/>
                <w:sz w:val="20"/>
              </w:rPr>
              <w:t xml:space="preserve">The ASAS20 response is defined as an improvement of at least 20% and absolute improvement of at least 1 unit on a 0 to 10 NRS in at least 3 of 4 domains: </w:t>
            </w:r>
            <w:proofErr w:type="spellStart"/>
            <w:r w:rsidRPr="00DE6CA7">
              <w:rPr>
                <w:rFonts w:ascii="Tahoma" w:hAnsi="Tahoma" w:cs="Tahoma"/>
                <w:sz w:val="20"/>
              </w:rPr>
              <w:t>PtGADA</w:t>
            </w:r>
            <w:proofErr w:type="spellEnd"/>
            <w:r w:rsidRPr="00DE6CA7">
              <w:rPr>
                <w:rFonts w:ascii="Tahoma" w:hAnsi="Tahoma" w:cs="Tahoma"/>
                <w:sz w:val="20"/>
              </w:rPr>
              <w:t>, the total spinal pain NRS score, BASFI, and the mean of BASDAI questions 5 and 6 concerning morning stiffness intensity and duration and the absence of deterioration in the potential remaining domain [deterioration is defined as a relative worsening of at least 20% and an absolute worsening of at least 1 unit].</w:t>
            </w:r>
          </w:p>
          <w:p w:rsidR="00BA59A2" w:rsidRPr="00DE6CA7" w:rsidRDefault="00DE6CA7" w:rsidP="00DE6CA7">
            <w:pPr>
              <w:rPr>
                <w:rFonts w:ascii="Tahoma" w:hAnsi="Tahoma" w:cs="Tahoma"/>
              </w:rPr>
            </w:pPr>
            <w:r w:rsidRPr="00DE6CA7">
              <w:rPr>
                <w:rFonts w:ascii="Tahoma" w:hAnsi="Tahoma" w:cs="Tahoma"/>
                <w:sz w:val="20"/>
              </w:rPr>
              <w:t>The ASAS criteria for 40%, 50%, or 70% improvement are defined as relative improvements of at least 40%, 50%, or 70% and absolute improvement of at least 2 units, on a 0 to 10 NRS, in at least 3 of the 4 domains and no worsening at all in the remaining domain.</w:t>
            </w:r>
          </w:p>
        </w:tc>
        <w:tc>
          <w:tcPr>
            <w:tcW w:w="1337" w:type="dxa"/>
          </w:tcPr>
          <w:p w:rsidR="00BA59A2" w:rsidRPr="00BA59A2" w:rsidRDefault="00DE6CA7" w:rsidP="00DE6CA7">
            <w:pPr>
              <w:rPr>
                <w:rFonts w:ascii="Tahoma" w:hAnsi="Tahoma" w:cs="Tahoma"/>
                <w:sz w:val="20"/>
              </w:rPr>
            </w:pPr>
            <w:r w:rsidRPr="00DE6CA7">
              <w:rPr>
                <w:rFonts w:ascii="Tahoma" w:hAnsi="Tahoma" w:cs="Tahoma"/>
                <w:sz w:val="20"/>
              </w:rPr>
              <w:fldChar w:fldCharType="begin"/>
            </w:r>
            <w:r>
              <w:rPr>
                <w:rFonts w:ascii="Tahoma" w:hAnsi="Tahoma" w:cs="Tahoma"/>
                <w:sz w:val="20"/>
              </w:rPr>
              <w:instrText xml:space="preserve"> ADDIN EN.CITE &lt;EndNote&gt;&lt;Cite&gt;&lt;Author&gt;Anderson&lt;/Author&gt;&lt;Year&gt;2001&lt;/Year&gt;&lt;RecNum&gt;228&lt;/RecNum&gt;&lt;DisplayText&gt;[9]&lt;/DisplayText&gt;&lt;record&gt;&lt;rec-number&gt;228&lt;/rec-number&gt;&lt;foreign-keys&gt;&lt;key app="EN" db-id="9xdpwdxd6dtpfoez25svd0pppfp5z2wpaapf"&gt;228&lt;/key&gt;&lt;/foreign-keys&gt;&lt;ref-type name="Journal Article"&gt;17&lt;/ref-type&gt;&lt;contributors&gt;&lt;authors&gt;&lt;author&gt;Anderson, Jennifer J.&lt;/author&gt;&lt;author&gt;Baron, Gabriel&lt;/author&gt;&lt;author&gt;Van Der Heijde, Desiree&lt;/author&gt;&lt;author&gt;Felson, David T.&lt;/author&gt;&lt;author&gt;Dougados, Maxime&lt;/author&gt;&lt;/authors&gt;&lt;/contributors&gt;&lt;titles&gt;&lt;title&gt;Ankylosing spondylitis assessment group preliminary definition of short-term improvement in ankylosing spondylitis&lt;/title&gt;&lt;secondary-title&gt;Arthritis &amp;amp; Rheumatism&lt;/secondary-title&gt;&lt;/titles&gt;&lt;periodical&gt;&lt;full-title&gt;Arthritis &amp;amp; Rheumatism&lt;/full-title&gt;&lt;/periodical&gt;&lt;pages&gt;1876-1886&lt;/pages&gt;&lt;volume&gt;44&lt;/volume&gt;&lt;number&gt;8&lt;/number&gt;&lt;dates&gt;&lt;year&gt;2001&lt;/year&gt;&lt;/dates&gt;&lt;publisher&gt;John Wiley &amp;amp; Sons, Inc.&lt;/publisher&gt;&lt;isbn&gt;1529-0131&lt;/isbn&gt;&lt;urls&gt;&lt;related-urls&gt;&lt;url&gt;http://dx.doi.org/10.1002/1529-0131(200108)44:8&amp;lt;1876::AID-ART326&amp;gt;3.0.CO;2-F&lt;/url&gt;&lt;/related-urls&gt;&lt;/urls&gt;&lt;electronic-resource-num&gt;10.1002/1529-0131(200108)44:8&amp;lt;1876::aid-art326&amp;gt;3.0.co;2-f&lt;/electronic-resource-num&gt;&lt;/record&gt;&lt;/Cite&gt;&lt;/EndNote&gt;</w:instrText>
            </w:r>
            <w:r w:rsidRPr="00DE6CA7">
              <w:rPr>
                <w:rFonts w:ascii="Tahoma" w:hAnsi="Tahoma" w:cs="Tahoma"/>
                <w:sz w:val="20"/>
              </w:rPr>
              <w:fldChar w:fldCharType="separate"/>
            </w:r>
            <w:r>
              <w:rPr>
                <w:rFonts w:ascii="Tahoma" w:hAnsi="Tahoma" w:cs="Tahoma"/>
                <w:noProof/>
                <w:sz w:val="20"/>
              </w:rPr>
              <w:t>[</w:t>
            </w:r>
            <w:hyperlink w:anchor="_ENREF_9" w:tooltip="Anderson, 2001 #228" w:history="1">
              <w:r>
                <w:rPr>
                  <w:rFonts w:ascii="Tahoma" w:hAnsi="Tahoma" w:cs="Tahoma"/>
                  <w:noProof/>
                  <w:sz w:val="20"/>
                </w:rPr>
                <w:t>9</w:t>
              </w:r>
            </w:hyperlink>
            <w:r>
              <w:rPr>
                <w:rFonts w:ascii="Tahoma" w:hAnsi="Tahoma" w:cs="Tahoma"/>
                <w:noProof/>
                <w:sz w:val="20"/>
              </w:rPr>
              <w:t>]</w:t>
            </w:r>
            <w:r w:rsidRPr="00DE6CA7">
              <w:rPr>
                <w:rFonts w:ascii="Tahoma" w:hAnsi="Tahoma" w:cs="Tahoma"/>
                <w:sz w:val="20"/>
              </w:rPr>
              <w:fldChar w:fldCharType="end"/>
            </w:r>
          </w:p>
        </w:tc>
      </w:tr>
    </w:tbl>
    <w:p w:rsidR="004E79B3" w:rsidRPr="00BA59A2" w:rsidRDefault="004E79B3" w:rsidP="00BA59A2">
      <w:pPr>
        <w:spacing w:after="0" w:line="240" w:lineRule="auto"/>
        <w:rPr>
          <w:rFonts w:ascii="Tahoma" w:hAnsi="Tahoma" w:cs="Tahoma"/>
          <w:sz w:val="20"/>
        </w:rPr>
      </w:pPr>
    </w:p>
    <w:p w:rsidR="00BA59A2" w:rsidRDefault="00BA59A2">
      <w:pPr>
        <w:rPr>
          <w:rFonts w:ascii="Tahoma" w:hAnsi="Tahoma" w:cs="Tahoma"/>
          <w:b/>
        </w:rPr>
      </w:pPr>
    </w:p>
    <w:p w:rsidR="00BA59A2" w:rsidRDefault="00BA59A2">
      <w:pPr>
        <w:rPr>
          <w:rFonts w:ascii="Tahoma" w:hAnsi="Tahoma" w:cs="Tahoma"/>
          <w:b/>
        </w:rPr>
      </w:pPr>
    </w:p>
    <w:p w:rsidR="004E79B3" w:rsidRPr="004E79B3" w:rsidRDefault="004E79B3">
      <w:pPr>
        <w:rPr>
          <w:rFonts w:ascii="Tahoma" w:hAnsi="Tahoma" w:cs="Tahoma"/>
          <w:b/>
        </w:rPr>
      </w:pPr>
      <w:r w:rsidRPr="004E79B3">
        <w:rPr>
          <w:rFonts w:ascii="Tahoma" w:hAnsi="Tahoma" w:cs="Tahoma"/>
          <w:b/>
        </w:rPr>
        <w:t>References</w:t>
      </w:r>
    </w:p>
    <w:p w:rsidR="00DE6CA7" w:rsidRPr="00DE6CA7" w:rsidRDefault="004E79B3" w:rsidP="00DE6CA7">
      <w:pPr>
        <w:spacing w:after="0" w:line="240" w:lineRule="auto"/>
        <w:ind w:left="720" w:hanging="720"/>
        <w:rPr>
          <w:rFonts w:ascii="Calibri" w:hAnsi="Calibri" w:cs="Tahoma"/>
          <w:noProof/>
        </w:rPr>
      </w:pPr>
      <w:r>
        <w:rPr>
          <w:rFonts w:ascii="Tahoma" w:hAnsi="Tahoma" w:cs="Tahoma"/>
        </w:rPr>
        <w:fldChar w:fldCharType="begin"/>
      </w:r>
      <w:r>
        <w:rPr>
          <w:rFonts w:ascii="Tahoma" w:hAnsi="Tahoma" w:cs="Tahoma"/>
        </w:rPr>
        <w:instrText xml:space="preserve"> ADDIN EN.REFLIST </w:instrText>
      </w:r>
      <w:r>
        <w:rPr>
          <w:rFonts w:ascii="Tahoma" w:hAnsi="Tahoma" w:cs="Tahoma"/>
        </w:rPr>
        <w:fldChar w:fldCharType="separate"/>
      </w:r>
      <w:bookmarkStart w:id="0" w:name="_ENREF_1"/>
      <w:r w:rsidR="00DE6CA7" w:rsidRPr="00DE6CA7">
        <w:rPr>
          <w:rFonts w:ascii="Calibri" w:hAnsi="Calibri" w:cs="Tahoma"/>
          <w:noProof/>
        </w:rPr>
        <w:t>1.</w:t>
      </w:r>
      <w:r w:rsidR="00DE6CA7" w:rsidRPr="00DE6CA7">
        <w:rPr>
          <w:rFonts w:ascii="Calibri" w:hAnsi="Calibri" w:cs="Tahoma"/>
          <w:noProof/>
        </w:rPr>
        <w:tab/>
        <w:t xml:space="preserve">van der Heijde D, Lie E, Kvien TK, Sieper J, Van den Bosch F, Listing J, Braun J, Landewe R: </w:t>
      </w:r>
      <w:r w:rsidR="00DE6CA7" w:rsidRPr="00DE6CA7">
        <w:rPr>
          <w:rFonts w:ascii="Calibri" w:hAnsi="Calibri" w:cs="Tahoma"/>
          <w:b/>
          <w:noProof/>
        </w:rPr>
        <w:t>ASDAS, a highly discriminatory ASAS-endorsed disease activity score in patients with ankylosing spondylitis</w:t>
      </w:r>
      <w:r w:rsidR="00DE6CA7" w:rsidRPr="00DE6CA7">
        <w:rPr>
          <w:rFonts w:ascii="Calibri" w:hAnsi="Calibri" w:cs="Tahoma"/>
          <w:noProof/>
        </w:rPr>
        <w:t xml:space="preserve">. </w:t>
      </w:r>
      <w:r w:rsidR="00DE6CA7" w:rsidRPr="00DE6CA7">
        <w:rPr>
          <w:rFonts w:ascii="Calibri" w:hAnsi="Calibri" w:cs="Tahoma"/>
          <w:i/>
          <w:noProof/>
        </w:rPr>
        <w:t xml:space="preserve">Annals of the rheumatic diseases </w:t>
      </w:r>
      <w:r w:rsidR="00DE6CA7" w:rsidRPr="00DE6CA7">
        <w:rPr>
          <w:rFonts w:ascii="Calibri" w:hAnsi="Calibri" w:cs="Tahoma"/>
          <w:noProof/>
        </w:rPr>
        <w:t xml:space="preserve">2009, </w:t>
      </w:r>
      <w:r w:rsidR="00DE6CA7" w:rsidRPr="00DE6CA7">
        <w:rPr>
          <w:rFonts w:ascii="Calibri" w:hAnsi="Calibri" w:cs="Tahoma"/>
          <w:b/>
          <w:noProof/>
        </w:rPr>
        <w:t>68</w:t>
      </w:r>
      <w:r w:rsidR="00DE6CA7" w:rsidRPr="00DE6CA7">
        <w:rPr>
          <w:rFonts w:ascii="Calibri" w:hAnsi="Calibri" w:cs="Tahoma"/>
          <w:noProof/>
        </w:rPr>
        <w:t>(12):1811-1818.</w:t>
      </w:r>
      <w:bookmarkEnd w:id="0"/>
    </w:p>
    <w:p w:rsidR="00DE6CA7" w:rsidRPr="00DE6CA7" w:rsidRDefault="00DE6CA7" w:rsidP="00DE6CA7">
      <w:pPr>
        <w:spacing w:after="0" w:line="240" w:lineRule="auto"/>
        <w:ind w:left="720" w:hanging="720"/>
        <w:rPr>
          <w:rFonts w:ascii="Calibri" w:hAnsi="Calibri" w:cs="Tahoma"/>
          <w:noProof/>
        </w:rPr>
      </w:pPr>
      <w:bookmarkStart w:id="1" w:name="_ENREF_2"/>
      <w:r w:rsidRPr="00DE6CA7">
        <w:rPr>
          <w:rFonts w:ascii="Calibri" w:hAnsi="Calibri" w:cs="Tahoma"/>
          <w:noProof/>
        </w:rPr>
        <w:t>2.</w:t>
      </w:r>
      <w:r w:rsidRPr="00DE6CA7">
        <w:rPr>
          <w:rFonts w:ascii="Calibri" w:hAnsi="Calibri" w:cs="Tahoma"/>
          <w:noProof/>
        </w:rPr>
        <w:tab/>
        <w:t xml:space="preserve">Calin A, Garrett S, Whitelock H, Kennedy LG, O'Hea J, Mallorie P, Jenkinson T: </w:t>
      </w:r>
      <w:r w:rsidRPr="00DE6CA7">
        <w:rPr>
          <w:rFonts w:ascii="Calibri" w:hAnsi="Calibri" w:cs="Tahoma"/>
          <w:b/>
          <w:noProof/>
        </w:rPr>
        <w:t>A new approach to defining functional ability in ankylosing spondylitis: the development of the Bath Ankylosing Spondylitis Functional Index</w:t>
      </w:r>
      <w:r w:rsidRPr="00DE6CA7">
        <w:rPr>
          <w:rFonts w:ascii="Calibri" w:hAnsi="Calibri" w:cs="Tahoma"/>
          <w:noProof/>
        </w:rPr>
        <w:t xml:space="preserve">. </w:t>
      </w:r>
      <w:r w:rsidRPr="00DE6CA7">
        <w:rPr>
          <w:rFonts w:ascii="Calibri" w:hAnsi="Calibri" w:cs="Tahoma"/>
          <w:i/>
          <w:noProof/>
        </w:rPr>
        <w:t xml:space="preserve">The Journal of rheumatology </w:t>
      </w:r>
      <w:r w:rsidRPr="00DE6CA7">
        <w:rPr>
          <w:rFonts w:ascii="Calibri" w:hAnsi="Calibri" w:cs="Tahoma"/>
          <w:noProof/>
        </w:rPr>
        <w:t xml:space="preserve">1994, </w:t>
      </w:r>
      <w:r w:rsidRPr="00DE6CA7">
        <w:rPr>
          <w:rFonts w:ascii="Calibri" w:hAnsi="Calibri" w:cs="Tahoma"/>
          <w:b/>
          <w:noProof/>
        </w:rPr>
        <w:t>21</w:t>
      </w:r>
      <w:r w:rsidRPr="00DE6CA7">
        <w:rPr>
          <w:rFonts w:ascii="Calibri" w:hAnsi="Calibri" w:cs="Tahoma"/>
          <w:noProof/>
        </w:rPr>
        <w:t>(12):2281-2285.</w:t>
      </w:r>
      <w:bookmarkEnd w:id="1"/>
    </w:p>
    <w:p w:rsidR="00DE6CA7" w:rsidRPr="00DE6CA7" w:rsidRDefault="00DE6CA7" w:rsidP="00DE6CA7">
      <w:pPr>
        <w:spacing w:after="0" w:line="240" w:lineRule="auto"/>
        <w:ind w:left="720" w:hanging="720"/>
        <w:rPr>
          <w:rFonts w:ascii="Calibri" w:hAnsi="Calibri" w:cs="Tahoma"/>
          <w:noProof/>
        </w:rPr>
      </w:pPr>
      <w:bookmarkStart w:id="2" w:name="_ENREF_3"/>
      <w:r w:rsidRPr="00DE6CA7">
        <w:rPr>
          <w:rFonts w:ascii="Calibri" w:hAnsi="Calibri" w:cs="Tahoma"/>
          <w:noProof/>
        </w:rPr>
        <w:t>3.</w:t>
      </w:r>
      <w:r w:rsidRPr="00DE6CA7">
        <w:rPr>
          <w:rFonts w:ascii="Calibri" w:hAnsi="Calibri" w:cs="Tahoma"/>
          <w:noProof/>
        </w:rPr>
        <w:tab/>
        <w:t xml:space="preserve">van Tubergen A, Debats I, Ryser L, Londoño J, Burgos-Vargas R, Cardiel MH, Landewé R, Stucki G, Van der Heijde D: </w:t>
      </w:r>
      <w:r w:rsidRPr="00DE6CA7">
        <w:rPr>
          <w:rFonts w:ascii="Calibri" w:hAnsi="Calibri" w:cs="Tahoma"/>
          <w:b/>
          <w:noProof/>
        </w:rPr>
        <w:t>Use of a numerical rating scale as an answer modality in ankylosing spondylitis–specific questionnaires</w:t>
      </w:r>
      <w:r w:rsidRPr="00DE6CA7">
        <w:rPr>
          <w:rFonts w:ascii="Calibri" w:hAnsi="Calibri" w:cs="Tahoma"/>
          <w:noProof/>
        </w:rPr>
        <w:t xml:space="preserve">. </w:t>
      </w:r>
      <w:r w:rsidRPr="00DE6CA7">
        <w:rPr>
          <w:rFonts w:ascii="Calibri" w:hAnsi="Calibri" w:cs="Tahoma"/>
          <w:i/>
          <w:noProof/>
        </w:rPr>
        <w:t xml:space="preserve">Arthritis Care &amp; Research </w:t>
      </w:r>
      <w:r w:rsidRPr="00DE6CA7">
        <w:rPr>
          <w:rFonts w:ascii="Calibri" w:hAnsi="Calibri" w:cs="Tahoma"/>
          <w:noProof/>
        </w:rPr>
        <w:t xml:space="preserve">2002, </w:t>
      </w:r>
      <w:r w:rsidRPr="00DE6CA7">
        <w:rPr>
          <w:rFonts w:ascii="Calibri" w:hAnsi="Calibri" w:cs="Tahoma"/>
          <w:b/>
          <w:noProof/>
        </w:rPr>
        <w:t>47</w:t>
      </w:r>
      <w:r w:rsidRPr="00DE6CA7">
        <w:rPr>
          <w:rFonts w:ascii="Calibri" w:hAnsi="Calibri" w:cs="Tahoma"/>
          <w:noProof/>
        </w:rPr>
        <w:t>(3):242-248.</w:t>
      </w:r>
      <w:bookmarkEnd w:id="2"/>
    </w:p>
    <w:p w:rsidR="00DE6CA7" w:rsidRPr="00DE6CA7" w:rsidRDefault="00DE6CA7" w:rsidP="00DE6CA7">
      <w:pPr>
        <w:spacing w:after="0" w:line="240" w:lineRule="auto"/>
        <w:ind w:left="720" w:hanging="720"/>
        <w:rPr>
          <w:rFonts w:ascii="Calibri" w:hAnsi="Calibri" w:cs="Tahoma"/>
          <w:noProof/>
        </w:rPr>
      </w:pPr>
      <w:bookmarkStart w:id="3" w:name="_ENREF_4"/>
      <w:r w:rsidRPr="00DE6CA7">
        <w:rPr>
          <w:rFonts w:ascii="Calibri" w:hAnsi="Calibri" w:cs="Tahoma"/>
          <w:noProof/>
        </w:rPr>
        <w:t>4.</w:t>
      </w:r>
      <w:r w:rsidRPr="00DE6CA7">
        <w:rPr>
          <w:rFonts w:ascii="Calibri" w:hAnsi="Calibri" w:cs="Tahoma"/>
          <w:noProof/>
        </w:rPr>
        <w:tab/>
        <w:t xml:space="preserve">Pavy S, Brophy S, Calin A: </w:t>
      </w:r>
      <w:r w:rsidRPr="00DE6CA7">
        <w:rPr>
          <w:rFonts w:ascii="Calibri" w:hAnsi="Calibri" w:cs="Tahoma"/>
          <w:b/>
          <w:noProof/>
        </w:rPr>
        <w:t>Establishment of the minimum clinically important difference for the bath ankylosing spondylitis indices: a prospective study</w:t>
      </w:r>
      <w:r w:rsidRPr="00DE6CA7">
        <w:rPr>
          <w:rFonts w:ascii="Calibri" w:hAnsi="Calibri" w:cs="Tahoma"/>
          <w:noProof/>
        </w:rPr>
        <w:t xml:space="preserve">. </w:t>
      </w:r>
      <w:r w:rsidRPr="00DE6CA7">
        <w:rPr>
          <w:rFonts w:ascii="Calibri" w:hAnsi="Calibri" w:cs="Tahoma"/>
          <w:i/>
          <w:noProof/>
        </w:rPr>
        <w:t xml:space="preserve">The Journal of rheumatology </w:t>
      </w:r>
      <w:r w:rsidRPr="00DE6CA7">
        <w:rPr>
          <w:rFonts w:ascii="Calibri" w:hAnsi="Calibri" w:cs="Tahoma"/>
          <w:noProof/>
        </w:rPr>
        <w:t xml:space="preserve">2005, </w:t>
      </w:r>
      <w:r w:rsidRPr="00DE6CA7">
        <w:rPr>
          <w:rFonts w:ascii="Calibri" w:hAnsi="Calibri" w:cs="Tahoma"/>
          <w:b/>
          <w:noProof/>
        </w:rPr>
        <w:t>32</w:t>
      </w:r>
      <w:r w:rsidRPr="00DE6CA7">
        <w:rPr>
          <w:rFonts w:ascii="Calibri" w:hAnsi="Calibri" w:cs="Tahoma"/>
          <w:noProof/>
        </w:rPr>
        <w:t>(1):80-85.</w:t>
      </w:r>
      <w:bookmarkEnd w:id="3"/>
    </w:p>
    <w:p w:rsidR="00DE6CA7" w:rsidRPr="00DE6CA7" w:rsidRDefault="00DE6CA7" w:rsidP="00DE6CA7">
      <w:pPr>
        <w:spacing w:after="0" w:line="240" w:lineRule="auto"/>
        <w:ind w:left="720" w:hanging="720"/>
        <w:rPr>
          <w:rFonts w:ascii="Calibri" w:hAnsi="Calibri" w:cs="Tahoma"/>
          <w:noProof/>
        </w:rPr>
      </w:pPr>
      <w:bookmarkStart w:id="4" w:name="_ENREF_5"/>
      <w:r w:rsidRPr="00DE6CA7">
        <w:rPr>
          <w:rFonts w:ascii="Calibri" w:hAnsi="Calibri" w:cs="Tahoma"/>
          <w:noProof/>
        </w:rPr>
        <w:t>5.</w:t>
      </w:r>
      <w:r w:rsidRPr="00DE6CA7">
        <w:rPr>
          <w:rFonts w:ascii="Calibri" w:hAnsi="Calibri" w:cs="Tahoma"/>
          <w:noProof/>
        </w:rPr>
        <w:tab/>
        <w:t xml:space="preserve">Doward LC, Spoorenberg A, Cook SA, Whalley D, Helliwell PS, Kay LJ, McKenna SP, Tennant A, van der Heijde D, Chamberlain MA: </w:t>
      </w:r>
      <w:r w:rsidRPr="00DE6CA7">
        <w:rPr>
          <w:rFonts w:ascii="Calibri" w:hAnsi="Calibri" w:cs="Tahoma"/>
          <w:b/>
          <w:noProof/>
        </w:rPr>
        <w:t>Development of the ASQoL: a quality of life instrument specific to ankylosing spondylitis</w:t>
      </w:r>
      <w:r w:rsidRPr="00DE6CA7">
        <w:rPr>
          <w:rFonts w:ascii="Calibri" w:hAnsi="Calibri" w:cs="Tahoma"/>
          <w:noProof/>
        </w:rPr>
        <w:t xml:space="preserve">. </w:t>
      </w:r>
      <w:r w:rsidRPr="00DE6CA7">
        <w:rPr>
          <w:rFonts w:ascii="Calibri" w:hAnsi="Calibri" w:cs="Tahoma"/>
          <w:i/>
          <w:noProof/>
        </w:rPr>
        <w:t xml:space="preserve">Annals of the rheumatic diseases </w:t>
      </w:r>
      <w:r w:rsidRPr="00DE6CA7">
        <w:rPr>
          <w:rFonts w:ascii="Calibri" w:hAnsi="Calibri" w:cs="Tahoma"/>
          <w:noProof/>
        </w:rPr>
        <w:t xml:space="preserve">2003, </w:t>
      </w:r>
      <w:r w:rsidRPr="00DE6CA7">
        <w:rPr>
          <w:rFonts w:ascii="Calibri" w:hAnsi="Calibri" w:cs="Tahoma"/>
          <w:b/>
          <w:noProof/>
        </w:rPr>
        <w:t>62</w:t>
      </w:r>
      <w:r w:rsidRPr="00DE6CA7">
        <w:rPr>
          <w:rFonts w:ascii="Calibri" w:hAnsi="Calibri" w:cs="Tahoma"/>
          <w:noProof/>
        </w:rPr>
        <w:t>(1):20-26.</w:t>
      </w:r>
      <w:bookmarkEnd w:id="4"/>
    </w:p>
    <w:p w:rsidR="00DE6CA7" w:rsidRPr="00DE6CA7" w:rsidRDefault="00DE6CA7" w:rsidP="00DE6CA7">
      <w:pPr>
        <w:spacing w:after="0" w:line="240" w:lineRule="auto"/>
        <w:ind w:left="720" w:hanging="720"/>
        <w:rPr>
          <w:rFonts w:ascii="Calibri" w:hAnsi="Calibri" w:cs="Tahoma"/>
          <w:noProof/>
        </w:rPr>
      </w:pPr>
      <w:bookmarkStart w:id="5" w:name="_ENREF_6"/>
      <w:r w:rsidRPr="00DE6CA7">
        <w:rPr>
          <w:rFonts w:ascii="Calibri" w:hAnsi="Calibri" w:cs="Tahoma"/>
          <w:noProof/>
        </w:rPr>
        <w:t>6.</w:t>
      </w:r>
      <w:r w:rsidRPr="00DE6CA7">
        <w:rPr>
          <w:rFonts w:ascii="Calibri" w:hAnsi="Calibri" w:cs="Tahoma"/>
          <w:noProof/>
        </w:rPr>
        <w:tab/>
        <w:t xml:space="preserve">Ware JE, Jr., Sherbourne CD: </w:t>
      </w:r>
      <w:r w:rsidRPr="00DE6CA7">
        <w:rPr>
          <w:rFonts w:ascii="Calibri" w:hAnsi="Calibri" w:cs="Tahoma"/>
          <w:b/>
          <w:noProof/>
        </w:rPr>
        <w:t>The MOS 36-item short-form health survey (SF-36). I. Conceptual framework and item selection</w:t>
      </w:r>
      <w:r w:rsidRPr="00DE6CA7">
        <w:rPr>
          <w:rFonts w:ascii="Calibri" w:hAnsi="Calibri" w:cs="Tahoma"/>
          <w:noProof/>
        </w:rPr>
        <w:t xml:space="preserve">. </w:t>
      </w:r>
      <w:r w:rsidRPr="00DE6CA7">
        <w:rPr>
          <w:rFonts w:ascii="Calibri" w:hAnsi="Calibri" w:cs="Tahoma"/>
          <w:i/>
          <w:noProof/>
        </w:rPr>
        <w:t xml:space="preserve">Medical care </w:t>
      </w:r>
      <w:r w:rsidRPr="00DE6CA7">
        <w:rPr>
          <w:rFonts w:ascii="Calibri" w:hAnsi="Calibri" w:cs="Tahoma"/>
          <w:noProof/>
        </w:rPr>
        <w:t xml:space="preserve">1992, </w:t>
      </w:r>
      <w:r w:rsidRPr="00DE6CA7">
        <w:rPr>
          <w:rFonts w:ascii="Calibri" w:hAnsi="Calibri" w:cs="Tahoma"/>
          <w:b/>
          <w:noProof/>
        </w:rPr>
        <w:t>30</w:t>
      </w:r>
      <w:r w:rsidRPr="00DE6CA7">
        <w:rPr>
          <w:rFonts w:ascii="Calibri" w:hAnsi="Calibri" w:cs="Tahoma"/>
          <w:noProof/>
        </w:rPr>
        <w:t>(6):473-483.</w:t>
      </w:r>
      <w:bookmarkEnd w:id="5"/>
    </w:p>
    <w:p w:rsidR="00DE6CA7" w:rsidRPr="00DE6CA7" w:rsidRDefault="00DE6CA7" w:rsidP="00DE6CA7">
      <w:pPr>
        <w:spacing w:after="0" w:line="240" w:lineRule="auto"/>
        <w:ind w:left="720" w:hanging="720"/>
        <w:rPr>
          <w:rFonts w:ascii="Calibri" w:hAnsi="Calibri" w:cs="Tahoma"/>
          <w:noProof/>
        </w:rPr>
      </w:pPr>
      <w:bookmarkStart w:id="6" w:name="_ENREF_7"/>
      <w:r w:rsidRPr="00DE6CA7">
        <w:rPr>
          <w:rFonts w:ascii="Calibri" w:hAnsi="Calibri" w:cs="Tahoma"/>
          <w:noProof/>
        </w:rPr>
        <w:t>7.</w:t>
      </w:r>
      <w:r w:rsidRPr="00DE6CA7">
        <w:rPr>
          <w:rFonts w:ascii="Calibri" w:hAnsi="Calibri" w:cs="Tahoma"/>
          <w:noProof/>
        </w:rPr>
        <w:tab/>
        <w:t xml:space="preserve">Brooks R: </w:t>
      </w:r>
      <w:r w:rsidRPr="00DE6CA7">
        <w:rPr>
          <w:rFonts w:ascii="Calibri" w:hAnsi="Calibri" w:cs="Tahoma"/>
          <w:b/>
          <w:noProof/>
        </w:rPr>
        <w:t>EuroQol: the current state of play</w:t>
      </w:r>
      <w:r w:rsidRPr="00DE6CA7">
        <w:rPr>
          <w:rFonts w:ascii="Calibri" w:hAnsi="Calibri" w:cs="Tahoma"/>
          <w:noProof/>
        </w:rPr>
        <w:t xml:space="preserve">. </w:t>
      </w:r>
      <w:r w:rsidRPr="00DE6CA7">
        <w:rPr>
          <w:rFonts w:ascii="Calibri" w:hAnsi="Calibri" w:cs="Tahoma"/>
          <w:i/>
          <w:noProof/>
        </w:rPr>
        <w:t xml:space="preserve">Health policy </w:t>
      </w:r>
      <w:r w:rsidRPr="00DE6CA7">
        <w:rPr>
          <w:rFonts w:ascii="Calibri" w:hAnsi="Calibri" w:cs="Tahoma"/>
          <w:noProof/>
        </w:rPr>
        <w:t xml:space="preserve">1996, </w:t>
      </w:r>
      <w:r w:rsidRPr="00DE6CA7">
        <w:rPr>
          <w:rFonts w:ascii="Calibri" w:hAnsi="Calibri" w:cs="Tahoma"/>
          <w:b/>
          <w:noProof/>
        </w:rPr>
        <w:t>37</w:t>
      </w:r>
      <w:r w:rsidRPr="00DE6CA7">
        <w:rPr>
          <w:rFonts w:ascii="Calibri" w:hAnsi="Calibri" w:cs="Tahoma"/>
          <w:noProof/>
        </w:rPr>
        <w:t>(1):53-72.</w:t>
      </w:r>
      <w:bookmarkEnd w:id="6"/>
    </w:p>
    <w:p w:rsidR="00DE6CA7" w:rsidRPr="00DE6CA7" w:rsidRDefault="00DE6CA7" w:rsidP="00DE6CA7">
      <w:pPr>
        <w:spacing w:after="0" w:line="240" w:lineRule="auto"/>
        <w:ind w:left="720" w:hanging="720"/>
        <w:rPr>
          <w:rFonts w:ascii="Calibri" w:hAnsi="Calibri" w:cs="Tahoma"/>
          <w:noProof/>
        </w:rPr>
      </w:pPr>
      <w:bookmarkStart w:id="7" w:name="_ENREF_8"/>
      <w:r w:rsidRPr="00DE6CA7">
        <w:rPr>
          <w:rFonts w:ascii="Calibri" w:hAnsi="Calibri" w:cs="Tahoma"/>
          <w:noProof/>
        </w:rPr>
        <w:t>8.</w:t>
      </w:r>
      <w:r w:rsidRPr="00DE6CA7">
        <w:rPr>
          <w:rFonts w:ascii="Calibri" w:hAnsi="Calibri" w:cs="Tahoma"/>
          <w:noProof/>
        </w:rPr>
        <w:tab/>
        <w:t xml:space="preserve">EuroQol G: </w:t>
      </w:r>
      <w:r w:rsidRPr="00DE6CA7">
        <w:rPr>
          <w:rFonts w:ascii="Calibri" w:hAnsi="Calibri" w:cs="Tahoma"/>
          <w:b/>
          <w:noProof/>
        </w:rPr>
        <w:t>EuroQol--a new facility for the measurement of health-related quality of life</w:t>
      </w:r>
      <w:r w:rsidRPr="00DE6CA7">
        <w:rPr>
          <w:rFonts w:ascii="Calibri" w:hAnsi="Calibri" w:cs="Tahoma"/>
          <w:noProof/>
        </w:rPr>
        <w:t xml:space="preserve">. </w:t>
      </w:r>
      <w:r w:rsidRPr="00DE6CA7">
        <w:rPr>
          <w:rFonts w:ascii="Calibri" w:hAnsi="Calibri" w:cs="Tahoma"/>
          <w:i/>
          <w:noProof/>
        </w:rPr>
        <w:t xml:space="preserve">Health policy </w:t>
      </w:r>
      <w:r w:rsidRPr="00DE6CA7">
        <w:rPr>
          <w:rFonts w:ascii="Calibri" w:hAnsi="Calibri" w:cs="Tahoma"/>
          <w:noProof/>
        </w:rPr>
        <w:t xml:space="preserve">1990, </w:t>
      </w:r>
      <w:r w:rsidRPr="00DE6CA7">
        <w:rPr>
          <w:rFonts w:ascii="Calibri" w:hAnsi="Calibri" w:cs="Tahoma"/>
          <w:b/>
          <w:noProof/>
        </w:rPr>
        <w:t>16</w:t>
      </w:r>
      <w:r w:rsidRPr="00DE6CA7">
        <w:rPr>
          <w:rFonts w:ascii="Calibri" w:hAnsi="Calibri" w:cs="Tahoma"/>
          <w:noProof/>
        </w:rPr>
        <w:t>(3):199-208.</w:t>
      </w:r>
      <w:bookmarkEnd w:id="7"/>
    </w:p>
    <w:p w:rsidR="00DE6CA7" w:rsidRPr="00DE6CA7" w:rsidRDefault="00DE6CA7" w:rsidP="00DE6CA7">
      <w:pPr>
        <w:spacing w:line="240" w:lineRule="auto"/>
        <w:ind w:left="720" w:hanging="720"/>
        <w:rPr>
          <w:rFonts w:ascii="Calibri" w:hAnsi="Calibri" w:cs="Tahoma"/>
          <w:noProof/>
        </w:rPr>
      </w:pPr>
      <w:bookmarkStart w:id="8" w:name="_ENREF_9"/>
      <w:r w:rsidRPr="00DE6CA7">
        <w:rPr>
          <w:rFonts w:ascii="Calibri" w:hAnsi="Calibri" w:cs="Tahoma"/>
          <w:noProof/>
        </w:rPr>
        <w:t>9.</w:t>
      </w:r>
      <w:r w:rsidRPr="00DE6CA7">
        <w:rPr>
          <w:rFonts w:ascii="Calibri" w:hAnsi="Calibri" w:cs="Tahoma"/>
          <w:noProof/>
        </w:rPr>
        <w:tab/>
        <w:t xml:space="preserve">Anderson JJ, Baron G, Van Der Heijde D, Felson DT, Dougados M: </w:t>
      </w:r>
      <w:r w:rsidRPr="00DE6CA7">
        <w:rPr>
          <w:rFonts w:ascii="Calibri" w:hAnsi="Calibri" w:cs="Tahoma"/>
          <w:b/>
          <w:noProof/>
        </w:rPr>
        <w:t>Ankylosing spondylitis assessment group preliminary definition of short-term improvement in ankylosing spondylitis</w:t>
      </w:r>
      <w:r w:rsidRPr="00DE6CA7">
        <w:rPr>
          <w:rFonts w:ascii="Calibri" w:hAnsi="Calibri" w:cs="Tahoma"/>
          <w:noProof/>
        </w:rPr>
        <w:t xml:space="preserve">. </w:t>
      </w:r>
      <w:r w:rsidRPr="00DE6CA7">
        <w:rPr>
          <w:rFonts w:ascii="Calibri" w:hAnsi="Calibri" w:cs="Tahoma"/>
          <w:i/>
          <w:noProof/>
        </w:rPr>
        <w:t xml:space="preserve">Arthritis &amp; Rheumatism </w:t>
      </w:r>
      <w:r w:rsidRPr="00DE6CA7">
        <w:rPr>
          <w:rFonts w:ascii="Calibri" w:hAnsi="Calibri" w:cs="Tahoma"/>
          <w:noProof/>
        </w:rPr>
        <w:t xml:space="preserve">2001, </w:t>
      </w:r>
      <w:r w:rsidRPr="00DE6CA7">
        <w:rPr>
          <w:rFonts w:ascii="Calibri" w:hAnsi="Calibri" w:cs="Tahoma"/>
          <w:b/>
          <w:noProof/>
        </w:rPr>
        <w:t>44</w:t>
      </w:r>
      <w:r w:rsidRPr="00DE6CA7">
        <w:rPr>
          <w:rFonts w:ascii="Calibri" w:hAnsi="Calibri" w:cs="Tahoma"/>
          <w:noProof/>
        </w:rPr>
        <w:t>(8):1876-1886.</w:t>
      </w:r>
      <w:bookmarkEnd w:id="8"/>
    </w:p>
    <w:p w:rsidR="00DE6CA7" w:rsidRDefault="00DE6CA7" w:rsidP="00DE6CA7">
      <w:pPr>
        <w:spacing w:line="240" w:lineRule="auto"/>
        <w:rPr>
          <w:rFonts w:ascii="Times New Roman" w:hAnsi="Times New Roman" w:cs="Times New Roman"/>
          <w:noProof/>
          <w:sz w:val="24"/>
        </w:rPr>
      </w:pPr>
      <w:bookmarkStart w:id="9" w:name="_GoBack"/>
      <w:bookmarkEnd w:id="9"/>
    </w:p>
    <w:p w:rsidR="009C0804" w:rsidRPr="004E52AB" w:rsidRDefault="004E79B3">
      <w:pPr>
        <w:rPr>
          <w:rFonts w:ascii="Tahoma" w:hAnsi="Tahoma" w:cs="Tahoma"/>
        </w:rPr>
      </w:pPr>
      <w:r>
        <w:rPr>
          <w:rFonts w:ascii="Tahoma" w:hAnsi="Tahoma" w:cs="Tahoma"/>
        </w:rPr>
        <w:fldChar w:fldCharType="end"/>
      </w:r>
    </w:p>
    <w:sectPr w:rsidR="009C0804" w:rsidRPr="004E52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Arthritis Research Th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/Libraries&gt;"/>
  </w:docVars>
  <w:rsids>
    <w:rsidRoot w:val="004E52AB"/>
    <w:rsid w:val="00057DC7"/>
    <w:rsid w:val="00063154"/>
    <w:rsid w:val="000E4EBD"/>
    <w:rsid w:val="002176D2"/>
    <w:rsid w:val="00493DDB"/>
    <w:rsid w:val="004E52AB"/>
    <w:rsid w:val="004E79B3"/>
    <w:rsid w:val="00526BC7"/>
    <w:rsid w:val="009A31E4"/>
    <w:rsid w:val="009C0804"/>
    <w:rsid w:val="00A21CAF"/>
    <w:rsid w:val="00AE6F0B"/>
    <w:rsid w:val="00BA59A2"/>
    <w:rsid w:val="00CF3A07"/>
    <w:rsid w:val="00DE6CA7"/>
    <w:rsid w:val="00F305FC"/>
    <w:rsid w:val="00F5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52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E79B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52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4E79B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1626</Words>
  <Characters>9270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Haughton</dc:creator>
  <cp:lastModifiedBy>Maria Haughton</cp:lastModifiedBy>
  <cp:revision>3</cp:revision>
  <dcterms:created xsi:type="dcterms:W3CDTF">2014-05-02T10:42:00Z</dcterms:created>
  <dcterms:modified xsi:type="dcterms:W3CDTF">2014-05-16T10:11:00Z</dcterms:modified>
</cp:coreProperties>
</file>