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F5B" w:rsidRPr="00910D43" w:rsidRDefault="007E1F5B" w:rsidP="007E1F5B">
      <w:pPr>
        <w:snapToGrid w:val="0"/>
        <w:ind w:firstLine="0"/>
        <w:rPr>
          <w:b/>
          <w:color w:val="auto"/>
          <w:sz w:val="28"/>
          <w:szCs w:val="28"/>
        </w:rPr>
      </w:pPr>
      <w:r w:rsidRPr="00910D43">
        <w:rPr>
          <w:rFonts w:hint="eastAsia"/>
          <w:b/>
          <w:color w:val="auto"/>
          <w:sz w:val="28"/>
          <w:szCs w:val="28"/>
        </w:rPr>
        <w:t>Supplementary Tables</w:t>
      </w:r>
    </w:p>
    <w:p w:rsidR="007E1F5B" w:rsidRPr="0099537A" w:rsidRDefault="007E1F5B" w:rsidP="007E1F5B">
      <w:pPr>
        <w:snapToGrid w:val="0"/>
        <w:ind w:firstLine="0"/>
        <w:rPr>
          <w:color w:val="auto"/>
        </w:rPr>
      </w:pPr>
      <w:r w:rsidRPr="0099537A">
        <w:rPr>
          <w:rFonts w:hint="eastAsia"/>
          <w:b/>
          <w:color w:val="auto"/>
          <w:szCs w:val="24"/>
        </w:rPr>
        <w:t>Supplementary</w:t>
      </w:r>
      <w:r w:rsidRPr="0099537A">
        <w:rPr>
          <w:rFonts w:hint="eastAsia"/>
          <w:b/>
          <w:color w:val="auto"/>
        </w:rPr>
        <w:t xml:space="preserve"> Table 1. </w:t>
      </w:r>
      <w:r w:rsidRPr="0099537A">
        <w:rPr>
          <w:b/>
          <w:color w:val="auto"/>
        </w:rPr>
        <w:t>Association between TG2 expression and other clinicopathological fact</w:t>
      </w:r>
      <w:r w:rsidRPr="0099537A">
        <w:rPr>
          <w:rFonts w:hint="eastAsia"/>
          <w:b/>
          <w:color w:val="auto"/>
        </w:rPr>
        <w:t>ors</w:t>
      </w:r>
    </w:p>
    <w:tbl>
      <w:tblPr>
        <w:tblW w:w="13482" w:type="dxa"/>
        <w:tblCellMar>
          <w:left w:w="0" w:type="dxa"/>
          <w:right w:w="0" w:type="dxa"/>
        </w:tblCellMar>
        <w:tblLook w:val="04A0"/>
      </w:tblPr>
      <w:tblGrid>
        <w:gridCol w:w="2960"/>
        <w:gridCol w:w="1700"/>
        <w:gridCol w:w="1480"/>
        <w:gridCol w:w="1820"/>
        <w:gridCol w:w="1480"/>
        <w:gridCol w:w="1700"/>
        <w:gridCol w:w="2342"/>
      </w:tblGrid>
      <w:tr w:rsidR="00910D43" w:rsidRPr="00910D43" w:rsidTr="00910D43">
        <w:trPr>
          <w:trHeight w:val="420"/>
        </w:trPr>
        <w:tc>
          <w:tcPr>
            <w:tcW w:w="2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Characteristics</w:t>
            </w:r>
          </w:p>
        </w:tc>
        <w:tc>
          <w:tcPr>
            <w:tcW w:w="17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Group</w:t>
            </w:r>
          </w:p>
        </w:tc>
        <w:tc>
          <w:tcPr>
            <w:tcW w:w="330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 xml:space="preserve">TG2 negative, </w:t>
            </w:r>
            <w:r w:rsidRPr="00910D43">
              <w:rPr>
                <w:i/>
                <w:iCs/>
                <w:color w:val="auto"/>
                <w:sz w:val="22"/>
                <w:szCs w:val="22"/>
              </w:rPr>
              <w:t>n</w:t>
            </w:r>
            <w:r w:rsidRPr="00910D43">
              <w:rPr>
                <w:color w:val="auto"/>
                <w:sz w:val="22"/>
                <w:szCs w:val="22"/>
              </w:rPr>
              <w:t xml:space="preserve"> (%)</w:t>
            </w:r>
          </w:p>
        </w:tc>
        <w:tc>
          <w:tcPr>
            <w:tcW w:w="318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 xml:space="preserve">TG2 strong, </w:t>
            </w:r>
            <w:r w:rsidRPr="00910D43">
              <w:rPr>
                <w:i/>
                <w:iCs/>
                <w:color w:val="auto"/>
                <w:sz w:val="22"/>
                <w:szCs w:val="22"/>
              </w:rPr>
              <w:t xml:space="preserve">n </w:t>
            </w:r>
            <w:r w:rsidRPr="00910D43">
              <w:rPr>
                <w:color w:val="auto"/>
                <w:sz w:val="22"/>
                <w:szCs w:val="22"/>
              </w:rPr>
              <w:t>(%)</w:t>
            </w:r>
          </w:p>
        </w:tc>
        <w:tc>
          <w:tcPr>
            <w:tcW w:w="23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rPr>
                <w:color w:val="auto"/>
                <w:sz w:val="22"/>
                <w:szCs w:val="22"/>
              </w:rPr>
            </w:pPr>
            <w:r w:rsidRPr="00910D43">
              <w:rPr>
                <w:i/>
                <w:iCs/>
                <w:color w:val="auto"/>
                <w:sz w:val="22"/>
                <w:szCs w:val="22"/>
              </w:rPr>
              <w:t>P</w:t>
            </w:r>
            <w:r w:rsidRPr="00910D43">
              <w:rPr>
                <w:color w:val="auto"/>
                <w:sz w:val="22"/>
                <w:szCs w:val="22"/>
              </w:rPr>
              <w:t xml:space="preserve"> value</w:t>
            </w:r>
          </w:p>
        </w:tc>
      </w:tr>
      <w:tr w:rsidR="00910D43" w:rsidRPr="00910D43" w:rsidTr="00910D43">
        <w:trPr>
          <w:trHeight w:val="338"/>
        </w:trPr>
        <w:tc>
          <w:tcPr>
            <w:tcW w:w="29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Age (y)</w:t>
            </w:r>
          </w:p>
        </w:tc>
        <w:tc>
          <w:tcPr>
            <w:tcW w:w="17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rFonts w:hint="eastAsia"/>
                <w:color w:val="auto"/>
                <w:sz w:val="22"/>
                <w:szCs w:val="22"/>
              </w:rPr>
              <w:t>＜</w:t>
            </w:r>
            <w:r w:rsidRPr="00910D43">
              <w:rPr>
                <w:color w:val="auto"/>
                <w:sz w:val="22"/>
                <w:szCs w:val="22"/>
              </w:rPr>
              <w:t>35</w:t>
            </w:r>
          </w:p>
        </w:tc>
        <w:tc>
          <w:tcPr>
            <w:tcW w:w="14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 xml:space="preserve">46 </w:t>
            </w:r>
          </w:p>
        </w:tc>
        <w:tc>
          <w:tcPr>
            <w:tcW w:w="18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(12.5)</w:t>
            </w:r>
          </w:p>
        </w:tc>
        <w:tc>
          <w:tcPr>
            <w:tcW w:w="14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7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(4.8)</w:t>
            </w:r>
          </w:p>
        </w:tc>
        <w:tc>
          <w:tcPr>
            <w:tcW w:w="234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.203</w:t>
            </w:r>
          </w:p>
        </w:tc>
      </w:tr>
      <w:tr w:rsidR="00910D43" w:rsidRPr="00910D43" w:rsidTr="00910D43">
        <w:trPr>
          <w:trHeight w:val="338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rFonts w:hint="eastAsia"/>
                <w:color w:val="auto"/>
                <w:sz w:val="22"/>
                <w:szCs w:val="22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≥35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322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(87.5)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40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(95.2)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rFonts w:hint="eastAsia"/>
                <w:color w:val="auto"/>
                <w:sz w:val="22"/>
                <w:szCs w:val="22"/>
              </w:rPr>
              <w:t xml:space="preserve">　</w:t>
            </w:r>
          </w:p>
        </w:tc>
      </w:tr>
      <w:tr w:rsidR="00910D43" w:rsidRPr="00910D43" w:rsidTr="00910D43">
        <w:trPr>
          <w:trHeight w:val="338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Tumor Size (cm)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≤2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131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(35.4)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(23.8)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.133</w:t>
            </w:r>
          </w:p>
        </w:tc>
      </w:tr>
      <w:tr w:rsidR="00910D43" w:rsidRPr="00910D43" w:rsidTr="00910D43">
        <w:trPr>
          <w:trHeight w:val="338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0D43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rFonts w:hint="eastAsia"/>
                <w:color w:val="auto"/>
                <w:sz w:val="22"/>
                <w:szCs w:val="22"/>
              </w:rPr>
              <w:t>＞</w:t>
            </w:r>
            <w:r w:rsidRPr="00910D43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239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(64.6)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32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(76.2)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0D43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</w:p>
        </w:tc>
      </w:tr>
      <w:tr w:rsidR="00910D43" w:rsidRPr="00910D43" w:rsidTr="00910D43">
        <w:trPr>
          <w:trHeight w:val="338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Lymph node metastasis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Negative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189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(51.1)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22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(52.4)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.873</w:t>
            </w:r>
          </w:p>
        </w:tc>
      </w:tr>
      <w:tr w:rsidR="00910D43" w:rsidRPr="00910D43" w:rsidTr="00910D43">
        <w:trPr>
          <w:trHeight w:val="338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rFonts w:hint="eastAsia"/>
                <w:color w:val="auto"/>
                <w:sz w:val="22"/>
                <w:szCs w:val="22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Positive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181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(48.9)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(47.6)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rFonts w:hint="eastAsia"/>
                <w:color w:val="auto"/>
                <w:sz w:val="22"/>
                <w:szCs w:val="22"/>
              </w:rPr>
              <w:t xml:space="preserve">　</w:t>
            </w:r>
          </w:p>
        </w:tc>
      </w:tr>
      <w:tr w:rsidR="00910D43" w:rsidRPr="00910D43" w:rsidTr="00910D43">
        <w:trPr>
          <w:trHeight w:val="338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Histological grade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1,2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208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(56.4)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22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(52.4)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.622</w:t>
            </w:r>
          </w:p>
        </w:tc>
      </w:tr>
      <w:tr w:rsidR="00910D43" w:rsidRPr="00910D43" w:rsidTr="00910D43">
        <w:trPr>
          <w:trHeight w:val="338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0D43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161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(43.6)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(47.6)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0D43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</w:p>
        </w:tc>
      </w:tr>
      <w:tr w:rsidR="00910D43" w:rsidRPr="00910D43" w:rsidTr="00910D43">
        <w:trPr>
          <w:trHeight w:val="338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Estrogen receptor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Negative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173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(47.3)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21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(50.0)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.737</w:t>
            </w:r>
          </w:p>
        </w:tc>
      </w:tr>
      <w:tr w:rsidR="00910D43" w:rsidRPr="00910D43" w:rsidTr="00910D43">
        <w:trPr>
          <w:trHeight w:val="338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rFonts w:hint="eastAsia"/>
                <w:color w:val="auto"/>
                <w:sz w:val="22"/>
                <w:szCs w:val="22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Positive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193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(52.7)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21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(50.0)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rFonts w:hint="eastAsia"/>
                <w:color w:val="auto"/>
                <w:sz w:val="22"/>
                <w:szCs w:val="22"/>
              </w:rPr>
              <w:t xml:space="preserve">　</w:t>
            </w:r>
          </w:p>
        </w:tc>
      </w:tr>
      <w:tr w:rsidR="00910D43" w:rsidRPr="00910D43" w:rsidTr="00910D43">
        <w:trPr>
          <w:trHeight w:val="338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Progesterone receptor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Negative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248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(67.8)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24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(57.1)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.167</w:t>
            </w:r>
          </w:p>
        </w:tc>
      </w:tr>
      <w:tr w:rsidR="00910D43" w:rsidRPr="00910D43" w:rsidTr="00910D43">
        <w:trPr>
          <w:trHeight w:val="338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0D43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Positive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118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(32.2)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18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(42.9)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0D43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</w:p>
        </w:tc>
      </w:tr>
      <w:tr w:rsidR="00910D43" w:rsidRPr="00910D43" w:rsidTr="00910D43">
        <w:trPr>
          <w:trHeight w:val="338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Her-2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Negative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284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(77.8)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30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(73.2)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.501</w:t>
            </w:r>
          </w:p>
        </w:tc>
      </w:tr>
      <w:tr w:rsidR="00910D43" w:rsidRPr="00910D43" w:rsidTr="00910D43">
        <w:trPr>
          <w:trHeight w:val="338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rFonts w:hint="eastAsia"/>
                <w:color w:val="auto"/>
                <w:sz w:val="22"/>
                <w:szCs w:val="22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Positive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81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(22.2)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(26.8)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rFonts w:hint="eastAsia"/>
                <w:color w:val="auto"/>
                <w:sz w:val="22"/>
                <w:szCs w:val="22"/>
              </w:rPr>
              <w:t xml:space="preserve">　</w:t>
            </w:r>
          </w:p>
        </w:tc>
      </w:tr>
      <w:tr w:rsidR="00910D43" w:rsidRPr="00910D43" w:rsidTr="00910D43">
        <w:trPr>
          <w:trHeight w:val="338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Bcl-2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Negative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142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(39.2)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14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(34.1)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.527</w:t>
            </w:r>
          </w:p>
        </w:tc>
      </w:tr>
      <w:tr w:rsidR="00910D43" w:rsidRPr="00910D43" w:rsidTr="00910D43">
        <w:trPr>
          <w:trHeight w:val="338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0D43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Positive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220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(60.8)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27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(65.9)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0D43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</w:p>
        </w:tc>
      </w:tr>
      <w:tr w:rsidR="00910D43" w:rsidRPr="00910D43" w:rsidTr="00910D43">
        <w:trPr>
          <w:trHeight w:val="338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Ki-67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rFonts w:hint="eastAsia"/>
                <w:color w:val="auto"/>
                <w:sz w:val="22"/>
                <w:szCs w:val="22"/>
              </w:rPr>
              <w:t>＜</w:t>
            </w:r>
            <w:r w:rsidRPr="00910D43">
              <w:rPr>
                <w:color w:val="auto"/>
                <w:sz w:val="22"/>
                <w:szCs w:val="22"/>
              </w:rPr>
              <w:t>10%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225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(63.6)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 xml:space="preserve">29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(72.5)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.263</w:t>
            </w:r>
          </w:p>
        </w:tc>
      </w:tr>
      <w:tr w:rsidR="00910D43" w:rsidRPr="00910D43" w:rsidTr="00910D43">
        <w:trPr>
          <w:trHeight w:val="338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rFonts w:hint="eastAsia"/>
                <w:color w:val="auto"/>
                <w:sz w:val="22"/>
                <w:szCs w:val="22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≥10%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129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(36.4)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(27.5)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rFonts w:hint="eastAsia"/>
                <w:color w:val="auto"/>
                <w:sz w:val="22"/>
                <w:szCs w:val="22"/>
              </w:rPr>
              <w:t xml:space="preserve">　</w:t>
            </w:r>
          </w:p>
        </w:tc>
      </w:tr>
      <w:tr w:rsidR="00910D43" w:rsidRPr="00910D43" w:rsidTr="00910D43">
        <w:trPr>
          <w:trHeight w:val="338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P53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rFonts w:hint="eastAsia"/>
                <w:color w:val="auto"/>
                <w:sz w:val="22"/>
                <w:szCs w:val="22"/>
              </w:rPr>
              <w:t>＜</w:t>
            </w:r>
            <w:r w:rsidRPr="00910D43">
              <w:rPr>
                <w:color w:val="auto"/>
                <w:sz w:val="22"/>
                <w:szCs w:val="22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276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(76.0)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33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(80.5)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.524</w:t>
            </w:r>
          </w:p>
        </w:tc>
      </w:tr>
      <w:tr w:rsidR="00910D43" w:rsidRPr="00910D43" w:rsidTr="00910D43">
        <w:trPr>
          <w:trHeight w:val="338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rFonts w:hint="eastAsia"/>
                <w:color w:val="auto"/>
                <w:sz w:val="22"/>
                <w:szCs w:val="22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≥50%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87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(24.0)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(19.5)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rFonts w:hint="eastAsia"/>
                <w:color w:val="auto"/>
                <w:sz w:val="22"/>
                <w:szCs w:val="22"/>
              </w:rPr>
              <w:t xml:space="preserve">　</w:t>
            </w:r>
          </w:p>
        </w:tc>
      </w:tr>
      <w:tr w:rsidR="00910D43" w:rsidRPr="00910D43" w:rsidTr="00910D43">
        <w:trPr>
          <w:trHeight w:val="338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 xml:space="preserve">Chemotherapy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No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(16.2)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(9.5)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 xml:space="preserve">.271 </w:t>
            </w:r>
          </w:p>
        </w:tc>
      </w:tr>
      <w:tr w:rsidR="00910D43" w:rsidRPr="00910D43" w:rsidTr="00910D43">
        <w:trPr>
          <w:trHeight w:val="338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0D43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Yes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310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(83.8)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38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(90.5)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0D43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</w:p>
        </w:tc>
      </w:tr>
      <w:tr w:rsidR="00910D43" w:rsidRPr="00910D43" w:rsidTr="00910D43">
        <w:trPr>
          <w:trHeight w:val="338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 xml:space="preserve">Hormonal Therapy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No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16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(7.6)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(13.0)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 xml:space="preserve">.745 </w:t>
            </w:r>
          </w:p>
        </w:tc>
      </w:tr>
      <w:tr w:rsidR="00910D43" w:rsidRPr="00910D43" w:rsidTr="00910D43">
        <w:trPr>
          <w:trHeight w:val="338"/>
        </w:trPr>
        <w:tc>
          <w:tcPr>
            <w:tcW w:w="29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0D43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Yes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194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(92.4)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  <w:r w:rsidRPr="00910D43">
              <w:rPr>
                <w:color w:val="auto"/>
                <w:sz w:val="22"/>
                <w:szCs w:val="22"/>
              </w:rPr>
              <w:t>(87.0)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0D43" w:rsidRPr="00910D43" w:rsidRDefault="00910D43" w:rsidP="00910D43">
            <w:pPr>
              <w:spacing w:line="300" w:lineRule="auto"/>
              <w:ind w:firstLine="799"/>
              <w:rPr>
                <w:color w:val="auto"/>
                <w:sz w:val="22"/>
                <w:szCs w:val="22"/>
              </w:rPr>
            </w:pPr>
          </w:p>
        </w:tc>
      </w:tr>
    </w:tbl>
    <w:p w:rsidR="00910D43" w:rsidRPr="00910D43" w:rsidRDefault="00910D43" w:rsidP="00910D43">
      <w:pPr>
        <w:ind w:firstLine="0"/>
        <w:rPr>
          <w:sz w:val="20"/>
        </w:rPr>
      </w:pPr>
    </w:p>
    <w:sectPr w:rsidR="00910D43" w:rsidRPr="00910D43" w:rsidSect="00910D43">
      <w:pgSz w:w="16838" w:h="11906" w:orient="landscape"/>
      <w:pgMar w:top="851" w:right="1418" w:bottom="851" w:left="1418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4780" w:rsidRDefault="00FB4780" w:rsidP="004A3570">
      <w:pPr>
        <w:spacing w:line="240" w:lineRule="auto"/>
      </w:pPr>
      <w:r>
        <w:separator/>
      </w:r>
    </w:p>
  </w:endnote>
  <w:endnote w:type="continuationSeparator" w:id="1">
    <w:p w:rsidR="00FB4780" w:rsidRDefault="00FB4780" w:rsidP="004A357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4780" w:rsidRDefault="00FB4780" w:rsidP="004A3570">
      <w:pPr>
        <w:spacing w:line="240" w:lineRule="auto"/>
      </w:pPr>
      <w:r>
        <w:separator/>
      </w:r>
    </w:p>
  </w:footnote>
  <w:footnote w:type="continuationSeparator" w:id="1">
    <w:p w:rsidR="00FB4780" w:rsidRDefault="00FB4780" w:rsidP="004A357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800"/>
  <w:drawingGridHorizontalSpacing w:val="120"/>
  <w:displayHorizontalDrawingGridEvery w:val="0"/>
  <w:displayVerticalDrawingGridEvery w:val="2"/>
  <w:noPunctuationKerning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E1F5B"/>
    <w:rsid w:val="00104E47"/>
    <w:rsid w:val="00374B1F"/>
    <w:rsid w:val="00394786"/>
    <w:rsid w:val="003F15F8"/>
    <w:rsid w:val="004A3570"/>
    <w:rsid w:val="00527426"/>
    <w:rsid w:val="007E1F5B"/>
    <w:rsid w:val="00910D43"/>
    <w:rsid w:val="00BC5DD4"/>
    <w:rsid w:val="00F2745C"/>
    <w:rsid w:val="00FB4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F5B"/>
    <w:pPr>
      <w:widowControl w:val="0"/>
      <w:overflowPunct w:val="0"/>
      <w:autoSpaceDE w:val="0"/>
      <w:autoSpaceDN w:val="0"/>
      <w:adjustRightInd w:val="0"/>
      <w:spacing w:line="360" w:lineRule="auto"/>
      <w:ind w:firstLine="800"/>
      <w:jc w:val="both"/>
      <w:textAlignment w:val="baseline"/>
    </w:pPr>
    <w:rPr>
      <w:rFonts w:ascii="Times New Roman" w:eastAsia="바탕" w:hAnsi="Times New Roman" w:cs="바탕"/>
      <w:color w:val="00B050"/>
      <w:kern w:val="0"/>
      <w:sz w:val="24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A357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4A3570"/>
    <w:rPr>
      <w:rFonts w:ascii="Times New Roman" w:eastAsia="바탕" w:hAnsi="Times New Roman" w:cs="바탕"/>
      <w:color w:val="00B050"/>
      <w:kern w:val="0"/>
      <w:sz w:val="24"/>
      <w:szCs w:val="20"/>
    </w:rPr>
  </w:style>
  <w:style w:type="paragraph" w:styleId="a4">
    <w:name w:val="footer"/>
    <w:basedOn w:val="a"/>
    <w:link w:val="Char0"/>
    <w:uiPriority w:val="99"/>
    <w:semiHidden/>
    <w:unhideWhenUsed/>
    <w:rsid w:val="004A357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4A3570"/>
    <w:rPr>
      <w:rFonts w:ascii="Times New Roman" w:eastAsia="바탕" w:hAnsi="Times New Roman" w:cs="바탕"/>
      <w:color w:val="00B050"/>
      <w:kern w:val="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0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Keunhee OH</dc:creator>
  <cp:lastModifiedBy>DSLEE</cp:lastModifiedBy>
  <cp:revision>4</cp:revision>
  <dcterms:created xsi:type="dcterms:W3CDTF">2010-09-04T09:41:00Z</dcterms:created>
  <dcterms:modified xsi:type="dcterms:W3CDTF">2010-11-30T03:40:00Z</dcterms:modified>
</cp:coreProperties>
</file>