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849" w:rsidRPr="000C65E8" w:rsidRDefault="00FA1849" w:rsidP="00FA1849">
      <w:pPr>
        <w:spacing w:line="48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Additional </w:t>
      </w:r>
      <w:r w:rsidRPr="000C65E8">
        <w:rPr>
          <w:rFonts w:ascii="Arial" w:hAnsi="Arial" w:cs="Arial"/>
          <w:b/>
          <w:sz w:val="22"/>
          <w:szCs w:val="22"/>
        </w:rPr>
        <w:t>Tables</w:t>
      </w:r>
    </w:p>
    <w:p w:rsidR="00FA1849" w:rsidRPr="000C65E8" w:rsidRDefault="00FA1849" w:rsidP="00FA1849">
      <w:pPr>
        <w:jc w:val="both"/>
        <w:rPr>
          <w:rFonts w:ascii="Arial" w:hAnsi="Arial" w:cs="Arial"/>
          <w:b/>
          <w:sz w:val="22"/>
          <w:szCs w:val="22"/>
        </w:rPr>
      </w:pPr>
    </w:p>
    <w:p w:rsidR="00FA1849" w:rsidRDefault="00FA1849" w:rsidP="00FA1849">
      <w:pPr>
        <w:jc w:val="both"/>
        <w:rPr>
          <w:rFonts w:ascii="Arial" w:hAnsi="Arial" w:cs="Arial"/>
          <w:sz w:val="22"/>
          <w:szCs w:val="22"/>
        </w:rPr>
      </w:pPr>
      <w:r w:rsidRPr="000C65E8">
        <w:rPr>
          <w:rFonts w:ascii="Arial" w:hAnsi="Arial" w:cs="Arial"/>
          <w:b/>
          <w:sz w:val="22"/>
          <w:szCs w:val="22"/>
        </w:rPr>
        <w:t>Table S1</w:t>
      </w:r>
      <w:r w:rsidRPr="000C65E8">
        <w:rPr>
          <w:rFonts w:ascii="Arial" w:hAnsi="Arial" w:cs="Arial"/>
          <w:sz w:val="22"/>
          <w:szCs w:val="22"/>
        </w:rPr>
        <w:t xml:space="preserve"> Primers and Roche Universal Probe Library (UPL) FAM-labeled probes utilized in </w:t>
      </w:r>
      <w:r>
        <w:rPr>
          <w:rFonts w:ascii="Arial" w:hAnsi="Arial" w:cs="Arial"/>
          <w:sz w:val="22"/>
          <w:szCs w:val="22"/>
        </w:rPr>
        <w:t xml:space="preserve">quantitative </w:t>
      </w:r>
      <w:r w:rsidRPr="000C65E8">
        <w:rPr>
          <w:rFonts w:ascii="Arial" w:hAnsi="Arial" w:cs="Arial"/>
          <w:sz w:val="22"/>
          <w:szCs w:val="22"/>
        </w:rPr>
        <w:t>real-time PCR</w:t>
      </w:r>
      <w:r>
        <w:rPr>
          <w:rFonts w:ascii="Arial" w:hAnsi="Arial" w:cs="Arial"/>
          <w:sz w:val="22"/>
          <w:szCs w:val="22"/>
        </w:rPr>
        <w:t xml:space="preserve"> assays</w:t>
      </w:r>
      <w:r w:rsidRPr="000C65E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 </w:t>
      </w:r>
    </w:p>
    <w:p w:rsidR="00FA1849" w:rsidRDefault="00FA1849" w:rsidP="00FA1849">
      <w:pPr>
        <w:jc w:val="both"/>
        <w:rPr>
          <w:rFonts w:ascii="Arial" w:hAnsi="Arial" w:cs="Arial"/>
          <w:sz w:val="22"/>
          <w:szCs w:val="22"/>
        </w:rPr>
      </w:pPr>
    </w:p>
    <w:p w:rsidR="00FA1849" w:rsidRDefault="00FA1849" w:rsidP="00FA1849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8299" w:type="dxa"/>
        <w:jc w:val="center"/>
        <w:tblInd w:w="93" w:type="dxa"/>
        <w:tblLayout w:type="fixed"/>
        <w:tblLook w:val="04A0" w:firstRow="1" w:lastRow="0" w:firstColumn="1" w:lastColumn="0" w:noHBand="0" w:noVBand="1"/>
      </w:tblPr>
      <w:tblGrid>
        <w:gridCol w:w="1778"/>
        <w:gridCol w:w="2635"/>
        <w:gridCol w:w="2690"/>
        <w:gridCol w:w="1196"/>
      </w:tblGrid>
      <w:tr w:rsidR="00FA1849" w:rsidRPr="0024613F" w:rsidTr="006E2F2D">
        <w:trPr>
          <w:trHeight w:val="260"/>
          <w:jc w:val="center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613F">
              <w:rPr>
                <w:rFonts w:ascii="Arial" w:hAnsi="Arial" w:cs="Arial"/>
                <w:b/>
                <w:bCs/>
                <w:sz w:val="20"/>
                <w:szCs w:val="20"/>
              </w:rPr>
              <w:t>Gene</w:t>
            </w:r>
          </w:p>
        </w:tc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613F">
              <w:rPr>
                <w:rFonts w:ascii="Arial" w:hAnsi="Arial" w:cs="Arial"/>
                <w:b/>
                <w:bCs/>
                <w:sz w:val="20"/>
                <w:szCs w:val="20"/>
              </w:rPr>
              <w:t>Forward Primer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613F">
              <w:rPr>
                <w:rFonts w:ascii="Arial" w:hAnsi="Arial" w:cs="Arial"/>
                <w:b/>
                <w:bCs/>
                <w:sz w:val="20"/>
                <w:szCs w:val="20"/>
              </w:rPr>
              <w:t>Reverse Primer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613F">
              <w:rPr>
                <w:rFonts w:ascii="Arial" w:hAnsi="Arial" w:cs="Arial"/>
                <w:b/>
                <w:bCs/>
                <w:sz w:val="20"/>
                <w:szCs w:val="20"/>
              </w:rPr>
              <w:t>UPL ID</w:t>
            </w:r>
          </w:p>
        </w:tc>
      </w:tr>
      <w:tr w:rsidR="00FA1849" w:rsidRPr="0024613F" w:rsidTr="006E2F2D">
        <w:trPr>
          <w:trHeight w:val="260"/>
          <w:jc w:val="center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i/>
                <w:sz w:val="20"/>
                <w:szCs w:val="20"/>
              </w:rPr>
              <w:t>Hif1a</w:t>
            </w:r>
            <w:r w:rsidRPr="0024613F">
              <w:rPr>
                <w:rFonts w:ascii="Arial" w:hAnsi="Arial" w:cs="Arial"/>
                <w:sz w:val="20"/>
                <w:szCs w:val="20"/>
              </w:rPr>
              <w:t xml:space="preserve"> (genomic)</w:t>
            </w:r>
          </w:p>
        </w:tc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tgagcttgctcatcagttgc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tgagcctcataacagaagctttatc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FA1849" w:rsidRPr="0024613F" w:rsidTr="006E2F2D">
        <w:trPr>
          <w:trHeight w:val="260"/>
          <w:jc w:val="center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i/>
                <w:sz w:val="20"/>
                <w:szCs w:val="20"/>
              </w:rPr>
              <w:t>Hif1a</w:t>
            </w:r>
            <w:r w:rsidRPr="0024613F">
              <w:rPr>
                <w:rFonts w:ascii="Arial" w:hAnsi="Arial" w:cs="Arial"/>
                <w:sz w:val="20"/>
                <w:szCs w:val="20"/>
              </w:rPr>
              <w:t xml:space="preserve"> (cDNA)</w:t>
            </w:r>
          </w:p>
        </w:tc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catgatggctccctttttca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gtcacctggttgctgcaata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98</w:t>
            </w:r>
          </w:p>
        </w:tc>
      </w:tr>
      <w:tr w:rsidR="00FA1849" w:rsidRPr="0024613F" w:rsidTr="006E2F2D">
        <w:trPr>
          <w:trHeight w:val="260"/>
          <w:jc w:val="center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4613F">
              <w:rPr>
                <w:rFonts w:ascii="Arial" w:hAnsi="Arial" w:cs="Arial"/>
                <w:i/>
                <w:sz w:val="20"/>
                <w:szCs w:val="20"/>
              </w:rPr>
              <w:t>Vegf</w:t>
            </w:r>
          </w:p>
        </w:tc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aacgatgaagccctgagt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aggtttgatccgcatgatct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FA1849" w:rsidRPr="0024613F" w:rsidTr="006E2F2D">
        <w:trPr>
          <w:trHeight w:val="260"/>
          <w:jc w:val="center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4613F">
              <w:rPr>
                <w:rFonts w:ascii="Arial" w:hAnsi="Arial" w:cs="Arial"/>
                <w:i/>
                <w:sz w:val="20"/>
                <w:szCs w:val="20"/>
              </w:rPr>
              <w:t>Pgk1</w:t>
            </w:r>
          </w:p>
        </w:tc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tacctgctggctggatgg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cacagcctcggcatatttct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108</w:t>
            </w:r>
          </w:p>
        </w:tc>
      </w:tr>
      <w:tr w:rsidR="00FA1849" w:rsidRPr="0024613F" w:rsidTr="006E2F2D">
        <w:trPr>
          <w:trHeight w:val="260"/>
          <w:jc w:val="center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i/>
                <w:sz w:val="20"/>
                <w:szCs w:val="20"/>
              </w:rPr>
              <w:t xml:space="preserve">Slc2a1 </w:t>
            </w:r>
            <w:r w:rsidRPr="0024613F">
              <w:rPr>
                <w:rFonts w:ascii="Arial" w:hAnsi="Arial" w:cs="Arial"/>
                <w:sz w:val="20"/>
                <w:szCs w:val="20"/>
              </w:rPr>
              <w:t>(Glut-1)</w:t>
            </w:r>
          </w:p>
        </w:tc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atggatcccagcagcaag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ccagtgttatagccgaactgc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52</w:t>
            </w:r>
          </w:p>
        </w:tc>
      </w:tr>
      <w:tr w:rsidR="00FA1849" w:rsidRPr="0024613F" w:rsidTr="006E2F2D">
        <w:trPr>
          <w:trHeight w:val="260"/>
          <w:jc w:val="center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4613F">
              <w:rPr>
                <w:rFonts w:ascii="Arial" w:hAnsi="Arial" w:cs="Arial"/>
                <w:i/>
                <w:sz w:val="20"/>
                <w:szCs w:val="20"/>
              </w:rPr>
              <w:t xml:space="preserve">Prom1 </w:t>
            </w:r>
            <w:r w:rsidRPr="0024613F">
              <w:rPr>
                <w:rFonts w:ascii="Arial" w:hAnsi="Arial" w:cs="Arial"/>
                <w:sz w:val="20"/>
                <w:szCs w:val="20"/>
              </w:rPr>
              <w:t>(CD133)</w:t>
            </w:r>
          </w:p>
        </w:tc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gaaggagcccagcttagagg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ggtcattcactcaaagtaccatcc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19</w:t>
            </w:r>
          </w:p>
        </w:tc>
      </w:tr>
      <w:tr w:rsidR="00FA1849" w:rsidRPr="0024613F" w:rsidTr="006E2F2D">
        <w:trPr>
          <w:trHeight w:val="260"/>
          <w:jc w:val="center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4613F">
              <w:rPr>
                <w:rFonts w:ascii="Arial" w:hAnsi="Arial" w:cs="Arial"/>
                <w:i/>
                <w:sz w:val="20"/>
                <w:szCs w:val="20"/>
              </w:rPr>
              <w:t>Notch1</w:t>
            </w:r>
          </w:p>
        </w:tc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actatctcggcggcttttc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ggcactcgttgatctcctct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FA1849" w:rsidRPr="0024613F" w:rsidTr="006E2F2D">
        <w:trPr>
          <w:trHeight w:val="260"/>
          <w:jc w:val="center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4613F">
              <w:rPr>
                <w:rFonts w:ascii="Arial" w:hAnsi="Arial" w:cs="Arial"/>
                <w:i/>
                <w:sz w:val="20"/>
                <w:szCs w:val="20"/>
              </w:rPr>
              <w:t>Notch2</w:t>
            </w:r>
          </w:p>
        </w:tc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tgcctgtttgacaactttgagt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gtggtctgcacagtatttgtcat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FA1849" w:rsidRPr="0024613F" w:rsidTr="006E2F2D">
        <w:trPr>
          <w:trHeight w:val="260"/>
          <w:jc w:val="center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4613F">
              <w:rPr>
                <w:rFonts w:ascii="Arial" w:hAnsi="Arial" w:cs="Arial"/>
                <w:i/>
                <w:sz w:val="20"/>
                <w:szCs w:val="20"/>
              </w:rPr>
              <w:t>Notch3</w:t>
            </w:r>
          </w:p>
        </w:tc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agctgggtcctgaggtgat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agacagagccggttgtcaat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FA1849" w:rsidRPr="0024613F" w:rsidTr="006E2F2D">
        <w:trPr>
          <w:trHeight w:val="260"/>
          <w:jc w:val="center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4613F">
              <w:rPr>
                <w:rFonts w:ascii="Arial" w:hAnsi="Arial" w:cs="Arial"/>
                <w:i/>
                <w:sz w:val="20"/>
                <w:szCs w:val="20"/>
              </w:rPr>
              <w:t>Notch4</w:t>
            </w:r>
          </w:p>
        </w:tc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ggacctgcttgcaaccttc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ctcacagagcctcccttcc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34</w:t>
            </w:r>
          </w:p>
        </w:tc>
      </w:tr>
      <w:tr w:rsidR="00FA1849" w:rsidRPr="0024613F" w:rsidTr="006E2F2D">
        <w:trPr>
          <w:trHeight w:val="260"/>
          <w:jc w:val="center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4613F">
              <w:rPr>
                <w:rFonts w:ascii="Arial" w:hAnsi="Arial" w:cs="Arial"/>
                <w:i/>
                <w:sz w:val="20"/>
                <w:szCs w:val="20"/>
              </w:rPr>
              <w:t>Hey1</w:t>
            </w:r>
          </w:p>
        </w:tc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catgaagagagctcacccaga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cgccgaactcaagtttcc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17</w:t>
            </w:r>
          </w:p>
        </w:tc>
      </w:tr>
      <w:tr w:rsidR="00FA1849" w:rsidRPr="0024613F" w:rsidTr="006E2F2D">
        <w:trPr>
          <w:trHeight w:val="260"/>
          <w:jc w:val="center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4613F">
              <w:rPr>
                <w:rFonts w:ascii="Arial" w:hAnsi="Arial" w:cs="Arial"/>
                <w:i/>
                <w:sz w:val="20"/>
                <w:szCs w:val="20"/>
              </w:rPr>
              <w:t>Hey2</w:t>
            </w:r>
          </w:p>
        </w:tc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gtggggagcgagaacaatta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gttgtcggtgaattggacct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104</w:t>
            </w:r>
          </w:p>
        </w:tc>
      </w:tr>
      <w:tr w:rsidR="00FA1849" w:rsidRPr="0024613F" w:rsidTr="006E2F2D">
        <w:trPr>
          <w:trHeight w:val="260"/>
          <w:jc w:val="center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B1F7A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Hes1</w:t>
            </w:r>
          </w:p>
        </w:tc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F7A">
              <w:rPr>
                <w:rFonts w:ascii="Arial" w:eastAsia="Times New Roman" w:hAnsi="Arial" w:cs="Arial"/>
                <w:sz w:val="20"/>
                <w:szCs w:val="20"/>
              </w:rPr>
              <w:t>tgccagctgatataatggagaa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F7A">
              <w:rPr>
                <w:rFonts w:ascii="Arial" w:eastAsia="Times New Roman" w:hAnsi="Arial" w:cs="Arial"/>
                <w:sz w:val="20"/>
                <w:szCs w:val="20"/>
              </w:rPr>
              <w:t>ccatgataggctttgatgacttt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F7A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</w:tr>
      <w:tr w:rsidR="00FA1849" w:rsidRPr="0024613F" w:rsidTr="006E2F2D">
        <w:trPr>
          <w:trHeight w:val="260"/>
          <w:jc w:val="center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B1F7A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Hes2 </w:t>
            </w:r>
          </w:p>
        </w:tc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F7A">
              <w:rPr>
                <w:rFonts w:ascii="Arial" w:eastAsia="Times New Roman" w:hAnsi="Arial" w:cs="Arial"/>
                <w:sz w:val="20"/>
                <w:szCs w:val="20"/>
              </w:rPr>
              <w:t>agctgcgcaagaacctaaag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F7A">
              <w:rPr>
                <w:rFonts w:ascii="Arial" w:eastAsia="Times New Roman" w:hAnsi="Arial" w:cs="Arial"/>
                <w:sz w:val="20"/>
                <w:szCs w:val="20"/>
              </w:rPr>
              <w:t>aacttcgaagagcgggaagt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F7A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</w:tr>
      <w:tr w:rsidR="00FA1849" w:rsidRPr="0024613F" w:rsidTr="006E2F2D">
        <w:trPr>
          <w:trHeight w:val="260"/>
          <w:jc w:val="center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4613F">
              <w:rPr>
                <w:rFonts w:ascii="Arial" w:hAnsi="Arial" w:cs="Arial"/>
                <w:i/>
                <w:sz w:val="20"/>
                <w:szCs w:val="20"/>
              </w:rPr>
              <w:t>Dll1</w:t>
            </w:r>
          </w:p>
        </w:tc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gggacagaggggagaagatg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cacaccctggcagacagat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FA1849" w:rsidRPr="0024613F" w:rsidTr="006E2F2D">
        <w:trPr>
          <w:trHeight w:val="260"/>
          <w:jc w:val="center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4613F">
              <w:rPr>
                <w:rFonts w:ascii="Arial" w:hAnsi="Arial" w:cs="Arial"/>
                <w:i/>
                <w:sz w:val="20"/>
                <w:szCs w:val="20"/>
              </w:rPr>
              <w:t>Jagged1</w:t>
            </w:r>
          </w:p>
        </w:tc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gaggcgtcctctgaaaaaca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acccaagccactgttaagaca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FA1849" w:rsidRPr="0024613F" w:rsidTr="006E2F2D">
        <w:trPr>
          <w:trHeight w:val="260"/>
          <w:jc w:val="center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B1F7A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Jagged2</w:t>
            </w:r>
          </w:p>
        </w:tc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F7A">
              <w:rPr>
                <w:rFonts w:ascii="Arial" w:eastAsia="Times New Roman" w:hAnsi="Arial" w:cs="Arial"/>
                <w:sz w:val="20"/>
                <w:szCs w:val="20"/>
              </w:rPr>
              <w:t>tctgtgaggacctggtggat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F7A">
              <w:rPr>
                <w:rFonts w:ascii="Arial" w:eastAsia="Times New Roman" w:hAnsi="Arial" w:cs="Arial"/>
                <w:sz w:val="20"/>
                <w:szCs w:val="20"/>
              </w:rPr>
              <w:t>ggttcacagagatccatgtcc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F7A">
              <w:rPr>
                <w:rFonts w:ascii="Arial" w:eastAsia="Times New Roman" w:hAnsi="Arial" w:cs="Arial"/>
                <w:sz w:val="20"/>
                <w:szCs w:val="20"/>
              </w:rPr>
              <w:t>26</w:t>
            </w:r>
          </w:p>
        </w:tc>
      </w:tr>
      <w:tr w:rsidR="00FA1849" w:rsidRPr="0024613F" w:rsidTr="006E2F2D">
        <w:trPr>
          <w:trHeight w:val="260"/>
          <w:jc w:val="center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4613F">
              <w:rPr>
                <w:rFonts w:ascii="Arial" w:hAnsi="Arial" w:cs="Arial"/>
                <w:i/>
                <w:sz w:val="20"/>
                <w:szCs w:val="20"/>
              </w:rPr>
              <w:t>Snail1</w:t>
            </w:r>
          </w:p>
        </w:tc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gtctgcacgacctgtggaa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caggagaatggcttctcacc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71</w:t>
            </w:r>
          </w:p>
        </w:tc>
      </w:tr>
      <w:tr w:rsidR="00FA1849" w:rsidRPr="0024613F" w:rsidTr="006E2F2D">
        <w:trPr>
          <w:trHeight w:val="260"/>
          <w:jc w:val="center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4613F">
              <w:rPr>
                <w:rFonts w:ascii="Arial" w:hAnsi="Arial" w:cs="Arial"/>
                <w:i/>
                <w:sz w:val="20"/>
                <w:szCs w:val="20"/>
              </w:rPr>
              <w:t>Slug (Snail2)</w:t>
            </w:r>
          </w:p>
        </w:tc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tgcaagatctgtggcaagg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cagtgagggcaagagaaagg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71</w:t>
            </w:r>
          </w:p>
        </w:tc>
      </w:tr>
      <w:tr w:rsidR="00FA1849" w:rsidRPr="0024613F" w:rsidTr="006E2F2D">
        <w:trPr>
          <w:trHeight w:val="260"/>
          <w:jc w:val="center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4613F">
              <w:rPr>
                <w:rFonts w:ascii="Arial" w:hAnsi="Arial" w:cs="Arial"/>
                <w:i/>
                <w:sz w:val="20"/>
                <w:szCs w:val="20"/>
              </w:rPr>
              <w:t>Twist</w:t>
            </w:r>
          </w:p>
        </w:tc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agctacgccttctccgtct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tccttctctggaaacaatgaca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58</w:t>
            </w:r>
          </w:p>
        </w:tc>
      </w:tr>
      <w:tr w:rsidR="00FA1849" w:rsidRPr="0024613F" w:rsidTr="006E2F2D">
        <w:trPr>
          <w:trHeight w:val="260"/>
          <w:jc w:val="center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4613F">
              <w:rPr>
                <w:rFonts w:ascii="Arial" w:hAnsi="Arial" w:cs="Arial"/>
                <w:i/>
                <w:sz w:val="20"/>
                <w:szCs w:val="20"/>
              </w:rPr>
              <w:t>Fibronectin (Fn1)</w:t>
            </w:r>
          </w:p>
        </w:tc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cggagagagtgcccctacta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cgatattggtgaatcgcaga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52</w:t>
            </w:r>
          </w:p>
        </w:tc>
      </w:tr>
      <w:tr w:rsidR="00FA1849" w:rsidRPr="0024613F" w:rsidTr="006E2F2D">
        <w:trPr>
          <w:trHeight w:val="260"/>
          <w:jc w:val="center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4613F">
              <w:rPr>
                <w:rFonts w:ascii="Arial" w:hAnsi="Arial" w:cs="Arial"/>
                <w:i/>
                <w:sz w:val="20"/>
                <w:szCs w:val="20"/>
              </w:rPr>
              <w:t>Ints3</w:t>
            </w:r>
          </w:p>
        </w:tc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gtggctgttattgactctgcac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caggttccccatcatcacat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17</w:t>
            </w:r>
          </w:p>
        </w:tc>
      </w:tr>
      <w:tr w:rsidR="00FA1849" w:rsidRPr="0024613F" w:rsidTr="006E2F2D">
        <w:trPr>
          <w:trHeight w:val="260"/>
          <w:jc w:val="center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4613F">
              <w:rPr>
                <w:rFonts w:ascii="Arial" w:hAnsi="Arial" w:cs="Arial"/>
                <w:i/>
                <w:sz w:val="20"/>
                <w:szCs w:val="20"/>
              </w:rPr>
              <w:t>cytokeratin 18</w:t>
            </w:r>
          </w:p>
        </w:tc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agatgacaccaacatcacaagg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cttccagaccttggacttcct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78</w:t>
            </w:r>
          </w:p>
        </w:tc>
      </w:tr>
    </w:tbl>
    <w:p w:rsidR="00FA1849" w:rsidRDefault="00FA1849" w:rsidP="00FA1849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:rsidR="00FA1849" w:rsidRDefault="00FA1849" w:rsidP="00FA184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All assays were designed using the Roche </w:t>
      </w:r>
      <w:r w:rsidRPr="000C5C75">
        <w:rPr>
          <w:rFonts w:ascii="Arial" w:hAnsi="Arial" w:cs="Arial"/>
          <w:sz w:val="22"/>
          <w:szCs w:val="22"/>
        </w:rPr>
        <w:t>Universal ProbeLibrary Assay Design Center</w:t>
      </w:r>
      <w:r>
        <w:rPr>
          <w:rFonts w:ascii="Arial" w:hAnsi="Arial" w:cs="Arial"/>
          <w:sz w:val="22"/>
          <w:szCs w:val="22"/>
        </w:rPr>
        <w:t xml:space="preserve"> (</w:t>
      </w:r>
      <w:hyperlink r:id="rId5" w:history="1">
        <w:r w:rsidRPr="00467454">
          <w:rPr>
            <w:rStyle w:val="Hyperlink"/>
            <w:rFonts w:ascii="Arial" w:hAnsi="Arial" w:cs="Arial"/>
            <w:sz w:val="22"/>
            <w:szCs w:val="22"/>
          </w:rPr>
          <w:t>http://qpcr.probefinder.com/organism.jsp</w:t>
        </w:r>
      </w:hyperlink>
      <w:r>
        <w:rPr>
          <w:rFonts w:ascii="Arial" w:hAnsi="Arial" w:cs="Arial"/>
          <w:sz w:val="22"/>
          <w:szCs w:val="22"/>
        </w:rPr>
        <w:t>).</w:t>
      </w:r>
    </w:p>
    <w:p w:rsidR="00FA1849" w:rsidRDefault="00FA1849" w:rsidP="00FA1849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:rsidR="00FA1849" w:rsidRDefault="00FA1849" w:rsidP="00FA184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FA1849" w:rsidRPr="002B0A2F" w:rsidRDefault="00FA1849" w:rsidP="00FA1849">
      <w:pPr>
        <w:rPr>
          <w:rFonts w:ascii="Arial" w:hAnsi="Arial" w:cs="Arial"/>
          <w:b/>
          <w:sz w:val="22"/>
          <w:szCs w:val="22"/>
        </w:rPr>
      </w:pPr>
      <w:r w:rsidRPr="000C65E8">
        <w:rPr>
          <w:rFonts w:ascii="Arial" w:hAnsi="Arial" w:cs="Arial"/>
          <w:b/>
          <w:sz w:val="22"/>
          <w:szCs w:val="22"/>
        </w:rPr>
        <w:lastRenderedPageBreak/>
        <w:t xml:space="preserve">Table S2 </w:t>
      </w:r>
      <w:r w:rsidRPr="000C65E8">
        <w:rPr>
          <w:rFonts w:ascii="Arial" w:hAnsi="Arial" w:cs="Arial"/>
          <w:sz w:val="22"/>
          <w:szCs w:val="22"/>
        </w:rPr>
        <w:t>Primary antibody source and dilution factors utilized in western blotting</w:t>
      </w:r>
      <w:r>
        <w:rPr>
          <w:rFonts w:ascii="Arial" w:hAnsi="Arial" w:cs="Arial"/>
          <w:sz w:val="22"/>
          <w:szCs w:val="22"/>
        </w:rPr>
        <w:t>, immuno-histochemistry (IHC), immunofluorescence (IF) and FACS</w:t>
      </w:r>
      <w:r w:rsidRPr="000C65E8">
        <w:rPr>
          <w:rFonts w:ascii="Arial" w:hAnsi="Arial" w:cs="Arial"/>
          <w:sz w:val="22"/>
          <w:szCs w:val="22"/>
        </w:rPr>
        <w:t>.</w:t>
      </w:r>
    </w:p>
    <w:p w:rsidR="00FA1849" w:rsidRDefault="00FA1849" w:rsidP="00FA1849">
      <w:pPr>
        <w:jc w:val="both"/>
        <w:rPr>
          <w:rFonts w:ascii="Arial" w:hAnsi="Arial" w:cs="Arial"/>
          <w:sz w:val="22"/>
          <w:szCs w:val="22"/>
        </w:rPr>
      </w:pPr>
    </w:p>
    <w:p w:rsidR="00FA1849" w:rsidRPr="000C65E8" w:rsidRDefault="00FA1849" w:rsidP="00FA1849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500" w:type="dxa"/>
        <w:jc w:val="center"/>
        <w:tblInd w:w="3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2801"/>
        <w:gridCol w:w="1069"/>
        <w:gridCol w:w="1091"/>
        <w:gridCol w:w="2369"/>
      </w:tblGrid>
      <w:tr w:rsidR="00FA1849" w:rsidRPr="0024613F" w:rsidTr="006E2F2D">
        <w:trPr>
          <w:trHeight w:val="260"/>
          <w:jc w:val="center"/>
        </w:trPr>
        <w:tc>
          <w:tcPr>
            <w:tcW w:w="2170" w:type="dxa"/>
            <w:shd w:val="clear" w:color="auto" w:fill="auto"/>
            <w:noWrap/>
            <w:vAlign w:val="bottom"/>
            <w:hideMark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613F">
              <w:rPr>
                <w:rFonts w:ascii="Arial" w:hAnsi="Arial" w:cs="Arial"/>
                <w:b/>
                <w:bCs/>
                <w:sz w:val="20"/>
                <w:szCs w:val="20"/>
              </w:rPr>
              <w:t>Antibody</w:t>
            </w:r>
          </w:p>
        </w:tc>
        <w:tc>
          <w:tcPr>
            <w:tcW w:w="2801" w:type="dxa"/>
            <w:shd w:val="clear" w:color="auto" w:fill="auto"/>
            <w:noWrap/>
            <w:vAlign w:val="bottom"/>
            <w:hideMark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613F">
              <w:rPr>
                <w:rFonts w:ascii="Arial" w:hAnsi="Arial" w:cs="Arial"/>
                <w:b/>
                <w:bCs/>
                <w:sz w:val="20"/>
                <w:szCs w:val="20"/>
              </w:rPr>
              <w:t>Source (Catalog #)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613F">
              <w:rPr>
                <w:rFonts w:ascii="Arial" w:hAnsi="Arial" w:cs="Arial"/>
                <w:b/>
                <w:bCs/>
                <w:sz w:val="20"/>
                <w:szCs w:val="20"/>
              </w:rPr>
              <w:t>Dilution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613F">
              <w:rPr>
                <w:rFonts w:ascii="Arial" w:hAnsi="Arial" w:cs="Arial"/>
                <w:b/>
                <w:bCs/>
                <w:sz w:val="20"/>
                <w:szCs w:val="20"/>
              </w:rPr>
              <w:t>Purpose</w:t>
            </w:r>
          </w:p>
        </w:tc>
        <w:tc>
          <w:tcPr>
            <w:tcW w:w="2369" w:type="dxa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613F">
              <w:rPr>
                <w:rFonts w:ascii="Arial" w:hAnsi="Arial" w:cs="Arial"/>
                <w:b/>
                <w:bCs/>
                <w:sz w:val="20"/>
                <w:szCs w:val="20"/>
              </w:rPr>
              <w:t>Secondary</w:t>
            </w:r>
          </w:p>
        </w:tc>
      </w:tr>
      <w:tr w:rsidR="00FA1849" w:rsidRPr="0024613F" w:rsidTr="006E2F2D">
        <w:trPr>
          <w:trHeight w:val="260"/>
          <w:jc w:val="center"/>
        </w:trPr>
        <w:tc>
          <w:tcPr>
            <w:tcW w:w="2170" w:type="dxa"/>
            <w:shd w:val="clear" w:color="auto" w:fill="auto"/>
            <w:noWrap/>
            <w:vAlign w:val="bottom"/>
            <w:hideMark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anti-mouse HIF-1</w:t>
            </w:r>
            <w:r w:rsidRPr="0024613F">
              <w:rPr>
                <w:rFonts w:ascii="Arial" w:hAnsi="Arial" w:cs="Arial"/>
                <w:sz w:val="20"/>
                <w:szCs w:val="20"/>
              </w:rPr>
              <w:sym w:font="Symbol" w:char="F061"/>
            </w:r>
          </w:p>
        </w:tc>
        <w:tc>
          <w:tcPr>
            <w:tcW w:w="2801" w:type="dxa"/>
            <w:shd w:val="clear" w:color="auto" w:fill="auto"/>
            <w:noWrap/>
            <w:vAlign w:val="bottom"/>
            <w:hideMark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Novus Biologicals (NB100-479, Lots E2 or M1)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1:5,000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western</w:t>
            </w:r>
          </w:p>
        </w:tc>
        <w:tc>
          <w:tcPr>
            <w:tcW w:w="2369" w:type="dxa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1:50,000 anti-rabbit HRP</w:t>
            </w:r>
          </w:p>
        </w:tc>
      </w:tr>
      <w:tr w:rsidR="00FA1849" w:rsidRPr="0024613F" w:rsidTr="006E2F2D">
        <w:trPr>
          <w:trHeight w:val="260"/>
          <w:jc w:val="center"/>
        </w:trPr>
        <w:tc>
          <w:tcPr>
            <w:tcW w:w="2170" w:type="dxa"/>
            <w:shd w:val="clear" w:color="auto" w:fill="auto"/>
            <w:noWrap/>
            <w:vAlign w:val="bottom"/>
            <w:hideMark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anti-mouse Lamin A/C</w:t>
            </w:r>
          </w:p>
        </w:tc>
        <w:tc>
          <w:tcPr>
            <w:tcW w:w="2801" w:type="dxa"/>
            <w:shd w:val="clear" w:color="auto" w:fill="auto"/>
            <w:noWrap/>
            <w:vAlign w:val="bottom"/>
            <w:hideMark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Santa Cruz Biotechnology (sc-6215)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1:1,000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western</w:t>
            </w:r>
          </w:p>
        </w:tc>
        <w:tc>
          <w:tcPr>
            <w:tcW w:w="2369" w:type="dxa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1:50,000 anti-goat HRP</w:t>
            </w:r>
          </w:p>
        </w:tc>
      </w:tr>
      <w:tr w:rsidR="00FA1849" w:rsidRPr="0024613F" w:rsidTr="006E2F2D">
        <w:trPr>
          <w:trHeight w:val="260"/>
          <w:jc w:val="center"/>
        </w:trPr>
        <w:tc>
          <w:tcPr>
            <w:tcW w:w="2170" w:type="dxa"/>
            <w:shd w:val="clear" w:color="auto" w:fill="auto"/>
            <w:noWrap/>
            <w:vAlign w:val="bottom"/>
            <w:hideMark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anti-mouse</w:t>
            </w:r>
            <w:r w:rsidRPr="0024613F">
              <w:rPr>
                <w:rFonts w:ascii="Arial" w:hAnsi="Arial" w:cs="Arial"/>
                <w:sz w:val="20"/>
                <w:szCs w:val="20"/>
              </w:rPr>
              <w:t>SMA</w:t>
            </w:r>
          </w:p>
        </w:tc>
        <w:tc>
          <w:tcPr>
            <w:tcW w:w="2801" w:type="dxa"/>
            <w:shd w:val="clear" w:color="auto" w:fill="auto"/>
            <w:noWrap/>
            <w:vAlign w:val="bottom"/>
            <w:hideMark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Sigma-Aldrich (A5228)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1:5,000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western</w:t>
            </w:r>
          </w:p>
        </w:tc>
        <w:tc>
          <w:tcPr>
            <w:tcW w:w="2369" w:type="dxa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1:50,000 anti-mouse HRP</w:t>
            </w:r>
          </w:p>
        </w:tc>
      </w:tr>
      <w:tr w:rsidR="00FA1849" w:rsidRPr="0024613F" w:rsidTr="006E2F2D">
        <w:trPr>
          <w:trHeight w:val="260"/>
          <w:jc w:val="center"/>
        </w:trPr>
        <w:tc>
          <w:tcPr>
            <w:tcW w:w="2170" w:type="dxa"/>
            <w:shd w:val="clear" w:color="auto" w:fill="auto"/>
            <w:noWrap/>
            <w:vAlign w:val="bottom"/>
            <w:hideMark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anti-mouse Ki67</w:t>
            </w:r>
          </w:p>
        </w:tc>
        <w:tc>
          <w:tcPr>
            <w:tcW w:w="2801" w:type="dxa"/>
            <w:shd w:val="clear" w:color="auto" w:fill="auto"/>
            <w:noWrap/>
            <w:vAlign w:val="bottom"/>
            <w:hideMark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Santa Cruz Biotechnology (sc-7846)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1:500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IHC</w:t>
            </w:r>
          </w:p>
        </w:tc>
        <w:tc>
          <w:tcPr>
            <w:tcW w:w="2369" w:type="dxa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1:200; Vector Elite kit</w:t>
            </w:r>
          </w:p>
        </w:tc>
      </w:tr>
      <w:tr w:rsidR="00FA1849" w:rsidRPr="0024613F" w:rsidTr="006E2F2D">
        <w:trPr>
          <w:trHeight w:val="260"/>
          <w:jc w:val="center"/>
        </w:trPr>
        <w:tc>
          <w:tcPr>
            <w:tcW w:w="2170" w:type="dxa"/>
            <w:shd w:val="clear" w:color="auto" w:fill="auto"/>
            <w:noWrap/>
            <w:vAlign w:val="bottom"/>
            <w:hideMark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anti-mouse caspase3, active</w:t>
            </w:r>
          </w:p>
        </w:tc>
        <w:tc>
          <w:tcPr>
            <w:tcW w:w="2801" w:type="dxa"/>
            <w:shd w:val="clear" w:color="auto" w:fill="auto"/>
            <w:noWrap/>
            <w:vAlign w:val="bottom"/>
            <w:hideMark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R&amp;D Systems (AF835)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1:750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IHC</w:t>
            </w:r>
          </w:p>
        </w:tc>
        <w:tc>
          <w:tcPr>
            <w:tcW w:w="2369" w:type="dxa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1:200; Vector Elite kit</w:t>
            </w:r>
          </w:p>
        </w:tc>
      </w:tr>
      <w:tr w:rsidR="00FA1849" w:rsidRPr="0024613F" w:rsidTr="006E2F2D">
        <w:trPr>
          <w:trHeight w:val="260"/>
          <w:jc w:val="center"/>
        </w:trPr>
        <w:tc>
          <w:tcPr>
            <w:tcW w:w="2170" w:type="dxa"/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anti-mouse CD133-PE</w:t>
            </w:r>
          </w:p>
        </w:tc>
        <w:tc>
          <w:tcPr>
            <w:tcW w:w="2801" w:type="dxa"/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eBiosciences (clone AC133)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1:100</w:t>
            </w:r>
          </w:p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1:200</w:t>
            </w:r>
          </w:p>
        </w:tc>
        <w:tc>
          <w:tcPr>
            <w:tcW w:w="1091" w:type="dxa"/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FACS</w:t>
            </w:r>
          </w:p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IF</w:t>
            </w:r>
          </w:p>
        </w:tc>
        <w:tc>
          <w:tcPr>
            <w:tcW w:w="2369" w:type="dxa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FA1849" w:rsidRPr="0024613F" w:rsidTr="006E2F2D">
        <w:trPr>
          <w:trHeight w:val="260"/>
          <w:jc w:val="center"/>
        </w:trPr>
        <w:tc>
          <w:tcPr>
            <w:tcW w:w="2170" w:type="dxa"/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/>
                <w:sz w:val="20"/>
                <w:szCs w:val="20"/>
              </w:rPr>
              <w:t>anti-mouse CD133</w:t>
            </w:r>
          </w:p>
        </w:tc>
        <w:tc>
          <w:tcPr>
            <w:tcW w:w="2801" w:type="dxa"/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/>
                <w:sz w:val="20"/>
                <w:szCs w:val="20"/>
              </w:rPr>
              <w:t>Millipore (clone 13A4)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/>
                <w:sz w:val="20"/>
                <w:szCs w:val="20"/>
              </w:rPr>
              <w:t>1:50</w:t>
            </w:r>
          </w:p>
        </w:tc>
        <w:tc>
          <w:tcPr>
            <w:tcW w:w="1091" w:type="dxa"/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/>
                <w:sz w:val="20"/>
                <w:szCs w:val="20"/>
              </w:rPr>
              <w:t>IF</w:t>
            </w:r>
          </w:p>
        </w:tc>
        <w:tc>
          <w:tcPr>
            <w:tcW w:w="2369" w:type="dxa"/>
          </w:tcPr>
          <w:p w:rsidR="00FA1849" w:rsidRPr="0024613F" w:rsidRDefault="00FA1849" w:rsidP="006E2F2D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24613F">
              <w:rPr>
                <w:rFonts w:ascii="Arial" w:hAnsi="Arial"/>
                <w:sz w:val="20"/>
                <w:szCs w:val="20"/>
              </w:rPr>
              <w:t>1:500 AlexaFluor488 or 594</w:t>
            </w:r>
          </w:p>
        </w:tc>
      </w:tr>
      <w:tr w:rsidR="00FA1849" w:rsidRPr="0024613F" w:rsidTr="006E2F2D">
        <w:trPr>
          <w:trHeight w:val="260"/>
          <w:jc w:val="center"/>
        </w:trPr>
        <w:tc>
          <w:tcPr>
            <w:tcW w:w="2170" w:type="dxa"/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24613F">
              <w:rPr>
                <w:rFonts w:ascii="Arial" w:hAnsi="Arial"/>
                <w:sz w:val="20"/>
                <w:szCs w:val="20"/>
              </w:rPr>
              <w:t>anti-mouse ER</w:t>
            </w:r>
            <w:r w:rsidRPr="0024613F">
              <w:rPr>
                <w:rFonts w:ascii="Arial" w:hAnsi="Arial"/>
                <w:sz w:val="20"/>
                <w:szCs w:val="20"/>
              </w:rPr>
              <w:sym w:font="Symbol" w:char="F061"/>
            </w:r>
          </w:p>
        </w:tc>
        <w:tc>
          <w:tcPr>
            <w:tcW w:w="2801" w:type="dxa"/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/>
                <w:sz w:val="20"/>
                <w:szCs w:val="20"/>
              </w:rPr>
              <w:t>Santa Cruz Biotechnology (sc-542)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/>
                <w:sz w:val="20"/>
                <w:szCs w:val="20"/>
              </w:rPr>
              <w:t>1:10,000</w:t>
            </w:r>
          </w:p>
        </w:tc>
        <w:tc>
          <w:tcPr>
            <w:tcW w:w="1091" w:type="dxa"/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/>
                <w:sz w:val="20"/>
                <w:szCs w:val="20"/>
              </w:rPr>
              <w:t>IHC</w:t>
            </w:r>
          </w:p>
        </w:tc>
        <w:tc>
          <w:tcPr>
            <w:tcW w:w="2369" w:type="dxa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1:200; Vector Elite kit</w:t>
            </w:r>
          </w:p>
        </w:tc>
      </w:tr>
      <w:tr w:rsidR="00FA1849" w:rsidRPr="0024613F" w:rsidTr="006E2F2D">
        <w:trPr>
          <w:trHeight w:val="260"/>
          <w:jc w:val="center"/>
        </w:trPr>
        <w:tc>
          <w:tcPr>
            <w:tcW w:w="2170" w:type="dxa"/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/>
                <w:sz w:val="20"/>
                <w:szCs w:val="20"/>
              </w:rPr>
              <w:t>anti-mouse p63</w:t>
            </w:r>
          </w:p>
        </w:tc>
        <w:tc>
          <w:tcPr>
            <w:tcW w:w="2801" w:type="dxa"/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/>
                <w:sz w:val="20"/>
                <w:szCs w:val="20"/>
              </w:rPr>
              <w:t>Abcam (ab53039)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/>
                <w:sz w:val="20"/>
                <w:szCs w:val="20"/>
              </w:rPr>
              <w:t>1:20,000</w:t>
            </w:r>
          </w:p>
        </w:tc>
        <w:tc>
          <w:tcPr>
            <w:tcW w:w="1091" w:type="dxa"/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/>
                <w:sz w:val="20"/>
                <w:szCs w:val="20"/>
              </w:rPr>
              <w:t>IHC</w:t>
            </w:r>
          </w:p>
        </w:tc>
        <w:tc>
          <w:tcPr>
            <w:tcW w:w="2369" w:type="dxa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1:200; Vector Elite kit</w:t>
            </w:r>
          </w:p>
        </w:tc>
      </w:tr>
      <w:tr w:rsidR="00FA1849" w:rsidRPr="0024613F" w:rsidTr="006E2F2D">
        <w:trPr>
          <w:trHeight w:val="260"/>
          <w:jc w:val="center"/>
        </w:trPr>
        <w:tc>
          <w:tcPr>
            <w:tcW w:w="2170" w:type="dxa"/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/>
                <w:sz w:val="20"/>
                <w:szCs w:val="20"/>
              </w:rPr>
              <w:t>anti-mouse keratin 14</w:t>
            </w:r>
          </w:p>
        </w:tc>
        <w:tc>
          <w:tcPr>
            <w:tcW w:w="2801" w:type="dxa"/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/>
                <w:sz w:val="20"/>
                <w:szCs w:val="20"/>
              </w:rPr>
              <w:t>Covance (clone AF64)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/>
                <w:sz w:val="20"/>
                <w:szCs w:val="20"/>
              </w:rPr>
              <w:t>1:750</w:t>
            </w:r>
          </w:p>
        </w:tc>
        <w:tc>
          <w:tcPr>
            <w:tcW w:w="1091" w:type="dxa"/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IF</w:t>
            </w:r>
          </w:p>
        </w:tc>
        <w:tc>
          <w:tcPr>
            <w:tcW w:w="2369" w:type="dxa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/>
                <w:sz w:val="20"/>
                <w:szCs w:val="20"/>
              </w:rPr>
              <w:t>1:500 AlexaFluor594</w:t>
            </w:r>
          </w:p>
        </w:tc>
      </w:tr>
      <w:tr w:rsidR="00FA1849" w:rsidRPr="0024613F" w:rsidTr="006E2F2D">
        <w:trPr>
          <w:trHeight w:val="260"/>
          <w:jc w:val="center"/>
        </w:trPr>
        <w:tc>
          <w:tcPr>
            <w:tcW w:w="2170" w:type="dxa"/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/>
                <w:sz w:val="20"/>
                <w:szCs w:val="20"/>
              </w:rPr>
              <w:t>anti-mouse keratin 5</w:t>
            </w:r>
          </w:p>
        </w:tc>
        <w:tc>
          <w:tcPr>
            <w:tcW w:w="2801" w:type="dxa"/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/>
                <w:sz w:val="20"/>
                <w:szCs w:val="20"/>
              </w:rPr>
              <w:t>Abcam (ab52635)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/>
                <w:sz w:val="20"/>
                <w:szCs w:val="20"/>
              </w:rPr>
              <w:t>1:100</w:t>
            </w:r>
          </w:p>
        </w:tc>
        <w:tc>
          <w:tcPr>
            <w:tcW w:w="1091" w:type="dxa"/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IF</w:t>
            </w:r>
          </w:p>
        </w:tc>
        <w:tc>
          <w:tcPr>
            <w:tcW w:w="2369" w:type="dxa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/>
                <w:sz w:val="20"/>
                <w:szCs w:val="20"/>
              </w:rPr>
              <w:t>1:500 AlexaFluor594</w:t>
            </w:r>
          </w:p>
        </w:tc>
      </w:tr>
      <w:tr w:rsidR="00FA1849" w:rsidRPr="0024613F" w:rsidTr="006E2F2D">
        <w:trPr>
          <w:trHeight w:val="260"/>
          <w:jc w:val="center"/>
        </w:trPr>
        <w:tc>
          <w:tcPr>
            <w:tcW w:w="2170" w:type="dxa"/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/>
                <w:sz w:val="20"/>
                <w:szCs w:val="20"/>
              </w:rPr>
              <w:t>anti-mouse keratin 8</w:t>
            </w:r>
          </w:p>
        </w:tc>
        <w:tc>
          <w:tcPr>
            <w:tcW w:w="2801" w:type="dxa"/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/>
                <w:sz w:val="20"/>
                <w:szCs w:val="20"/>
              </w:rPr>
              <w:t>DSHB (Troma-1)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/>
                <w:sz w:val="20"/>
                <w:szCs w:val="20"/>
              </w:rPr>
              <w:t>1:20</w:t>
            </w:r>
          </w:p>
        </w:tc>
        <w:tc>
          <w:tcPr>
            <w:tcW w:w="1091" w:type="dxa"/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IF</w:t>
            </w:r>
          </w:p>
        </w:tc>
        <w:tc>
          <w:tcPr>
            <w:tcW w:w="2369" w:type="dxa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/>
                <w:sz w:val="20"/>
                <w:szCs w:val="20"/>
              </w:rPr>
              <w:t>1:500 AlexaFluor488</w:t>
            </w:r>
          </w:p>
        </w:tc>
      </w:tr>
      <w:tr w:rsidR="00FA1849" w:rsidRPr="0024613F" w:rsidTr="006E2F2D">
        <w:trPr>
          <w:trHeight w:val="260"/>
          <w:jc w:val="center"/>
        </w:trPr>
        <w:tc>
          <w:tcPr>
            <w:tcW w:w="2170" w:type="dxa"/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anti-mouse CD24-FITC</w:t>
            </w:r>
          </w:p>
        </w:tc>
        <w:tc>
          <w:tcPr>
            <w:tcW w:w="2801" w:type="dxa"/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BD Biosciences (</w:t>
            </w:r>
            <w:r w:rsidRPr="00287AB8">
              <w:rPr>
                <w:rFonts w:ascii="Arial" w:eastAsia="Times New Roman" w:hAnsi="Arial" w:cs="Arial"/>
                <w:sz w:val="20"/>
                <w:szCs w:val="20"/>
              </w:rPr>
              <w:t>553261)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1:100</w:t>
            </w:r>
          </w:p>
        </w:tc>
        <w:tc>
          <w:tcPr>
            <w:tcW w:w="1091" w:type="dxa"/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FACS</w:t>
            </w:r>
          </w:p>
        </w:tc>
        <w:tc>
          <w:tcPr>
            <w:tcW w:w="2369" w:type="dxa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FA1849" w:rsidRPr="0024613F" w:rsidTr="006E2F2D">
        <w:trPr>
          <w:trHeight w:val="260"/>
          <w:jc w:val="center"/>
        </w:trPr>
        <w:tc>
          <w:tcPr>
            <w:tcW w:w="2170" w:type="dxa"/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anti-mouse linage panel-biotin conjugated</w:t>
            </w:r>
          </w:p>
        </w:tc>
        <w:tc>
          <w:tcPr>
            <w:tcW w:w="2801" w:type="dxa"/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BD Pharmingen (559971)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1:100</w:t>
            </w:r>
          </w:p>
        </w:tc>
        <w:tc>
          <w:tcPr>
            <w:tcW w:w="1091" w:type="dxa"/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FACS</w:t>
            </w:r>
          </w:p>
        </w:tc>
        <w:tc>
          <w:tcPr>
            <w:tcW w:w="2369" w:type="dxa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SA-APC</w:t>
            </w:r>
          </w:p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(BD Pharmingen 554067)</w:t>
            </w:r>
          </w:p>
        </w:tc>
      </w:tr>
      <w:tr w:rsidR="00FA1849" w:rsidRPr="0024613F" w:rsidTr="006E2F2D">
        <w:trPr>
          <w:trHeight w:val="260"/>
          <w:jc w:val="center"/>
        </w:trPr>
        <w:tc>
          <w:tcPr>
            <w:tcW w:w="2170" w:type="dxa"/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anti-mouse CD31-biotin conjugate</w:t>
            </w:r>
          </w:p>
        </w:tc>
        <w:tc>
          <w:tcPr>
            <w:tcW w:w="2801" w:type="dxa"/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BD Pharmingen (553371)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1:100</w:t>
            </w:r>
          </w:p>
        </w:tc>
        <w:tc>
          <w:tcPr>
            <w:tcW w:w="1091" w:type="dxa"/>
            <w:shd w:val="clear" w:color="auto" w:fill="auto"/>
            <w:noWrap/>
            <w:vAlign w:val="bottom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FACS</w:t>
            </w:r>
          </w:p>
        </w:tc>
        <w:tc>
          <w:tcPr>
            <w:tcW w:w="2369" w:type="dxa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13F">
              <w:rPr>
                <w:rFonts w:ascii="Arial" w:hAnsi="Arial" w:cs="Arial"/>
                <w:sz w:val="20"/>
                <w:szCs w:val="20"/>
              </w:rPr>
              <w:t>SA-APC</w:t>
            </w:r>
          </w:p>
        </w:tc>
      </w:tr>
    </w:tbl>
    <w:p w:rsidR="00FA1849" w:rsidRDefault="00FA1849" w:rsidP="00FA1849">
      <w:pPr>
        <w:jc w:val="both"/>
        <w:rPr>
          <w:rFonts w:ascii="Arial" w:hAnsi="Arial" w:cs="Arial"/>
          <w:b/>
          <w:sz w:val="22"/>
          <w:szCs w:val="22"/>
        </w:rPr>
      </w:pPr>
    </w:p>
    <w:p w:rsidR="00FA1849" w:rsidRDefault="00FA1849" w:rsidP="00FA1849">
      <w:pPr>
        <w:jc w:val="both"/>
        <w:rPr>
          <w:rFonts w:ascii="Arial" w:hAnsi="Arial" w:cs="Arial"/>
          <w:b/>
          <w:sz w:val="22"/>
          <w:szCs w:val="22"/>
        </w:rPr>
      </w:pPr>
    </w:p>
    <w:p w:rsidR="00FA1849" w:rsidRDefault="00FA1849" w:rsidP="00FA184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FA1849" w:rsidRPr="000C65E8" w:rsidRDefault="00FA1849" w:rsidP="00FA1849">
      <w:pPr>
        <w:jc w:val="both"/>
        <w:rPr>
          <w:rFonts w:ascii="Arial" w:hAnsi="Arial" w:cs="Arial"/>
          <w:sz w:val="22"/>
          <w:szCs w:val="22"/>
        </w:rPr>
      </w:pPr>
      <w:r w:rsidRPr="000C65E8">
        <w:rPr>
          <w:rFonts w:ascii="Arial" w:hAnsi="Arial" w:cs="Arial"/>
          <w:b/>
          <w:sz w:val="22"/>
          <w:szCs w:val="22"/>
        </w:rPr>
        <w:t>Table S3</w:t>
      </w:r>
      <w:r w:rsidRPr="000C65E8">
        <w:rPr>
          <w:rFonts w:ascii="Arial" w:hAnsi="Arial" w:cs="Arial"/>
          <w:sz w:val="22"/>
          <w:szCs w:val="22"/>
        </w:rPr>
        <w:t xml:space="preserve"> Frequency of tumors in recipient mice at day 62 </w:t>
      </w:r>
      <w:r>
        <w:rPr>
          <w:rFonts w:ascii="Arial" w:hAnsi="Arial" w:cs="Arial"/>
          <w:sz w:val="22"/>
          <w:szCs w:val="22"/>
        </w:rPr>
        <w:t>after</w:t>
      </w:r>
      <w:r w:rsidRPr="000C65E8">
        <w:rPr>
          <w:rFonts w:ascii="Arial" w:hAnsi="Arial" w:cs="Arial"/>
          <w:sz w:val="22"/>
          <w:szCs w:val="22"/>
        </w:rPr>
        <w:t xml:space="preserve"> limiting dilution transplantation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A1849" w:rsidRPr="000C65E8" w:rsidRDefault="00FA1849" w:rsidP="00FA1849">
      <w:pPr>
        <w:jc w:val="both"/>
        <w:rPr>
          <w:rFonts w:ascii="Arial" w:hAnsi="Arial" w:cs="Arial"/>
          <w:sz w:val="22"/>
          <w:szCs w:val="22"/>
        </w:rPr>
      </w:pPr>
    </w:p>
    <w:p w:rsidR="00FA1849" w:rsidRPr="009E5EDF" w:rsidRDefault="00FA1849" w:rsidP="00FA1849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</w:t>
      </w:r>
      <w:r w:rsidRPr="009E5EDF">
        <w:rPr>
          <w:rFonts w:ascii="Arial" w:hAnsi="Arial" w:cs="Arial"/>
          <w:sz w:val="18"/>
          <w:szCs w:val="18"/>
        </w:rPr>
        <w:t>_________________________________________________________________________</w:t>
      </w:r>
    </w:p>
    <w:p w:rsidR="00FA1849" w:rsidRPr="00AF7A94" w:rsidRDefault="00FA1849" w:rsidP="00FA1849">
      <w:pPr>
        <w:jc w:val="center"/>
        <w:rPr>
          <w:rFonts w:ascii="Arial" w:hAnsi="Arial" w:cs="Arial"/>
          <w:sz w:val="20"/>
        </w:rPr>
      </w:pPr>
    </w:p>
    <w:p w:rsidR="00FA1849" w:rsidRPr="00AF7A94" w:rsidRDefault="00FA1849" w:rsidP="00FA1849">
      <w:pPr>
        <w:jc w:val="center"/>
        <w:rPr>
          <w:rFonts w:ascii="Arial" w:hAnsi="Arial" w:cs="Arial"/>
          <w:b/>
          <w:sz w:val="20"/>
        </w:rPr>
      </w:pPr>
      <w:r w:rsidRPr="00AF7A94">
        <w:rPr>
          <w:rFonts w:ascii="Arial" w:hAnsi="Arial" w:cs="Arial"/>
          <w:b/>
          <w:sz w:val="20"/>
        </w:rPr>
        <w:t>Day 62 Post-Transplant</w:t>
      </w:r>
    </w:p>
    <w:p w:rsidR="00FA1849" w:rsidRPr="00AF7A94" w:rsidRDefault="00FA1849" w:rsidP="00FA1849">
      <w:pPr>
        <w:jc w:val="center"/>
        <w:rPr>
          <w:rFonts w:ascii="Arial" w:hAnsi="Arial" w:cs="Arial"/>
          <w:sz w:val="20"/>
        </w:rPr>
      </w:pPr>
    </w:p>
    <w:p w:rsidR="00FA1849" w:rsidRPr="00AF7A94" w:rsidRDefault="00FA1849" w:rsidP="00FA1849">
      <w:pPr>
        <w:jc w:val="center"/>
        <w:rPr>
          <w:rFonts w:ascii="Arial" w:hAnsi="Arial"/>
          <w:b/>
          <w:sz w:val="20"/>
        </w:rPr>
      </w:pPr>
      <w:r w:rsidRPr="00AF7A94">
        <w:rPr>
          <w:rFonts w:ascii="Arial" w:hAnsi="Arial"/>
          <w:b/>
          <w:sz w:val="20"/>
        </w:rPr>
        <w:t>Genotype of MTECs</w:t>
      </w:r>
    </w:p>
    <w:p w:rsidR="00FA1849" w:rsidRPr="00AF7A94" w:rsidRDefault="00FA1849" w:rsidP="00FA1849">
      <w:pPr>
        <w:rPr>
          <w:rFonts w:ascii="Arial" w:hAnsi="Arial"/>
          <w:b/>
          <w:sz w:val="20"/>
        </w:rPr>
      </w:pPr>
    </w:p>
    <w:p w:rsidR="00FA1849" w:rsidRPr="00AF7A94" w:rsidRDefault="00FA1849" w:rsidP="00FA1849">
      <w:pPr>
        <w:rPr>
          <w:rFonts w:ascii="Arial" w:hAnsi="Arial"/>
          <w:sz w:val="20"/>
        </w:rPr>
      </w:pP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b/>
          <w:sz w:val="20"/>
        </w:rPr>
        <w:t>Number</w:t>
      </w:r>
      <w:r w:rsidRPr="00AF7A94">
        <w:rPr>
          <w:rFonts w:ascii="Arial" w:hAnsi="Arial"/>
          <w:sz w:val="20"/>
        </w:rPr>
        <w:t xml:space="preserve"> </w:t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b/>
          <w:sz w:val="20"/>
          <w:u w:val="single"/>
        </w:rPr>
        <w:t>HIF-1</w:t>
      </w:r>
      <w:r w:rsidRPr="00AF7A94">
        <w:rPr>
          <w:rFonts w:ascii="Symbol" w:hAnsi="Symbol"/>
          <w:b/>
          <w:sz w:val="20"/>
          <w:u w:val="single"/>
        </w:rPr>
        <w:t></w:t>
      </w:r>
      <w:r w:rsidRPr="00AF7A94">
        <w:rPr>
          <w:rFonts w:ascii="Arial" w:hAnsi="Arial"/>
          <w:b/>
          <w:sz w:val="20"/>
          <w:u w:val="single"/>
        </w:rPr>
        <w:t xml:space="preserve"> WT</w:t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b/>
          <w:sz w:val="20"/>
          <w:u w:val="single"/>
        </w:rPr>
        <w:t>HIF-1</w:t>
      </w:r>
      <w:r w:rsidRPr="00AF7A94">
        <w:rPr>
          <w:rFonts w:ascii="Arial" w:hAnsi="Arial"/>
          <w:b/>
          <w:sz w:val="20"/>
          <w:u w:val="single"/>
        </w:rPr>
        <w:sym w:font="Symbol" w:char="F061"/>
      </w:r>
      <w:r w:rsidRPr="00AF7A94">
        <w:rPr>
          <w:rFonts w:ascii="Arial" w:hAnsi="Arial"/>
          <w:b/>
          <w:sz w:val="20"/>
          <w:u w:val="single"/>
        </w:rPr>
        <w:t xml:space="preserve"> KO</w:t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sz w:val="20"/>
        </w:rPr>
        <w:tab/>
      </w:r>
    </w:p>
    <w:p w:rsidR="00FA1849" w:rsidRPr="00AF7A94" w:rsidRDefault="00FA1849" w:rsidP="00FA1849">
      <w:pPr>
        <w:rPr>
          <w:rFonts w:ascii="Arial" w:hAnsi="Arial"/>
          <w:b/>
          <w:sz w:val="20"/>
        </w:rPr>
      </w:pP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b/>
          <w:sz w:val="20"/>
        </w:rPr>
        <w:t>of cells</w:t>
      </w:r>
    </w:p>
    <w:p w:rsidR="00FA1849" w:rsidRPr="00AF7A94" w:rsidRDefault="00FA1849" w:rsidP="00FA1849">
      <w:pPr>
        <w:rPr>
          <w:rFonts w:ascii="Arial" w:hAnsi="Arial"/>
          <w:sz w:val="20"/>
        </w:rPr>
      </w:pP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b/>
          <w:sz w:val="20"/>
          <w:u w:val="single"/>
        </w:rPr>
        <w:t>injected</w:t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b/>
          <w:sz w:val="20"/>
          <w:u w:val="single"/>
        </w:rPr>
        <w:t>Tumor-positive</w:t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b/>
          <w:sz w:val="20"/>
          <w:u w:val="single"/>
        </w:rPr>
        <w:t>Tumor-positive</w:t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b/>
          <w:sz w:val="20"/>
          <w:u w:val="single"/>
        </w:rPr>
        <w:t>Fisher’s exact test</w:t>
      </w:r>
    </w:p>
    <w:p w:rsidR="00FA1849" w:rsidRPr="00AF7A94" w:rsidRDefault="00FA1849" w:rsidP="00FA1849">
      <w:pPr>
        <w:rPr>
          <w:rFonts w:ascii="Arial" w:hAnsi="Arial"/>
          <w:sz w:val="20"/>
        </w:rPr>
      </w:pPr>
      <w:r w:rsidRPr="00AF7A94">
        <w:rPr>
          <w:rFonts w:ascii="Arial" w:hAnsi="Arial"/>
          <w:sz w:val="20"/>
        </w:rPr>
        <w:tab/>
      </w:r>
    </w:p>
    <w:p w:rsidR="00FA1849" w:rsidRPr="00AF7A94" w:rsidRDefault="00FA1849" w:rsidP="00FA1849">
      <w:pPr>
        <w:rPr>
          <w:rFonts w:ascii="Arial" w:hAnsi="Arial"/>
          <w:sz w:val="20"/>
        </w:rPr>
      </w:pPr>
      <w:r w:rsidRPr="00AF7A94">
        <w:rPr>
          <w:rFonts w:ascii="Arial" w:hAnsi="Arial"/>
          <w:sz w:val="20"/>
        </w:rPr>
        <w:tab/>
        <w:t>100</w:t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sz w:val="20"/>
        </w:rPr>
        <w:tab/>
        <w:t>92% (12/13)</w:t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sz w:val="20"/>
        </w:rPr>
        <w:tab/>
        <w:t>50% (7/14)</w:t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 w:cs="Arial"/>
          <w:sz w:val="20"/>
        </w:rPr>
        <w:t>N.S.</w:t>
      </w:r>
    </w:p>
    <w:p w:rsidR="00FA1849" w:rsidRPr="00AF7A94" w:rsidRDefault="00FA1849" w:rsidP="00FA1849">
      <w:pPr>
        <w:rPr>
          <w:rFonts w:ascii="Arial" w:hAnsi="Arial"/>
          <w:sz w:val="20"/>
        </w:rPr>
      </w:pPr>
      <w:r w:rsidRPr="00AF7A94">
        <w:rPr>
          <w:rFonts w:ascii="Arial" w:hAnsi="Arial"/>
          <w:sz w:val="20"/>
        </w:rPr>
        <w:tab/>
        <w:t>50</w:t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sz w:val="20"/>
        </w:rPr>
        <w:tab/>
        <w:t>88% (14/16)</w:t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sz w:val="20"/>
        </w:rPr>
        <w:tab/>
        <w:t>19% (3/16)</w:t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 w:cs="Arial"/>
          <w:i/>
          <w:sz w:val="20"/>
        </w:rPr>
        <w:t>p</w:t>
      </w:r>
      <w:r w:rsidRPr="00AF7A94">
        <w:rPr>
          <w:rFonts w:ascii="Arial" w:hAnsi="Arial" w:cs="Arial"/>
          <w:sz w:val="20"/>
        </w:rPr>
        <w:t>= 0.0002</w:t>
      </w:r>
    </w:p>
    <w:p w:rsidR="00FA1849" w:rsidRPr="00AF7A94" w:rsidRDefault="00FA1849" w:rsidP="00FA1849">
      <w:pPr>
        <w:rPr>
          <w:rFonts w:ascii="Arial" w:hAnsi="Arial"/>
          <w:sz w:val="20"/>
        </w:rPr>
      </w:pPr>
      <w:r w:rsidRPr="00AF7A94">
        <w:rPr>
          <w:rFonts w:ascii="Arial" w:hAnsi="Arial"/>
          <w:sz w:val="20"/>
        </w:rPr>
        <w:tab/>
        <w:t>25</w:t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sz w:val="20"/>
        </w:rPr>
        <w:tab/>
        <w:t>70% (14/20)</w:t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sz w:val="20"/>
        </w:rPr>
        <w:tab/>
        <w:t>15% (3/20)</w:t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 w:cs="Arial"/>
          <w:i/>
          <w:sz w:val="20"/>
        </w:rPr>
        <w:t>p</w:t>
      </w:r>
      <w:r w:rsidRPr="00AF7A94">
        <w:rPr>
          <w:rFonts w:ascii="Arial" w:hAnsi="Arial" w:cs="Arial"/>
          <w:sz w:val="20"/>
        </w:rPr>
        <w:t>= 0.0011</w:t>
      </w:r>
    </w:p>
    <w:p w:rsidR="00FA1849" w:rsidRPr="00AF7A94" w:rsidRDefault="00FA1849" w:rsidP="00FA1849">
      <w:pPr>
        <w:rPr>
          <w:rFonts w:ascii="Arial" w:hAnsi="Arial"/>
          <w:sz w:val="20"/>
        </w:rPr>
      </w:pPr>
      <w:r w:rsidRPr="00AF7A94">
        <w:rPr>
          <w:rFonts w:ascii="Arial" w:hAnsi="Arial"/>
          <w:sz w:val="20"/>
        </w:rPr>
        <w:tab/>
        <w:t>10</w:t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sz w:val="20"/>
        </w:rPr>
        <w:tab/>
        <w:t>78% (18/23)</w:t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sz w:val="20"/>
        </w:rPr>
        <w:tab/>
        <w:t>9% (2/22)</w:t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 w:cs="Arial"/>
          <w:i/>
          <w:sz w:val="20"/>
        </w:rPr>
        <w:t xml:space="preserve">p&lt; </w:t>
      </w:r>
      <w:r w:rsidRPr="00AF7A94">
        <w:rPr>
          <w:rFonts w:ascii="Arial" w:hAnsi="Arial" w:cs="Arial"/>
          <w:sz w:val="20"/>
        </w:rPr>
        <w:t>0.0001</w:t>
      </w:r>
    </w:p>
    <w:p w:rsidR="00FA1849" w:rsidRPr="00AF7A94" w:rsidRDefault="00FA1849" w:rsidP="00FA1849">
      <w:pPr>
        <w:rPr>
          <w:rFonts w:ascii="Arial" w:hAnsi="Arial"/>
          <w:b/>
          <w:sz w:val="20"/>
        </w:rPr>
      </w:pPr>
      <w:r w:rsidRPr="00AF7A94">
        <w:rPr>
          <w:rFonts w:ascii="Arial" w:hAnsi="Arial"/>
          <w:b/>
          <w:sz w:val="20"/>
        </w:rPr>
        <w:tab/>
      </w:r>
    </w:p>
    <w:p w:rsidR="00FA1849" w:rsidRPr="00AF7A94" w:rsidRDefault="00FA1849" w:rsidP="00FA1849">
      <w:pPr>
        <w:rPr>
          <w:rFonts w:ascii="Arial" w:hAnsi="Arial"/>
          <w:b/>
          <w:sz w:val="20"/>
        </w:rPr>
      </w:pPr>
      <w:r w:rsidRPr="00AF7A94">
        <w:rPr>
          <w:rFonts w:ascii="Arial" w:hAnsi="Arial"/>
          <w:b/>
          <w:sz w:val="20"/>
        </w:rPr>
        <w:tab/>
        <w:t>Estimated</w:t>
      </w:r>
      <w:r w:rsidRPr="00AF7A94">
        <w:rPr>
          <w:rFonts w:ascii="Arial" w:hAnsi="Arial"/>
          <w:b/>
          <w:sz w:val="20"/>
        </w:rPr>
        <w:tab/>
      </w:r>
      <w:r w:rsidRPr="00AF7A94">
        <w:rPr>
          <w:rFonts w:ascii="Arial" w:hAnsi="Arial"/>
          <w:b/>
          <w:sz w:val="20"/>
        </w:rPr>
        <w:tab/>
      </w:r>
      <w:r w:rsidRPr="00AF7A94">
        <w:rPr>
          <w:rFonts w:ascii="Arial" w:hAnsi="Arial"/>
          <w:b/>
          <w:sz w:val="20"/>
          <w:u w:val="single"/>
        </w:rPr>
        <w:t>HIF-1</w:t>
      </w:r>
      <w:r w:rsidRPr="00AF7A94">
        <w:rPr>
          <w:rFonts w:ascii="Symbol" w:hAnsi="Symbol"/>
          <w:b/>
          <w:sz w:val="20"/>
          <w:u w:val="single"/>
        </w:rPr>
        <w:t></w:t>
      </w:r>
      <w:r w:rsidRPr="00AF7A94">
        <w:rPr>
          <w:rFonts w:ascii="Arial" w:hAnsi="Arial"/>
          <w:b/>
          <w:sz w:val="20"/>
          <w:u w:val="single"/>
        </w:rPr>
        <w:t xml:space="preserve"> WT</w:t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b/>
          <w:sz w:val="20"/>
          <w:u w:val="single"/>
        </w:rPr>
        <w:t>HIF-1</w:t>
      </w:r>
      <w:r w:rsidRPr="00AF7A94">
        <w:rPr>
          <w:rFonts w:ascii="Arial" w:hAnsi="Arial"/>
          <w:b/>
          <w:sz w:val="20"/>
          <w:u w:val="single"/>
        </w:rPr>
        <w:sym w:font="Symbol" w:char="F061"/>
      </w:r>
      <w:r w:rsidRPr="00AF7A94">
        <w:rPr>
          <w:rFonts w:ascii="Arial" w:hAnsi="Arial"/>
          <w:b/>
          <w:sz w:val="20"/>
          <w:u w:val="single"/>
        </w:rPr>
        <w:t xml:space="preserve"> KO</w:t>
      </w:r>
      <w:r w:rsidRPr="00AF7A94">
        <w:rPr>
          <w:rFonts w:ascii="Arial" w:hAnsi="Arial"/>
          <w:b/>
          <w:sz w:val="20"/>
        </w:rPr>
        <w:tab/>
      </w:r>
      <w:r w:rsidRPr="00AF7A94">
        <w:rPr>
          <w:rFonts w:ascii="Arial" w:hAnsi="Arial"/>
          <w:b/>
          <w:sz w:val="20"/>
        </w:rPr>
        <w:tab/>
      </w:r>
      <w:r w:rsidRPr="00AF7A94">
        <w:rPr>
          <w:rFonts w:ascii="Arial" w:hAnsi="Arial"/>
          <w:b/>
          <w:sz w:val="20"/>
          <w:u w:val="single"/>
        </w:rPr>
        <w:t>Chi-square test</w:t>
      </w:r>
    </w:p>
    <w:p w:rsidR="00FA1849" w:rsidRPr="00AF7A94" w:rsidRDefault="00FA1849" w:rsidP="00FA1849">
      <w:pPr>
        <w:rPr>
          <w:rFonts w:ascii="Arial" w:hAnsi="Arial"/>
          <w:b/>
          <w:sz w:val="20"/>
        </w:rPr>
      </w:pPr>
      <w:r w:rsidRPr="00AF7A94">
        <w:rPr>
          <w:rFonts w:ascii="Arial" w:hAnsi="Arial"/>
          <w:b/>
          <w:sz w:val="20"/>
        </w:rPr>
        <w:tab/>
        <w:t>TIC freq.</w:t>
      </w:r>
    </w:p>
    <w:p w:rsidR="00FA1849" w:rsidRPr="00AF7A94" w:rsidRDefault="00FA1849" w:rsidP="00FA1849">
      <w:pPr>
        <w:rPr>
          <w:rFonts w:ascii="Arial" w:hAnsi="Arial"/>
          <w:sz w:val="20"/>
        </w:rPr>
      </w:pPr>
      <w:r w:rsidRPr="00AF7A94">
        <w:rPr>
          <w:rFonts w:ascii="Arial" w:hAnsi="Arial"/>
          <w:b/>
          <w:sz w:val="20"/>
        </w:rPr>
        <w:tab/>
        <w:t>by ELDA</w:t>
      </w:r>
      <w:r w:rsidRPr="00AF7A94">
        <w:rPr>
          <w:rFonts w:ascii="Arial" w:hAnsi="Arial"/>
          <w:b/>
          <w:sz w:val="20"/>
        </w:rPr>
        <w:tab/>
      </w:r>
      <w:r w:rsidRPr="00AF7A94">
        <w:rPr>
          <w:rFonts w:ascii="Arial" w:hAnsi="Arial"/>
          <w:b/>
          <w:sz w:val="20"/>
        </w:rPr>
        <w:tab/>
      </w:r>
      <w:r w:rsidRPr="00AF7A94">
        <w:rPr>
          <w:rFonts w:ascii="Arial" w:hAnsi="Arial"/>
          <w:sz w:val="20"/>
        </w:rPr>
        <w:t xml:space="preserve">1/18 </w:t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sz w:val="20"/>
        </w:rPr>
        <w:tab/>
        <w:t>1/135</w:t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i/>
          <w:sz w:val="20"/>
        </w:rPr>
        <w:t>p</w:t>
      </w:r>
      <w:r w:rsidRPr="00AF7A94">
        <w:rPr>
          <w:rFonts w:ascii="Arial" w:hAnsi="Arial"/>
          <w:sz w:val="20"/>
        </w:rPr>
        <w:t>= 3.96e</w:t>
      </w:r>
      <w:r w:rsidRPr="00AF7A94">
        <w:rPr>
          <w:rFonts w:ascii="Arial" w:hAnsi="Arial"/>
          <w:sz w:val="20"/>
          <w:vertAlign w:val="superscript"/>
        </w:rPr>
        <w:t>-</w:t>
      </w:r>
      <w:r w:rsidRPr="00AF7A94">
        <w:rPr>
          <w:rFonts w:ascii="Arial" w:hAnsi="Arial"/>
          <w:sz w:val="20"/>
        </w:rPr>
        <w:t>14</w:t>
      </w:r>
    </w:p>
    <w:p w:rsidR="00FA1849" w:rsidRPr="00AF7A94" w:rsidRDefault="00FA1849" w:rsidP="00FA1849">
      <w:pPr>
        <w:rPr>
          <w:rFonts w:ascii="Arial" w:hAnsi="Arial"/>
          <w:sz w:val="20"/>
        </w:rPr>
      </w:pP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b/>
          <w:sz w:val="20"/>
        </w:rPr>
        <w:t>(95% C.I.)</w:t>
      </w:r>
      <w:r w:rsidRPr="00AF7A94">
        <w:rPr>
          <w:rFonts w:ascii="Arial" w:hAnsi="Arial"/>
          <w:b/>
          <w:sz w:val="20"/>
        </w:rPr>
        <w:tab/>
      </w:r>
      <w:r w:rsidRPr="00AF7A94">
        <w:rPr>
          <w:rFonts w:ascii="Arial" w:hAnsi="Arial"/>
          <w:b/>
          <w:sz w:val="20"/>
        </w:rPr>
        <w:tab/>
      </w:r>
      <w:r w:rsidRPr="00AF7A94">
        <w:rPr>
          <w:rFonts w:ascii="Arial" w:hAnsi="Arial"/>
          <w:sz w:val="20"/>
        </w:rPr>
        <w:t>(1/13-1/26)</w:t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sz w:val="20"/>
        </w:rPr>
        <w:tab/>
        <w:t>(1/84-1/217)</w:t>
      </w:r>
    </w:p>
    <w:p w:rsidR="00FA1849" w:rsidRPr="00AF7A94" w:rsidRDefault="00FA1849" w:rsidP="00FA1849">
      <w:pPr>
        <w:rPr>
          <w:rFonts w:ascii="Arial" w:hAnsi="Arial"/>
          <w:sz w:val="20"/>
        </w:rPr>
      </w:pPr>
      <w:r w:rsidRPr="00AF7A94">
        <w:rPr>
          <w:rFonts w:ascii="Arial" w:hAnsi="Arial"/>
          <w:b/>
          <w:sz w:val="20"/>
        </w:rPr>
        <w:tab/>
      </w:r>
      <w:r w:rsidRPr="00AF7A94">
        <w:rPr>
          <w:rFonts w:ascii="Arial" w:hAnsi="Arial"/>
          <w:b/>
          <w:sz w:val="20"/>
        </w:rPr>
        <w:tab/>
      </w:r>
      <w:r w:rsidRPr="00AF7A94">
        <w:rPr>
          <w:rFonts w:ascii="Arial" w:hAnsi="Arial"/>
          <w:b/>
          <w:sz w:val="20"/>
        </w:rPr>
        <w:tab/>
      </w:r>
    </w:p>
    <w:p w:rsidR="00FA1849" w:rsidRPr="009E5EDF" w:rsidRDefault="00FA1849" w:rsidP="00FA1849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</w:t>
      </w:r>
      <w:r w:rsidRPr="009E5EDF">
        <w:rPr>
          <w:rFonts w:ascii="Arial" w:hAnsi="Arial" w:cs="Arial"/>
          <w:sz w:val="18"/>
          <w:szCs w:val="18"/>
        </w:rPr>
        <w:t>_________________________________________________________________________</w:t>
      </w:r>
    </w:p>
    <w:p w:rsidR="00FA1849" w:rsidRDefault="00FA1849" w:rsidP="00FA1849">
      <w:pPr>
        <w:rPr>
          <w:rFonts w:ascii="Arial" w:hAnsi="Arial" w:cs="Arial"/>
          <w:b/>
          <w:sz w:val="22"/>
          <w:szCs w:val="22"/>
        </w:rPr>
      </w:pPr>
    </w:p>
    <w:p w:rsidR="00FA1849" w:rsidRPr="000C65E8" w:rsidRDefault="00FA1849" w:rsidP="00FA184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Fisher’s exact (Chi-square) </w:t>
      </w:r>
      <w:r w:rsidRPr="000C65E8">
        <w:rPr>
          <w:rFonts w:ascii="Arial" w:hAnsi="Arial" w:cs="Arial"/>
          <w:sz w:val="22"/>
          <w:szCs w:val="22"/>
        </w:rPr>
        <w:t>test was utilized to compare significance of tumor-initiating potential between WT and KO cells at each cell density (N.S., not significant).</w:t>
      </w:r>
      <w:r>
        <w:rPr>
          <w:rFonts w:ascii="Arial" w:hAnsi="Arial" w:cs="Arial"/>
          <w:sz w:val="22"/>
          <w:szCs w:val="22"/>
        </w:rPr>
        <w:t xml:space="preserve">  The estimated TIC</w:t>
      </w:r>
      <w:r w:rsidRPr="000C65E8">
        <w:rPr>
          <w:rFonts w:ascii="Arial" w:hAnsi="Arial" w:cs="Arial"/>
          <w:sz w:val="22"/>
          <w:szCs w:val="22"/>
        </w:rPr>
        <w:t xml:space="preserve"> frequency at day 62 post-transplant </w:t>
      </w:r>
      <w:r>
        <w:rPr>
          <w:rFonts w:ascii="Arial" w:hAnsi="Arial" w:cs="Arial"/>
          <w:sz w:val="22"/>
          <w:szCs w:val="22"/>
        </w:rPr>
        <w:t>was determined by ELDA software</w:t>
      </w:r>
      <w:r w:rsidRPr="000C65E8">
        <w:rPr>
          <w:rFonts w:ascii="Arial" w:hAnsi="Arial" w:cs="Arial"/>
          <w:sz w:val="22"/>
          <w:szCs w:val="22"/>
        </w:rPr>
        <w:t>.</w:t>
      </w:r>
    </w:p>
    <w:p w:rsidR="00FA1849" w:rsidRDefault="00FA1849" w:rsidP="00FA1849">
      <w:pPr>
        <w:rPr>
          <w:rFonts w:ascii="Arial" w:hAnsi="Arial" w:cs="Arial"/>
          <w:b/>
          <w:sz w:val="22"/>
          <w:szCs w:val="22"/>
        </w:rPr>
      </w:pPr>
    </w:p>
    <w:p w:rsidR="00FA1849" w:rsidRPr="002B0A2F" w:rsidRDefault="00FA1849" w:rsidP="00FA1849">
      <w:pPr>
        <w:jc w:val="both"/>
        <w:rPr>
          <w:rFonts w:ascii="Arial" w:hAnsi="Arial" w:cs="Arial"/>
          <w:b/>
          <w:sz w:val="22"/>
          <w:szCs w:val="22"/>
        </w:rPr>
      </w:pPr>
      <w:r w:rsidRPr="000C65E8">
        <w:rPr>
          <w:rFonts w:ascii="Arial" w:hAnsi="Arial" w:cs="Arial"/>
          <w:b/>
          <w:sz w:val="22"/>
          <w:szCs w:val="22"/>
        </w:rPr>
        <w:t>Table S</w:t>
      </w:r>
      <w:r>
        <w:rPr>
          <w:rFonts w:ascii="Arial" w:hAnsi="Arial" w:cs="Arial"/>
          <w:b/>
          <w:sz w:val="22"/>
          <w:szCs w:val="22"/>
        </w:rPr>
        <w:t>4</w:t>
      </w:r>
      <w:r w:rsidRPr="000C65E8">
        <w:rPr>
          <w:rFonts w:ascii="Arial" w:hAnsi="Arial" w:cs="Arial"/>
          <w:b/>
          <w:sz w:val="22"/>
          <w:szCs w:val="22"/>
        </w:rPr>
        <w:t xml:space="preserve"> </w:t>
      </w:r>
      <w:r w:rsidRPr="000C65E8">
        <w:rPr>
          <w:rFonts w:ascii="Arial" w:hAnsi="Arial" w:cs="Arial"/>
          <w:sz w:val="22"/>
          <w:szCs w:val="22"/>
        </w:rPr>
        <w:t xml:space="preserve">Frequency of tumors in recipient mice at day 112 after limiting dilution transplantation. </w:t>
      </w:r>
    </w:p>
    <w:p w:rsidR="00FA1849" w:rsidRPr="000C65E8" w:rsidRDefault="00FA1849" w:rsidP="00FA1849">
      <w:pPr>
        <w:rPr>
          <w:rFonts w:ascii="Arial" w:hAnsi="Arial" w:cs="Arial"/>
          <w:sz w:val="22"/>
          <w:szCs w:val="22"/>
        </w:rPr>
      </w:pPr>
    </w:p>
    <w:p w:rsidR="00FA1849" w:rsidRPr="009E5EDF" w:rsidRDefault="00FA1849" w:rsidP="00FA1849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</w:t>
      </w:r>
      <w:r w:rsidRPr="009E5EDF">
        <w:rPr>
          <w:rFonts w:ascii="Arial" w:hAnsi="Arial" w:cs="Arial"/>
          <w:sz w:val="18"/>
          <w:szCs w:val="18"/>
        </w:rPr>
        <w:t>_________________________________________________________________________</w:t>
      </w:r>
    </w:p>
    <w:p w:rsidR="00FA1849" w:rsidRPr="00AF7A94" w:rsidRDefault="00FA1849" w:rsidP="00FA1849">
      <w:pPr>
        <w:jc w:val="center"/>
        <w:rPr>
          <w:rFonts w:ascii="Arial" w:hAnsi="Arial" w:cs="Arial"/>
          <w:sz w:val="20"/>
        </w:rPr>
      </w:pPr>
    </w:p>
    <w:p w:rsidR="00FA1849" w:rsidRPr="00AF7A94" w:rsidRDefault="00FA1849" w:rsidP="00FA1849">
      <w:pPr>
        <w:jc w:val="center"/>
        <w:rPr>
          <w:rFonts w:ascii="Arial" w:hAnsi="Arial" w:cs="Arial"/>
          <w:b/>
          <w:sz w:val="20"/>
        </w:rPr>
      </w:pPr>
      <w:r w:rsidRPr="00AF7A94">
        <w:rPr>
          <w:rFonts w:ascii="Arial" w:hAnsi="Arial" w:cs="Arial"/>
          <w:b/>
          <w:sz w:val="20"/>
        </w:rPr>
        <w:t>Day 112 post-transplant</w:t>
      </w:r>
    </w:p>
    <w:p w:rsidR="00FA1849" w:rsidRPr="00AF7A94" w:rsidRDefault="00FA1849" w:rsidP="00FA1849">
      <w:pPr>
        <w:jc w:val="center"/>
        <w:rPr>
          <w:rFonts w:ascii="Arial" w:hAnsi="Arial" w:cs="Arial"/>
          <w:sz w:val="20"/>
        </w:rPr>
      </w:pPr>
    </w:p>
    <w:p w:rsidR="00FA1849" w:rsidRPr="00AF7A94" w:rsidRDefault="00FA1849" w:rsidP="00FA1849">
      <w:pPr>
        <w:jc w:val="center"/>
        <w:rPr>
          <w:rFonts w:ascii="Arial" w:hAnsi="Arial"/>
          <w:b/>
          <w:sz w:val="20"/>
        </w:rPr>
      </w:pPr>
      <w:r w:rsidRPr="00AF7A94">
        <w:rPr>
          <w:rFonts w:ascii="Arial" w:hAnsi="Arial"/>
          <w:b/>
          <w:sz w:val="20"/>
        </w:rPr>
        <w:t>Gen</w:t>
      </w:r>
      <w:bookmarkStart w:id="0" w:name="OLE_LINK3"/>
      <w:r w:rsidRPr="00AF7A94">
        <w:rPr>
          <w:rFonts w:ascii="Arial" w:hAnsi="Arial"/>
          <w:b/>
          <w:sz w:val="20"/>
        </w:rPr>
        <w:t>otype of MTECs</w:t>
      </w:r>
    </w:p>
    <w:p w:rsidR="00FA1849" w:rsidRPr="00AF7A94" w:rsidRDefault="00FA1849" w:rsidP="00FA1849">
      <w:pPr>
        <w:rPr>
          <w:rFonts w:ascii="Arial" w:hAnsi="Arial"/>
          <w:b/>
          <w:sz w:val="20"/>
        </w:rPr>
      </w:pPr>
    </w:p>
    <w:p w:rsidR="00FA1849" w:rsidRPr="00AF7A94" w:rsidRDefault="00FA1849" w:rsidP="00FA1849">
      <w:pPr>
        <w:rPr>
          <w:rFonts w:ascii="Arial" w:hAnsi="Arial"/>
          <w:sz w:val="20"/>
        </w:rPr>
      </w:pP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b/>
          <w:sz w:val="20"/>
        </w:rPr>
        <w:t>Number</w:t>
      </w:r>
      <w:r w:rsidRPr="00AF7A94">
        <w:rPr>
          <w:rFonts w:ascii="Arial" w:hAnsi="Arial"/>
          <w:sz w:val="20"/>
        </w:rPr>
        <w:t xml:space="preserve"> </w:t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b/>
          <w:sz w:val="20"/>
          <w:u w:val="single"/>
        </w:rPr>
        <w:t>HIF-1</w:t>
      </w:r>
      <w:r w:rsidRPr="00AF7A94">
        <w:rPr>
          <w:rFonts w:ascii="Symbol" w:hAnsi="Symbol"/>
          <w:b/>
          <w:sz w:val="20"/>
          <w:u w:val="single"/>
        </w:rPr>
        <w:t></w:t>
      </w:r>
      <w:r w:rsidRPr="00AF7A94">
        <w:rPr>
          <w:rFonts w:ascii="Arial" w:hAnsi="Arial"/>
          <w:b/>
          <w:sz w:val="20"/>
          <w:u w:val="single"/>
        </w:rPr>
        <w:t xml:space="preserve"> WT</w:t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b/>
          <w:sz w:val="20"/>
          <w:u w:val="single"/>
        </w:rPr>
        <w:t>HIF-1</w:t>
      </w:r>
      <w:r w:rsidRPr="00AF7A94">
        <w:rPr>
          <w:rFonts w:ascii="Arial" w:hAnsi="Arial"/>
          <w:b/>
          <w:sz w:val="20"/>
          <w:u w:val="single"/>
        </w:rPr>
        <w:sym w:font="Symbol" w:char="F061"/>
      </w:r>
      <w:r w:rsidRPr="00AF7A94">
        <w:rPr>
          <w:rFonts w:ascii="Arial" w:hAnsi="Arial"/>
          <w:b/>
          <w:sz w:val="20"/>
          <w:u w:val="single"/>
        </w:rPr>
        <w:t xml:space="preserve"> KO</w:t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sz w:val="20"/>
        </w:rPr>
        <w:tab/>
      </w:r>
    </w:p>
    <w:p w:rsidR="00FA1849" w:rsidRPr="00AF7A94" w:rsidRDefault="00FA1849" w:rsidP="00FA1849">
      <w:pPr>
        <w:rPr>
          <w:rFonts w:ascii="Arial" w:hAnsi="Arial"/>
          <w:b/>
          <w:sz w:val="20"/>
        </w:rPr>
      </w:pP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b/>
          <w:sz w:val="20"/>
        </w:rPr>
        <w:t>of cells</w:t>
      </w:r>
    </w:p>
    <w:p w:rsidR="00FA1849" w:rsidRPr="00AF7A94" w:rsidRDefault="00FA1849" w:rsidP="00FA1849">
      <w:pPr>
        <w:rPr>
          <w:rFonts w:ascii="Arial" w:hAnsi="Arial"/>
          <w:sz w:val="20"/>
        </w:rPr>
      </w:pP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b/>
          <w:sz w:val="20"/>
          <w:u w:val="single"/>
        </w:rPr>
        <w:t>injected</w:t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b/>
          <w:sz w:val="20"/>
          <w:u w:val="single"/>
        </w:rPr>
        <w:t>Tumor-positive</w:t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b/>
          <w:sz w:val="20"/>
          <w:u w:val="single"/>
        </w:rPr>
        <w:t>Tum</w:t>
      </w:r>
      <w:bookmarkEnd w:id="0"/>
      <w:r w:rsidRPr="00AF7A94">
        <w:rPr>
          <w:rFonts w:ascii="Arial" w:hAnsi="Arial"/>
          <w:b/>
          <w:sz w:val="20"/>
          <w:u w:val="single"/>
        </w:rPr>
        <w:t>or-positive</w:t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b/>
          <w:sz w:val="20"/>
          <w:u w:val="single"/>
        </w:rPr>
        <w:t>Fisher’s exact test *</w:t>
      </w:r>
    </w:p>
    <w:p w:rsidR="00FA1849" w:rsidRPr="00AF7A94" w:rsidRDefault="00FA1849" w:rsidP="00FA1849">
      <w:pPr>
        <w:rPr>
          <w:rFonts w:ascii="Arial" w:hAnsi="Arial"/>
          <w:sz w:val="20"/>
        </w:rPr>
      </w:pPr>
      <w:r w:rsidRPr="00AF7A94">
        <w:rPr>
          <w:rFonts w:ascii="Arial" w:hAnsi="Arial"/>
          <w:sz w:val="20"/>
        </w:rPr>
        <w:tab/>
      </w:r>
    </w:p>
    <w:p w:rsidR="00FA1849" w:rsidRPr="00AF7A94" w:rsidRDefault="00FA1849" w:rsidP="00FA1849">
      <w:pPr>
        <w:rPr>
          <w:rFonts w:ascii="Arial" w:hAnsi="Arial"/>
          <w:sz w:val="20"/>
        </w:rPr>
      </w:pPr>
      <w:r w:rsidRPr="00AF7A94">
        <w:rPr>
          <w:rFonts w:ascii="Arial" w:hAnsi="Arial"/>
          <w:sz w:val="20"/>
        </w:rPr>
        <w:tab/>
        <w:t>100</w:t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sz w:val="20"/>
        </w:rPr>
        <w:tab/>
        <w:t>100% (13/13)</w:t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sz w:val="20"/>
        </w:rPr>
        <w:tab/>
        <w:t>100% (14/14)</w:t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 w:cs="Arial"/>
          <w:sz w:val="20"/>
        </w:rPr>
        <w:t>test not appropriate</w:t>
      </w:r>
    </w:p>
    <w:p w:rsidR="00FA1849" w:rsidRPr="00AF7A94" w:rsidRDefault="00FA1849" w:rsidP="00FA1849">
      <w:pPr>
        <w:rPr>
          <w:rFonts w:ascii="Arial" w:hAnsi="Arial"/>
          <w:sz w:val="20"/>
        </w:rPr>
      </w:pPr>
      <w:r w:rsidRPr="00AF7A94">
        <w:rPr>
          <w:rFonts w:ascii="Arial" w:hAnsi="Arial"/>
          <w:sz w:val="20"/>
        </w:rPr>
        <w:tab/>
        <w:t>50</w:t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sz w:val="20"/>
        </w:rPr>
        <w:tab/>
        <w:t>94% (15/16)</w:t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sz w:val="20"/>
        </w:rPr>
        <w:tab/>
        <w:t>94% (15/16)</w:t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 w:cs="Arial"/>
          <w:sz w:val="20"/>
        </w:rPr>
        <w:t>N.S.</w:t>
      </w:r>
    </w:p>
    <w:p w:rsidR="00FA1849" w:rsidRPr="00AF7A94" w:rsidRDefault="00FA1849" w:rsidP="00FA1849">
      <w:pPr>
        <w:rPr>
          <w:rFonts w:ascii="Arial" w:hAnsi="Arial"/>
          <w:sz w:val="20"/>
        </w:rPr>
      </w:pPr>
      <w:r w:rsidRPr="00AF7A94">
        <w:rPr>
          <w:rFonts w:ascii="Arial" w:hAnsi="Arial"/>
          <w:sz w:val="20"/>
        </w:rPr>
        <w:tab/>
        <w:t>25</w:t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sz w:val="20"/>
        </w:rPr>
        <w:tab/>
        <w:t>95% (19/20)</w:t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sz w:val="20"/>
        </w:rPr>
        <w:tab/>
        <w:t>50% (10/20)</w:t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 w:cs="Arial"/>
          <w:i/>
          <w:sz w:val="20"/>
        </w:rPr>
        <w:t>p</w:t>
      </w:r>
      <w:r w:rsidRPr="00AF7A94">
        <w:rPr>
          <w:rFonts w:ascii="Arial" w:hAnsi="Arial" w:cs="Arial"/>
          <w:sz w:val="20"/>
        </w:rPr>
        <w:t>= 0.0011</w:t>
      </w:r>
    </w:p>
    <w:p w:rsidR="00FA1849" w:rsidRPr="00AF7A94" w:rsidRDefault="00FA1849" w:rsidP="00FA1849">
      <w:pPr>
        <w:rPr>
          <w:rFonts w:ascii="Arial" w:hAnsi="Arial"/>
          <w:sz w:val="20"/>
        </w:rPr>
      </w:pPr>
      <w:r w:rsidRPr="00AF7A94">
        <w:rPr>
          <w:rFonts w:ascii="Arial" w:hAnsi="Arial"/>
          <w:sz w:val="20"/>
        </w:rPr>
        <w:tab/>
        <w:t>10</w:t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sz w:val="20"/>
        </w:rPr>
        <w:tab/>
        <w:t>96% (22/23)</w:t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sz w:val="20"/>
        </w:rPr>
        <w:tab/>
        <w:t>45% (10/22)</w:t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 w:cs="Arial"/>
          <w:i/>
          <w:sz w:val="20"/>
        </w:rPr>
        <w:t xml:space="preserve">p&lt; </w:t>
      </w:r>
      <w:r w:rsidRPr="00AF7A94">
        <w:rPr>
          <w:rFonts w:ascii="Arial" w:hAnsi="Arial" w:cs="Arial"/>
          <w:sz w:val="20"/>
        </w:rPr>
        <w:t>0.0001</w:t>
      </w:r>
    </w:p>
    <w:p w:rsidR="00FA1849" w:rsidRPr="00AF7A94" w:rsidRDefault="00FA1849" w:rsidP="00FA1849">
      <w:pPr>
        <w:rPr>
          <w:rFonts w:ascii="Arial" w:hAnsi="Arial"/>
          <w:b/>
          <w:sz w:val="20"/>
        </w:rPr>
      </w:pPr>
      <w:r w:rsidRPr="00AF7A94">
        <w:rPr>
          <w:rFonts w:ascii="Arial" w:hAnsi="Arial"/>
          <w:b/>
          <w:sz w:val="20"/>
        </w:rPr>
        <w:tab/>
      </w:r>
    </w:p>
    <w:p w:rsidR="00FA1849" w:rsidRPr="00AF7A94" w:rsidRDefault="00FA1849" w:rsidP="00FA1849">
      <w:pPr>
        <w:rPr>
          <w:rFonts w:ascii="Arial" w:hAnsi="Arial"/>
          <w:sz w:val="20"/>
        </w:rPr>
      </w:pPr>
      <w:r w:rsidRPr="00AF7A94">
        <w:rPr>
          <w:rFonts w:ascii="Arial" w:hAnsi="Arial"/>
          <w:b/>
          <w:sz w:val="20"/>
        </w:rPr>
        <w:tab/>
      </w:r>
      <w:r w:rsidRPr="00AF7A94">
        <w:rPr>
          <w:rFonts w:ascii="Arial" w:hAnsi="Arial"/>
          <w:sz w:val="20"/>
        </w:rPr>
        <w:t>* ELDA analysis could not estimate TIC frequency with a 95% CI based on these data</w:t>
      </w:r>
    </w:p>
    <w:p w:rsidR="00FA1849" w:rsidRPr="009E5EDF" w:rsidRDefault="00FA1849" w:rsidP="00FA1849">
      <w:pPr>
        <w:rPr>
          <w:rFonts w:ascii="Arial" w:hAnsi="Arial" w:cs="Arial"/>
          <w:b/>
          <w:sz w:val="18"/>
          <w:szCs w:val="18"/>
        </w:rPr>
      </w:pPr>
    </w:p>
    <w:p w:rsidR="00FA1849" w:rsidRDefault="00FA1849" w:rsidP="00FA1849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</w:t>
      </w:r>
      <w:r w:rsidRPr="009E5EDF">
        <w:rPr>
          <w:rFonts w:ascii="Arial" w:hAnsi="Arial" w:cs="Arial"/>
          <w:sz w:val="18"/>
          <w:szCs w:val="18"/>
        </w:rPr>
        <w:t>_________________________________________________________________________</w:t>
      </w:r>
    </w:p>
    <w:p w:rsidR="00FA1849" w:rsidRPr="009E5EDF" w:rsidRDefault="00FA1849" w:rsidP="00FA1849">
      <w:pPr>
        <w:jc w:val="center"/>
        <w:rPr>
          <w:rFonts w:ascii="Arial" w:hAnsi="Arial" w:cs="Arial"/>
          <w:sz w:val="18"/>
          <w:szCs w:val="18"/>
        </w:rPr>
      </w:pPr>
    </w:p>
    <w:p w:rsidR="00FA1849" w:rsidRDefault="00FA1849" w:rsidP="00FA1849">
      <w:pPr>
        <w:rPr>
          <w:rFonts w:ascii="Arial" w:hAnsi="Arial" w:cs="Arial"/>
          <w:b/>
          <w:sz w:val="22"/>
          <w:szCs w:val="22"/>
        </w:rPr>
      </w:pPr>
    </w:p>
    <w:p w:rsidR="00FA1849" w:rsidRPr="002B0A2F" w:rsidRDefault="00FA1849" w:rsidP="00FA1849">
      <w:pPr>
        <w:jc w:val="both"/>
        <w:rPr>
          <w:rFonts w:ascii="Arial" w:hAnsi="Arial" w:cs="Arial"/>
          <w:b/>
          <w:sz w:val="22"/>
          <w:szCs w:val="22"/>
        </w:rPr>
      </w:pPr>
      <w:r w:rsidRPr="000C65E8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>Fisher’s exact</w:t>
      </w:r>
      <w:r w:rsidRPr="000C65E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(Chi-square) </w:t>
      </w:r>
      <w:r w:rsidRPr="000C65E8">
        <w:rPr>
          <w:rFonts w:ascii="Arial" w:hAnsi="Arial" w:cs="Arial"/>
          <w:sz w:val="22"/>
          <w:szCs w:val="22"/>
        </w:rPr>
        <w:t xml:space="preserve">test was utilized to compare </w:t>
      </w:r>
      <w:r>
        <w:rPr>
          <w:rFonts w:ascii="Arial" w:hAnsi="Arial" w:cs="Arial"/>
          <w:sz w:val="22"/>
          <w:szCs w:val="22"/>
        </w:rPr>
        <w:t>TIC potential</w:t>
      </w:r>
      <w:r w:rsidRPr="000C65E8">
        <w:rPr>
          <w:rFonts w:ascii="Arial" w:hAnsi="Arial" w:cs="Arial"/>
          <w:sz w:val="22"/>
          <w:szCs w:val="22"/>
        </w:rPr>
        <w:t xml:space="preserve"> between WT to KO cells at each cell density. Data for the 10 and 25 cell input groups remain statistically significant, whereas no significant differences </w:t>
      </w:r>
      <w:r>
        <w:rPr>
          <w:rFonts w:ascii="Arial" w:hAnsi="Arial" w:cs="Arial"/>
          <w:sz w:val="22"/>
          <w:szCs w:val="22"/>
        </w:rPr>
        <w:t xml:space="preserve">(N.S.) were observed </w:t>
      </w:r>
      <w:r w:rsidRPr="000C65E8">
        <w:rPr>
          <w:rFonts w:ascii="Arial" w:hAnsi="Arial" w:cs="Arial"/>
          <w:sz w:val="22"/>
          <w:szCs w:val="22"/>
        </w:rPr>
        <w:t xml:space="preserve">between WT and KO cells </w:t>
      </w:r>
      <w:r>
        <w:rPr>
          <w:rFonts w:ascii="Arial" w:hAnsi="Arial" w:cs="Arial"/>
          <w:sz w:val="22"/>
          <w:szCs w:val="22"/>
        </w:rPr>
        <w:t>for the</w:t>
      </w:r>
      <w:r w:rsidRPr="000C65E8">
        <w:rPr>
          <w:rFonts w:ascii="Arial" w:hAnsi="Arial" w:cs="Arial"/>
          <w:sz w:val="22"/>
          <w:szCs w:val="22"/>
        </w:rPr>
        <w:t xml:space="preserve"> 50 </w:t>
      </w:r>
      <w:r>
        <w:rPr>
          <w:rFonts w:ascii="Arial" w:hAnsi="Arial" w:cs="Arial"/>
          <w:sz w:val="22"/>
          <w:szCs w:val="22"/>
        </w:rPr>
        <w:t xml:space="preserve">cell input groups. The </w:t>
      </w:r>
      <w:r w:rsidRPr="000C65E8">
        <w:rPr>
          <w:rFonts w:ascii="Arial" w:hAnsi="Arial" w:cs="Arial"/>
          <w:sz w:val="22"/>
          <w:szCs w:val="22"/>
        </w:rPr>
        <w:t xml:space="preserve">Chi-square test is no longer appropriate for the </w:t>
      </w:r>
      <w:r>
        <w:rPr>
          <w:rFonts w:ascii="Arial" w:hAnsi="Arial" w:cs="Arial"/>
          <w:sz w:val="22"/>
          <w:szCs w:val="22"/>
        </w:rPr>
        <w:t>100</w:t>
      </w:r>
      <w:r w:rsidRPr="000C65E8">
        <w:rPr>
          <w:rFonts w:ascii="Arial" w:hAnsi="Arial" w:cs="Arial"/>
          <w:sz w:val="22"/>
          <w:szCs w:val="22"/>
        </w:rPr>
        <w:t xml:space="preserve"> cell input group, as all recipient mice </w:t>
      </w:r>
      <w:r>
        <w:rPr>
          <w:rFonts w:ascii="Arial" w:hAnsi="Arial" w:cs="Arial"/>
          <w:sz w:val="22"/>
          <w:szCs w:val="22"/>
        </w:rPr>
        <w:t xml:space="preserve">bearing WT or KO tumor cells </w:t>
      </w:r>
      <w:r w:rsidRPr="000C65E8">
        <w:rPr>
          <w:rFonts w:ascii="Arial" w:hAnsi="Arial" w:cs="Arial"/>
          <w:sz w:val="22"/>
          <w:szCs w:val="22"/>
        </w:rPr>
        <w:t xml:space="preserve">had developed </w:t>
      </w:r>
      <w:r>
        <w:rPr>
          <w:rFonts w:ascii="Arial" w:hAnsi="Arial" w:cs="Arial"/>
          <w:sz w:val="22"/>
          <w:szCs w:val="22"/>
        </w:rPr>
        <w:t xml:space="preserve">measurable </w:t>
      </w:r>
      <w:r w:rsidRPr="000C65E8">
        <w:rPr>
          <w:rFonts w:ascii="Arial" w:hAnsi="Arial" w:cs="Arial"/>
          <w:sz w:val="22"/>
          <w:szCs w:val="22"/>
        </w:rPr>
        <w:t xml:space="preserve">tumors by day </w:t>
      </w:r>
      <w:r>
        <w:rPr>
          <w:rFonts w:ascii="Arial" w:hAnsi="Arial" w:cs="Arial"/>
          <w:sz w:val="22"/>
          <w:szCs w:val="22"/>
        </w:rPr>
        <w:t>112</w:t>
      </w:r>
      <w:r w:rsidRPr="000C65E8">
        <w:rPr>
          <w:rFonts w:ascii="Arial" w:hAnsi="Arial" w:cs="Arial"/>
          <w:sz w:val="22"/>
          <w:szCs w:val="22"/>
        </w:rPr>
        <w:t xml:space="preserve">.  </w:t>
      </w:r>
    </w:p>
    <w:p w:rsidR="00FA1849" w:rsidRDefault="00FA1849" w:rsidP="00FA1849">
      <w:pPr>
        <w:rPr>
          <w:rFonts w:ascii="Arial" w:hAnsi="Arial" w:cs="Arial"/>
          <w:b/>
          <w:sz w:val="22"/>
          <w:szCs w:val="22"/>
        </w:rPr>
      </w:pPr>
    </w:p>
    <w:p w:rsidR="00FA1849" w:rsidRDefault="00FA1849" w:rsidP="00FA1849">
      <w:pPr>
        <w:rPr>
          <w:rFonts w:ascii="Arial" w:hAnsi="Arial" w:cs="Arial"/>
          <w:sz w:val="22"/>
          <w:szCs w:val="22"/>
        </w:rPr>
      </w:pPr>
      <w:r w:rsidRPr="000C65E8">
        <w:rPr>
          <w:rFonts w:ascii="Arial" w:hAnsi="Arial" w:cs="Arial"/>
          <w:b/>
          <w:sz w:val="22"/>
          <w:szCs w:val="22"/>
        </w:rPr>
        <w:t>Table S</w:t>
      </w:r>
      <w:r>
        <w:rPr>
          <w:rFonts w:ascii="Arial" w:hAnsi="Arial" w:cs="Arial"/>
          <w:b/>
          <w:sz w:val="22"/>
          <w:szCs w:val="22"/>
        </w:rPr>
        <w:t>5</w:t>
      </w:r>
      <w:r w:rsidRPr="000C65E8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Summary of the percentage and total number of recipients bearing small tumors at day 112 post-transplant. </w:t>
      </w:r>
    </w:p>
    <w:p w:rsidR="00FA1849" w:rsidRDefault="00FA1849" w:rsidP="00FA1849">
      <w:pPr>
        <w:rPr>
          <w:rFonts w:ascii="Arial" w:hAnsi="Arial" w:cs="Arial"/>
          <w:sz w:val="22"/>
          <w:szCs w:val="22"/>
        </w:rPr>
      </w:pPr>
    </w:p>
    <w:p w:rsidR="00FA1849" w:rsidRDefault="00FA1849" w:rsidP="00FA1849">
      <w:pPr>
        <w:rPr>
          <w:rFonts w:ascii="Arial" w:hAnsi="Arial" w:cs="Arial"/>
          <w:sz w:val="22"/>
          <w:szCs w:val="22"/>
        </w:rPr>
      </w:pPr>
    </w:p>
    <w:p w:rsidR="00FA1849" w:rsidRDefault="00FA1849" w:rsidP="00FA1849">
      <w:pPr>
        <w:rPr>
          <w:rFonts w:ascii="Arial" w:hAnsi="Arial" w:cs="Arial"/>
          <w:sz w:val="22"/>
          <w:szCs w:val="22"/>
        </w:rPr>
      </w:pPr>
    </w:p>
    <w:p w:rsidR="00FA1849" w:rsidRDefault="00FA1849" w:rsidP="00FA1849">
      <w:pPr>
        <w:rPr>
          <w:rFonts w:ascii="Arial" w:hAnsi="Arial" w:cs="Arial"/>
          <w:sz w:val="22"/>
          <w:szCs w:val="22"/>
        </w:rPr>
      </w:pPr>
    </w:p>
    <w:tbl>
      <w:tblPr>
        <w:tblpPr w:leftFromText="180" w:rightFromText="180" w:vertAnchor="page" w:horzAnchor="page" w:tblpX="4330" w:tblpY="3161"/>
        <w:tblW w:w="0" w:type="auto"/>
        <w:tblLook w:val="00A0" w:firstRow="1" w:lastRow="0" w:firstColumn="1" w:lastColumn="0" w:noHBand="0" w:noVBand="0"/>
      </w:tblPr>
      <w:tblGrid>
        <w:gridCol w:w="1764"/>
        <w:gridCol w:w="1890"/>
      </w:tblGrid>
      <w:tr w:rsidR="00FA1849" w:rsidRPr="0024613F" w:rsidTr="006E2F2D">
        <w:tc>
          <w:tcPr>
            <w:tcW w:w="17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24613F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Genotype-</w:t>
            </w:r>
          </w:p>
          <w:p w:rsidR="00FA1849" w:rsidRPr="0024613F" w:rsidRDefault="00FA1849" w:rsidP="006E2F2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24613F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Cell density</w:t>
            </w:r>
          </w:p>
        </w:tc>
        <w:tc>
          <w:tcPr>
            <w:tcW w:w="18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24613F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% tumor-positive recipients with tumor &lt;250mm</w:t>
            </w:r>
            <w:r w:rsidRPr="0024613F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eastAsia="en-US"/>
              </w:rPr>
              <w:t>3</w:t>
            </w:r>
          </w:p>
        </w:tc>
      </w:tr>
      <w:tr w:rsidR="00FA1849" w:rsidRPr="0024613F" w:rsidTr="006E2F2D">
        <w:trPr>
          <w:trHeight w:val="214"/>
        </w:trPr>
        <w:tc>
          <w:tcPr>
            <w:tcW w:w="17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24613F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WT- 100</w:t>
            </w:r>
          </w:p>
        </w:tc>
        <w:tc>
          <w:tcPr>
            <w:tcW w:w="18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4613F">
              <w:rPr>
                <w:rFonts w:ascii="Arial" w:hAnsi="Arial" w:cs="Arial"/>
                <w:sz w:val="20"/>
                <w:szCs w:val="20"/>
                <w:lang w:eastAsia="en-US"/>
              </w:rPr>
              <w:t>0% (0/13)</w:t>
            </w:r>
          </w:p>
        </w:tc>
      </w:tr>
      <w:tr w:rsidR="00FA1849" w:rsidRPr="0024613F" w:rsidTr="006E2F2D">
        <w:tc>
          <w:tcPr>
            <w:tcW w:w="17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24613F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KO- 100</w:t>
            </w:r>
          </w:p>
        </w:tc>
        <w:tc>
          <w:tcPr>
            <w:tcW w:w="18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4613F">
              <w:rPr>
                <w:rFonts w:ascii="Arial" w:hAnsi="Arial" w:cs="Arial"/>
                <w:sz w:val="20"/>
                <w:szCs w:val="20"/>
                <w:lang w:eastAsia="en-US"/>
              </w:rPr>
              <w:t>7% (1/14)</w:t>
            </w:r>
          </w:p>
        </w:tc>
      </w:tr>
      <w:tr w:rsidR="00FA1849" w:rsidRPr="0024613F" w:rsidTr="006E2F2D">
        <w:tc>
          <w:tcPr>
            <w:tcW w:w="17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24613F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WT- 50</w:t>
            </w:r>
          </w:p>
        </w:tc>
        <w:tc>
          <w:tcPr>
            <w:tcW w:w="18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4613F">
              <w:rPr>
                <w:rFonts w:ascii="Arial" w:hAnsi="Arial" w:cs="Arial"/>
                <w:sz w:val="20"/>
                <w:szCs w:val="20"/>
                <w:lang w:eastAsia="en-US"/>
              </w:rPr>
              <w:t>0% (0/15)</w:t>
            </w:r>
          </w:p>
        </w:tc>
      </w:tr>
      <w:tr w:rsidR="00FA1849" w:rsidRPr="0024613F" w:rsidTr="006E2F2D">
        <w:tc>
          <w:tcPr>
            <w:tcW w:w="17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24613F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KO- 50</w:t>
            </w:r>
          </w:p>
        </w:tc>
        <w:tc>
          <w:tcPr>
            <w:tcW w:w="18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4613F">
              <w:rPr>
                <w:rFonts w:ascii="Arial" w:hAnsi="Arial" w:cs="Arial"/>
                <w:sz w:val="20"/>
                <w:szCs w:val="20"/>
                <w:lang w:eastAsia="en-US"/>
              </w:rPr>
              <w:t>13.3% (2/15)</w:t>
            </w:r>
          </w:p>
        </w:tc>
      </w:tr>
      <w:tr w:rsidR="00FA1849" w:rsidRPr="0024613F" w:rsidTr="006E2F2D">
        <w:tc>
          <w:tcPr>
            <w:tcW w:w="17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24613F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WT- 25</w:t>
            </w:r>
          </w:p>
        </w:tc>
        <w:tc>
          <w:tcPr>
            <w:tcW w:w="18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4613F">
              <w:rPr>
                <w:rFonts w:ascii="Arial" w:hAnsi="Arial" w:cs="Arial"/>
                <w:sz w:val="20"/>
                <w:szCs w:val="20"/>
                <w:lang w:eastAsia="en-US"/>
              </w:rPr>
              <w:t>5.2% (1/19)</w:t>
            </w:r>
          </w:p>
        </w:tc>
      </w:tr>
      <w:tr w:rsidR="00FA1849" w:rsidRPr="0024613F" w:rsidTr="006E2F2D">
        <w:tc>
          <w:tcPr>
            <w:tcW w:w="17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24613F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KO- 25</w:t>
            </w:r>
          </w:p>
        </w:tc>
        <w:tc>
          <w:tcPr>
            <w:tcW w:w="18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4613F">
              <w:rPr>
                <w:rFonts w:ascii="Arial" w:hAnsi="Arial" w:cs="Arial"/>
                <w:sz w:val="20"/>
                <w:szCs w:val="20"/>
                <w:lang w:eastAsia="en-US"/>
              </w:rPr>
              <w:t>20% (2/10)</w:t>
            </w:r>
          </w:p>
        </w:tc>
      </w:tr>
      <w:tr w:rsidR="00FA1849" w:rsidRPr="0024613F" w:rsidTr="006E2F2D">
        <w:tc>
          <w:tcPr>
            <w:tcW w:w="17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24613F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WT- 10</w:t>
            </w:r>
          </w:p>
        </w:tc>
        <w:tc>
          <w:tcPr>
            <w:tcW w:w="18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4613F">
              <w:rPr>
                <w:rFonts w:ascii="Arial" w:hAnsi="Arial" w:cs="Arial"/>
                <w:sz w:val="20"/>
                <w:szCs w:val="20"/>
                <w:lang w:eastAsia="en-US"/>
              </w:rPr>
              <w:t>9% (2/22)</w:t>
            </w:r>
          </w:p>
        </w:tc>
      </w:tr>
      <w:tr w:rsidR="00FA1849" w:rsidRPr="0024613F" w:rsidTr="006E2F2D">
        <w:tc>
          <w:tcPr>
            <w:tcW w:w="17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24613F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KO- 10</w:t>
            </w:r>
          </w:p>
        </w:tc>
        <w:tc>
          <w:tcPr>
            <w:tcW w:w="18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4613F">
              <w:rPr>
                <w:rFonts w:ascii="Arial" w:hAnsi="Arial" w:cs="Arial"/>
                <w:sz w:val="20"/>
                <w:szCs w:val="20"/>
                <w:lang w:eastAsia="en-US"/>
              </w:rPr>
              <w:t>60% (6/10)</w:t>
            </w:r>
          </w:p>
        </w:tc>
      </w:tr>
    </w:tbl>
    <w:p w:rsidR="00FA1849" w:rsidRDefault="00FA1849" w:rsidP="00FA184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FA1849" w:rsidRDefault="00FA1849" w:rsidP="00FA1849">
      <w:pPr>
        <w:rPr>
          <w:rFonts w:ascii="Arial" w:hAnsi="Arial" w:cs="Arial"/>
          <w:sz w:val="22"/>
          <w:szCs w:val="22"/>
        </w:rPr>
      </w:pPr>
    </w:p>
    <w:p w:rsidR="00FA1849" w:rsidRPr="000C65E8" w:rsidRDefault="00FA1849" w:rsidP="00FA1849">
      <w:pPr>
        <w:pBdr>
          <w:between w:val="single" w:sz="4" w:space="1" w:color="BFBFBF"/>
        </w:pBdr>
        <w:rPr>
          <w:rFonts w:ascii="Arial" w:hAnsi="Arial" w:cs="Arial"/>
          <w:sz w:val="22"/>
          <w:szCs w:val="22"/>
        </w:rPr>
      </w:pPr>
    </w:p>
    <w:p w:rsidR="00FA1849" w:rsidRDefault="00FA1849" w:rsidP="00FA1849">
      <w:pPr>
        <w:rPr>
          <w:rFonts w:ascii="Arial" w:hAnsi="Arial" w:cs="Arial"/>
          <w:b/>
          <w:sz w:val="22"/>
          <w:szCs w:val="22"/>
        </w:rPr>
      </w:pPr>
    </w:p>
    <w:p w:rsidR="00FA1849" w:rsidRDefault="00FA1849" w:rsidP="00FA1849">
      <w:pPr>
        <w:rPr>
          <w:rFonts w:ascii="Arial" w:hAnsi="Arial" w:cs="Arial"/>
          <w:b/>
          <w:sz w:val="22"/>
          <w:szCs w:val="22"/>
        </w:rPr>
      </w:pPr>
    </w:p>
    <w:p w:rsidR="00FA1849" w:rsidRDefault="00FA1849" w:rsidP="00FA1849">
      <w:pPr>
        <w:rPr>
          <w:rFonts w:ascii="Arial" w:hAnsi="Arial" w:cs="Arial"/>
          <w:b/>
          <w:sz w:val="22"/>
          <w:szCs w:val="22"/>
        </w:rPr>
      </w:pPr>
    </w:p>
    <w:p w:rsidR="00FA1849" w:rsidRDefault="00FA1849" w:rsidP="00FA1849">
      <w:pPr>
        <w:rPr>
          <w:rFonts w:ascii="Arial" w:hAnsi="Arial" w:cs="Arial"/>
          <w:b/>
          <w:sz w:val="22"/>
          <w:szCs w:val="22"/>
        </w:rPr>
      </w:pPr>
    </w:p>
    <w:p w:rsidR="00FA1849" w:rsidRDefault="00FA1849" w:rsidP="00FA1849">
      <w:pPr>
        <w:rPr>
          <w:rFonts w:ascii="Arial" w:hAnsi="Arial" w:cs="Arial"/>
          <w:b/>
          <w:sz w:val="22"/>
          <w:szCs w:val="22"/>
        </w:rPr>
      </w:pPr>
    </w:p>
    <w:p w:rsidR="00FA1849" w:rsidRDefault="00FA1849" w:rsidP="00FA1849">
      <w:pPr>
        <w:rPr>
          <w:rFonts w:ascii="Arial" w:hAnsi="Arial" w:cs="Arial"/>
          <w:b/>
          <w:sz w:val="22"/>
          <w:szCs w:val="22"/>
        </w:rPr>
      </w:pPr>
    </w:p>
    <w:p w:rsidR="00FA1849" w:rsidRDefault="00FA1849" w:rsidP="00FA1849">
      <w:pPr>
        <w:rPr>
          <w:rFonts w:ascii="Arial" w:hAnsi="Arial" w:cs="Arial"/>
          <w:b/>
          <w:sz w:val="22"/>
          <w:szCs w:val="22"/>
        </w:rPr>
      </w:pPr>
    </w:p>
    <w:p w:rsidR="00FA1849" w:rsidRDefault="00FA1849" w:rsidP="00FA1849">
      <w:pPr>
        <w:rPr>
          <w:rFonts w:ascii="Arial" w:hAnsi="Arial" w:cs="Arial"/>
          <w:b/>
          <w:sz w:val="22"/>
          <w:szCs w:val="22"/>
        </w:rPr>
      </w:pPr>
    </w:p>
    <w:p w:rsidR="00FA1849" w:rsidRDefault="00FA1849" w:rsidP="00FA1849">
      <w:pPr>
        <w:rPr>
          <w:rFonts w:ascii="Arial" w:hAnsi="Arial" w:cs="Arial"/>
          <w:b/>
          <w:sz w:val="22"/>
          <w:szCs w:val="22"/>
        </w:rPr>
      </w:pPr>
    </w:p>
    <w:p w:rsidR="00FA1849" w:rsidRPr="00A43D93" w:rsidRDefault="00FA1849" w:rsidP="00FA1849">
      <w:pPr>
        <w:jc w:val="both"/>
        <w:rPr>
          <w:rFonts w:ascii="Arial" w:hAnsi="Arial" w:cs="Arial"/>
          <w:b/>
          <w:sz w:val="22"/>
          <w:szCs w:val="22"/>
        </w:rPr>
      </w:pPr>
      <w:r w:rsidRPr="000C65E8">
        <w:rPr>
          <w:rFonts w:ascii="Arial" w:hAnsi="Arial" w:cs="Arial"/>
          <w:b/>
          <w:sz w:val="22"/>
          <w:szCs w:val="22"/>
        </w:rPr>
        <w:t xml:space="preserve">Table S6 </w:t>
      </w:r>
      <w:r w:rsidRPr="000C65E8">
        <w:rPr>
          <w:rFonts w:ascii="Arial" w:hAnsi="Arial" w:cs="Arial"/>
          <w:sz w:val="22"/>
          <w:szCs w:val="22"/>
        </w:rPr>
        <w:t>Frequency of tumors in recipient mice at day 244 after limiting dilution</w:t>
      </w:r>
      <w:r>
        <w:rPr>
          <w:rFonts w:ascii="Arial" w:hAnsi="Arial" w:cs="Arial"/>
          <w:sz w:val="22"/>
          <w:szCs w:val="22"/>
        </w:rPr>
        <w:t xml:space="preserve"> transplantation. </w:t>
      </w:r>
    </w:p>
    <w:p w:rsidR="00FA1849" w:rsidRDefault="00FA1849" w:rsidP="00FA1849">
      <w:pPr>
        <w:rPr>
          <w:rFonts w:ascii="Arial" w:hAnsi="Arial" w:cs="Arial"/>
          <w:sz w:val="22"/>
          <w:szCs w:val="22"/>
        </w:rPr>
      </w:pPr>
    </w:p>
    <w:p w:rsidR="00FA1849" w:rsidRDefault="00FA1849" w:rsidP="00FA1849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</w:t>
      </w:r>
    </w:p>
    <w:p w:rsidR="00FA1849" w:rsidRPr="00A43D93" w:rsidRDefault="00FA1849" w:rsidP="00FA1849">
      <w:pPr>
        <w:rPr>
          <w:rFonts w:ascii="Arial" w:hAnsi="Arial" w:cs="Arial"/>
          <w:sz w:val="18"/>
          <w:szCs w:val="18"/>
        </w:rPr>
      </w:pPr>
    </w:p>
    <w:p w:rsidR="00FA1849" w:rsidRPr="00AF7A94" w:rsidRDefault="00FA1849" w:rsidP="00FA1849">
      <w:pPr>
        <w:jc w:val="center"/>
        <w:rPr>
          <w:rFonts w:ascii="Arial" w:hAnsi="Arial" w:cs="Arial"/>
          <w:sz w:val="20"/>
        </w:rPr>
      </w:pPr>
    </w:p>
    <w:p w:rsidR="00FA1849" w:rsidRPr="00AF7A94" w:rsidRDefault="00FA1849" w:rsidP="00FA1849">
      <w:pPr>
        <w:jc w:val="center"/>
        <w:rPr>
          <w:rFonts w:ascii="Arial" w:hAnsi="Arial" w:cs="Arial"/>
          <w:b/>
          <w:sz w:val="20"/>
        </w:rPr>
      </w:pPr>
      <w:r w:rsidRPr="00AF7A94">
        <w:rPr>
          <w:rFonts w:ascii="Arial" w:hAnsi="Arial" w:cs="Arial"/>
          <w:b/>
          <w:sz w:val="20"/>
        </w:rPr>
        <w:t>Day 244 Post-Transplant</w:t>
      </w:r>
    </w:p>
    <w:p w:rsidR="00FA1849" w:rsidRPr="00AF7A94" w:rsidRDefault="00FA1849" w:rsidP="00FA1849">
      <w:pPr>
        <w:jc w:val="center"/>
        <w:rPr>
          <w:rFonts w:ascii="Arial" w:hAnsi="Arial" w:cs="Arial"/>
          <w:sz w:val="20"/>
        </w:rPr>
      </w:pPr>
    </w:p>
    <w:p w:rsidR="00FA1849" w:rsidRPr="00AF7A94" w:rsidRDefault="00FA1849" w:rsidP="00FA1849">
      <w:pPr>
        <w:jc w:val="center"/>
        <w:rPr>
          <w:rFonts w:ascii="Arial" w:hAnsi="Arial"/>
          <w:b/>
          <w:sz w:val="20"/>
        </w:rPr>
      </w:pPr>
      <w:r w:rsidRPr="00AF7A94">
        <w:rPr>
          <w:rFonts w:ascii="Arial" w:hAnsi="Arial"/>
          <w:b/>
          <w:sz w:val="20"/>
        </w:rPr>
        <w:t>Genotype of MTECs</w:t>
      </w:r>
    </w:p>
    <w:p w:rsidR="00FA1849" w:rsidRPr="00AF7A94" w:rsidRDefault="00FA1849" w:rsidP="00FA1849">
      <w:pPr>
        <w:rPr>
          <w:rFonts w:ascii="Arial" w:hAnsi="Arial"/>
          <w:b/>
          <w:sz w:val="20"/>
        </w:rPr>
      </w:pPr>
    </w:p>
    <w:p w:rsidR="00FA1849" w:rsidRPr="00AF7A94" w:rsidRDefault="00FA1849" w:rsidP="00FA1849">
      <w:pPr>
        <w:rPr>
          <w:rFonts w:ascii="Arial" w:hAnsi="Arial"/>
          <w:sz w:val="20"/>
        </w:rPr>
      </w:pP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b/>
          <w:sz w:val="20"/>
        </w:rPr>
        <w:t>Number</w:t>
      </w:r>
      <w:r w:rsidRPr="00AF7A94">
        <w:rPr>
          <w:rFonts w:ascii="Arial" w:hAnsi="Arial"/>
          <w:sz w:val="20"/>
        </w:rPr>
        <w:t xml:space="preserve"> </w:t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b/>
          <w:sz w:val="20"/>
          <w:u w:val="single"/>
        </w:rPr>
        <w:t>HIF-1</w:t>
      </w:r>
      <w:r w:rsidRPr="00AF7A94">
        <w:rPr>
          <w:rFonts w:ascii="Symbol" w:hAnsi="Symbol"/>
          <w:b/>
          <w:sz w:val="20"/>
          <w:u w:val="single"/>
        </w:rPr>
        <w:t></w:t>
      </w:r>
      <w:r w:rsidRPr="00AF7A94">
        <w:rPr>
          <w:rFonts w:ascii="Arial" w:hAnsi="Arial"/>
          <w:b/>
          <w:sz w:val="20"/>
          <w:u w:val="single"/>
        </w:rPr>
        <w:t xml:space="preserve"> WT</w:t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b/>
          <w:sz w:val="20"/>
          <w:u w:val="single"/>
        </w:rPr>
        <w:t>HIF-1</w:t>
      </w:r>
      <w:r w:rsidRPr="00AF7A94">
        <w:rPr>
          <w:rFonts w:ascii="Arial" w:hAnsi="Arial"/>
          <w:b/>
          <w:sz w:val="20"/>
          <w:u w:val="single"/>
        </w:rPr>
        <w:sym w:font="Symbol" w:char="F061"/>
      </w:r>
      <w:r w:rsidRPr="00AF7A94">
        <w:rPr>
          <w:rFonts w:ascii="Arial" w:hAnsi="Arial"/>
          <w:b/>
          <w:sz w:val="20"/>
          <w:u w:val="single"/>
        </w:rPr>
        <w:t xml:space="preserve"> KO</w:t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sz w:val="20"/>
        </w:rPr>
        <w:tab/>
      </w:r>
    </w:p>
    <w:p w:rsidR="00FA1849" w:rsidRPr="00AF7A94" w:rsidRDefault="00FA1849" w:rsidP="00FA1849">
      <w:pPr>
        <w:rPr>
          <w:rFonts w:ascii="Arial" w:hAnsi="Arial"/>
          <w:b/>
          <w:sz w:val="20"/>
        </w:rPr>
      </w:pP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b/>
          <w:sz w:val="20"/>
        </w:rPr>
        <w:t>of cells</w:t>
      </w:r>
    </w:p>
    <w:p w:rsidR="00FA1849" w:rsidRPr="00AF7A94" w:rsidRDefault="00FA1849" w:rsidP="00FA1849">
      <w:pPr>
        <w:rPr>
          <w:rFonts w:ascii="Arial" w:hAnsi="Arial"/>
          <w:sz w:val="20"/>
        </w:rPr>
      </w:pP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b/>
          <w:sz w:val="20"/>
          <w:u w:val="single"/>
        </w:rPr>
        <w:t>injected</w:t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b/>
          <w:sz w:val="20"/>
          <w:u w:val="single"/>
        </w:rPr>
        <w:t>Tumor-positive</w:t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b/>
          <w:sz w:val="20"/>
          <w:u w:val="single"/>
        </w:rPr>
        <w:t>Tumor-positive</w:t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b/>
          <w:sz w:val="20"/>
          <w:u w:val="single"/>
        </w:rPr>
        <w:t>Fisher’s exact test *</w:t>
      </w:r>
    </w:p>
    <w:p w:rsidR="00FA1849" w:rsidRPr="00AF7A94" w:rsidRDefault="00FA1849" w:rsidP="00FA1849">
      <w:pPr>
        <w:rPr>
          <w:rFonts w:ascii="Arial" w:hAnsi="Arial"/>
          <w:sz w:val="20"/>
        </w:rPr>
      </w:pPr>
      <w:r w:rsidRPr="00AF7A94">
        <w:rPr>
          <w:rFonts w:ascii="Arial" w:hAnsi="Arial"/>
          <w:sz w:val="20"/>
        </w:rPr>
        <w:tab/>
      </w:r>
    </w:p>
    <w:p w:rsidR="00FA1849" w:rsidRPr="00AF7A94" w:rsidRDefault="00FA1849" w:rsidP="00FA1849">
      <w:pPr>
        <w:rPr>
          <w:rFonts w:ascii="Arial" w:hAnsi="Arial"/>
          <w:sz w:val="20"/>
        </w:rPr>
      </w:pPr>
      <w:r w:rsidRPr="00AF7A94">
        <w:rPr>
          <w:rFonts w:ascii="Arial" w:hAnsi="Arial"/>
          <w:sz w:val="20"/>
        </w:rPr>
        <w:tab/>
      </w:r>
    </w:p>
    <w:p w:rsidR="00FA1849" w:rsidRPr="00AF7A94" w:rsidRDefault="00FA1849" w:rsidP="00FA1849">
      <w:pPr>
        <w:rPr>
          <w:rFonts w:ascii="Arial" w:hAnsi="Arial"/>
          <w:sz w:val="20"/>
        </w:rPr>
      </w:pPr>
      <w:r w:rsidRPr="00AF7A94">
        <w:rPr>
          <w:rFonts w:ascii="Arial" w:hAnsi="Arial"/>
          <w:sz w:val="20"/>
        </w:rPr>
        <w:tab/>
        <w:t>50</w:t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sz w:val="20"/>
        </w:rPr>
        <w:tab/>
        <w:t>100% (16/16)</w:t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sz w:val="20"/>
        </w:rPr>
        <w:tab/>
        <w:t>100% (16/16)</w:t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 w:cs="Arial"/>
          <w:sz w:val="20"/>
        </w:rPr>
        <w:t>test not appropriate</w:t>
      </w:r>
    </w:p>
    <w:p w:rsidR="00FA1849" w:rsidRPr="00AF7A94" w:rsidRDefault="00FA1849" w:rsidP="00FA1849">
      <w:pPr>
        <w:rPr>
          <w:rFonts w:ascii="Arial" w:hAnsi="Arial"/>
          <w:sz w:val="20"/>
        </w:rPr>
      </w:pPr>
      <w:r w:rsidRPr="00AF7A94">
        <w:rPr>
          <w:rFonts w:ascii="Arial" w:hAnsi="Arial"/>
          <w:sz w:val="20"/>
        </w:rPr>
        <w:tab/>
        <w:t>25</w:t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sz w:val="20"/>
        </w:rPr>
        <w:tab/>
        <w:t>100% (20/20)</w:t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sz w:val="20"/>
        </w:rPr>
        <w:tab/>
        <w:t>95% (19/20)</w:t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 w:cs="Arial"/>
          <w:sz w:val="20"/>
        </w:rPr>
        <w:t>N.S.</w:t>
      </w:r>
    </w:p>
    <w:p w:rsidR="00FA1849" w:rsidRPr="00AF7A94" w:rsidRDefault="00FA1849" w:rsidP="00FA1849">
      <w:pPr>
        <w:rPr>
          <w:rFonts w:ascii="Arial" w:hAnsi="Arial"/>
          <w:sz w:val="20"/>
        </w:rPr>
      </w:pPr>
      <w:r w:rsidRPr="00AF7A94">
        <w:rPr>
          <w:rFonts w:ascii="Arial" w:hAnsi="Arial"/>
          <w:sz w:val="20"/>
        </w:rPr>
        <w:tab/>
        <w:t>10</w:t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sz w:val="20"/>
        </w:rPr>
        <w:tab/>
        <w:t>96% (22/23)</w:t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sz w:val="20"/>
        </w:rPr>
        <w:tab/>
        <w:t>73% (16/22)</w:t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/>
          <w:sz w:val="20"/>
        </w:rPr>
        <w:tab/>
      </w:r>
      <w:r w:rsidRPr="00AF7A94">
        <w:rPr>
          <w:rFonts w:ascii="Arial" w:hAnsi="Arial" w:cs="Arial"/>
          <w:i/>
          <w:sz w:val="20"/>
        </w:rPr>
        <w:t xml:space="preserve">p&lt; </w:t>
      </w:r>
      <w:r w:rsidRPr="00AF7A94">
        <w:rPr>
          <w:rFonts w:ascii="Arial" w:hAnsi="Arial" w:cs="Arial"/>
          <w:sz w:val="20"/>
        </w:rPr>
        <w:t>0.047</w:t>
      </w:r>
    </w:p>
    <w:p w:rsidR="00FA1849" w:rsidRPr="00AF7A94" w:rsidRDefault="00FA1849" w:rsidP="00FA1849">
      <w:pPr>
        <w:rPr>
          <w:rFonts w:ascii="Arial" w:hAnsi="Arial"/>
          <w:b/>
          <w:sz w:val="20"/>
        </w:rPr>
      </w:pPr>
      <w:r w:rsidRPr="00AF7A94">
        <w:rPr>
          <w:rFonts w:ascii="Arial" w:hAnsi="Arial"/>
          <w:b/>
          <w:sz w:val="20"/>
        </w:rPr>
        <w:tab/>
      </w:r>
    </w:p>
    <w:p w:rsidR="00FA1849" w:rsidRPr="00AF7A94" w:rsidRDefault="00FA1849" w:rsidP="00FA1849">
      <w:pPr>
        <w:rPr>
          <w:rFonts w:ascii="Arial" w:hAnsi="Arial" w:cs="Arial"/>
          <w:b/>
          <w:sz w:val="20"/>
        </w:rPr>
      </w:pPr>
      <w:r w:rsidRPr="00AF7A94">
        <w:rPr>
          <w:rFonts w:ascii="Arial" w:hAnsi="Arial" w:cs="Arial"/>
          <w:b/>
          <w:sz w:val="20"/>
        </w:rPr>
        <w:tab/>
      </w:r>
      <w:r w:rsidRPr="00AF7A94">
        <w:rPr>
          <w:rFonts w:ascii="Arial" w:hAnsi="Arial"/>
          <w:sz w:val="20"/>
        </w:rPr>
        <w:t>* ELDA analysis could not estimate TIC frequency with a 95% CI based on these data</w:t>
      </w:r>
    </w:p>
    <w:p w:rsidR="00FA1849" w:rsidRDefault="00FA1849" w:rsidP="00FA1849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</w:t>
      </w:r>
    </w:p>
    <w:p w:rsidR="00FA1849" w:rsidRDefault="00FA1849" w:rsidP="00FA1849">
      <w:pPr>
        <w:rPr>
          <w:rFonts w:ascii="Arial" w:hAnsi="Arial" w:cs="Arial"/>
          <w:sz w:val="22"/>
          <w:szCs w:val="22"/>
        </w:rPr>
      </w:pPr>
    </w:p>
    <w:p w:rsidR="00FA1849" w:rsidRDefault="00FA1849" w:rsidP="00FA1849">
      <w:pPr>
        <w:rPr>
          <w:rFonts w:ascii="Arial" w:hAnsi="Arial" w:cs="Arial"/>
          <w:sz w:val="22"/>
          <w:szCs w:val="22"/>
        </w:rPr>
      </w:pPr>
    </w:p>
    <w:p w:rsidR="00FA1849" w:rsidRPr="00A43D93" w:rsidRDefault="00FA1849" w:rsidP="00FA1849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Fisher’s exact</w:t>
      </w:r>
      <w:r w:rsidRPr="000C65E8">
        <w:rPr>
          <w:rFonts w:ascii="Arial" w:hAnsi="Arial" w:cs="Arial"/>
          <w:sz w:val="22"/>
          <w:szCs w:val="22"/>
        </w:rPr>
        <w:t xml:space="preserve"> test was utilized to compare significance of tumor-initiating potential between WT to KO cells for the 10 and 25 cell input groups. </w:t>
      </w:r>
      <w:r>
        <w:rPr>
          <w:rFonts w:ascii="Arial" w:hAnsi="Arial" w:cs="Arial"/>
          <w:sz w:val="22"/>
          <w:szCs w:val="22"/>
        </w:rPr>
        <w:t>T</w:t>
      </w:r>
      <w:r w:rsidRPr="000C65E8">
        <w:rPr>
          <w:rFonts w:ascii="Arial" w:hAnsi="Arial" w:cs="Arial"/>
          <w:sz w:val="22"/>
          <w:szCs w:val="22"/>
        </w:rPr>
        <w:t xml:space="preserve">he Chi-square test is no longer appropriate for the 50 cell input group, as all recipient mice </w:t>
      </w:r>
      <w:r>
        <w:rPr>
          <w:rFonts w:ascii="Arial" w:hAnsi="Arial" w:cs="Arial"/>
          <w:sz w:val="22"/>
          <w:szCs w:val="22"/>
        </w:rPr>
        <w:t xml:space="preserve">bearing WT or KO tumor cells </w:t>
      </w:r>
      <w:r w:rsidRPr="000C65E8">
        <w:rPr>
          <w:rFonts w:ascii="Arial" w:hAnsi="Arial" w:cs="Arial"/>
          <w:sz w:val="22"/>
          <w:szCs w:val="22"/>
        </w:rPr>
        <w:t xml:space="preserve">had developed </w:t>
      </w:r>
      <w:r>
        <w:rPr>
          <w:rFonts w:ascii="Arial" w:hAnsi="Arial" w:cs="Arial"/>
          <w:sz w:val="22"/>
          <w:szCs w:val="22"/>
        </w:rPr>
        <w:t xml:space="preserve">measurable </w:t>
      </w:r>
      <w:r w:rsidRPr="000C65E8">
        <w:rPr>
          <w:rFonts w:ascii="Arial" w:hAnsi="Arial" w:cs="Arial"/>
          <w:sz w:val="22"/>
          <w:szCs w:val="22"/>
        </w:rPr>
        <w:t xml:space="preserve">tumors by day 244.  </w:t>
      </w:r>
    </w:p>
    <w:p w:rsidR="00FA1849" w:rsidRDefault="00FA1849" w:rsidP="00FA1849">
      <w:pPr>
        <w:rPr>
          <w:rFonts w:ascii="Arial" w:hAnsi="Arial" w:cs="Arial"/>
          <w:sz w:val="22"/>
          <w:szCs w:val="22"/>
        </w:rPr>
      </w:pPr>
    </w:p>
    <w:p w:rsidR="00FA1849" w:rsidRDefault="00FA1849" w:rsidP="00FA184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tbl>
      <w:tblPr>
        <w:tblpPr w:leftFromText="180" w:rightFromText="180" w:vertAnchor="page" w:horzAnchor="page" w:tblpXSpec="center" w:tblpY="2413"/>
        <w:tblW w:w="0" w:type="auto"/>
        <w:tblLook w:val="00A0" w:firstRow="1" w:lastRow="0" w:firstColumn="1" w:lastColumn="0" w:noHBand="0" w:noVBand="0"/>
      </w:tblPr>
      <w:tblGrid>
        <w:gridCol w:w="1800"/>
        <w:gridCol w:w="2268"/>
      </w:tblGrid>
      <w:tr w:rsidR="00FA1849" w:rsidRPr="0024613F" w:rsidTr="006E2F2D">
        <w:tc>
          <w:tcPr>
            <w:tcW w:w="1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24613F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Genotype-Cell density</w:t>
            </w: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24613F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% of tumor-positive recipients with tumors</w:t>
            </w:r>
          </w:p>
          <w:p w:rsidR="00FA1849" w:rsidRPr="0024613F" w:rsidRDefault="00FA1849" w:rsidP="006E2F2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24613F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&lt; 250mm</w:t>
            </w:r>
            <w:r w:rsidRPr="0024613F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eastAsia="en-US"/>
              </w:rPr>
              <w:t>3</w:t>
            </w:r>
          </w:p>
        </w:tc>
      </w:tr>
      <w:tr w:rsidR="00FA1849" w:rsidRPr="0024613F" w:rsidTr="006E2F2D">
        <w:tc>
          <w:tcPr>
            <w:tcW w:w="1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24613F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WT- 50</w:t>
            </w: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4613F">
              <w:rPr>
                <w:rFonts w:ascii="Arial" w:hAnsi="Arial" w:cs="Arial"/>
                <w:sz w:val="20"/>
                <w:szCs w:val="20"/>
                <w:lang w:eastAsia="en-US"/>
              </w:rPr>
              <w:t>0% (0/16)</w:t>
            </w:r>
          </w:p>
        </w:tc>
      </w:tr>
      <w:tr w:rsidR="00FA1849" w:rsidRPr="0024613F" w:rsidTr="006E2F2D">
        <w:tc>
          <w:tcPr>
            <w:tcW w:w="1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24613F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KO- 50</w:t>
            </w: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4613F">
              <w:rPr>
                <w:rFonts w:ascii="Arial" w:hAnsi="Arial" w:cs="Arial"/>
                <w:sz w:val="20"/>
                <w:szCs w:val="20"/>
                <w:lang w:eastAsia="en-US"/>
              </w:rPr>
              <w:t>0% (0/16)</w:t>
            </w:r>
          </w:p>
        </w:tc>
      </w:tr>
      <w:tr w:rsidR="00FA1849" w:rsidRPr="0024613F" w:rsidTr="006E2F2D">
        <w:tc>
          <w:tcPr>
            <w:tcW w:w="1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24613F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WT- 25</w:t>
            </w: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4613F">
              <w:rPr>
                <w:rFonts w:ascii="Arial" w:hAnsi="Arial" w:cs="Arial"/>
                <w:sz w:val="20"/>
                <w:szCs w:val="20"/>
                <w:lang w:eastAsia="en-US"/>
              </w:rPr>
              <w:t>0% (0/20)</w:t>
            </w:r>
          </w:p>
        </w:tc>
      </w:tr>
      <w:tr w:rsidR="00FA1849" w:rsidRPr="0024613F" w:rsidTr="006E2F2D">
        <w:tc>
          <w:tcPr>
            <w:tcW w:w="1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24613F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KO- 25</w:t>
            </w: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4613F">
              <w:rPr>
                <w:rFonts w:ascii="Arial" w:hAnsi="Arial" w:cs="Arial"/>
                <w:sz w:val="20"/>
                <w:szCs w:val="20"/>
                <w:lang w:eastAsia="en-US"/>
              </w:rPr>
              <w:t>10.5% (2/19)</w:t>
            </w:r>
          </w:p>
        </w:tc>
      </w:tr>
      <w:tr w:rsidR="00FA1849" w:rsidRPr="0024613F" w:rsidTr="006E2F2D">
        <w:tc>
          <w:tcPr>
            <w:tcW w:w="1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24613F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WT- 10</w:t>
            </w: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4613F">
              <w:rPr>
                <w:rFonts w:ascii="Arial" w:hAnsi="Arial" w:cs="Arial"/>
                <w:sz w:val="20"/>
                <w:szCs w:val="20"/>
                <w:lang w:eastAsia="en-US"/>
              </w:rPr>
              <w:t>0% (0/22)</w:t>
            </w:r>
          </w:p>
        </w:tc>
      </w:tr>
      <w:tr w:rsidR="00FA1849" w:rsidRPr="0024613F" w:rsidTr="006E2F2D">
        <w:tc>
          <w:tcPr>
            <w:tcW w:w="1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24613F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KO- 10</w:t>
            </w: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FA1849" w:rsidRPr="0024613F" w:rsidRDefault="00FA1849" w:rsidP="006E2F2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4613F">
              <w:rPr>
                <w:rFonts w:ascii="Arial" w:hAnsi="Arial" w:cs="Arial"/>
                <w:sz w:val="20"/>
                <w:szCs w:val="20"/>
                <w:lang w:eastAsia="en-US"/>
              </w:rPr>
              <w:t>37.5% (6/16)</w:t>
            </w:r>
          </w:p>
        </w:tc>
      </w:tr>
    </w:tbl>
    <w:p w:rsidR="00FA1849" w:rsidRDefault="00FA1849" w:rsidP="00FA1849">
      <w:pPr>
        <w:rPr>
          <w:rFonts w:ascii="Arial" w:hAnsi="Arial" w:cs="Arial"/>
          <w:sz w:val="22"/>
          <w:szCs w:val="22"/>
        </w:rPr>
      </w:pPr>
    </w:p>
    <w:p w:rsidR="00FA1849" w:rsidRDefault="00FA1849" w:rsidP="00FA1849">
      <w:pPr>
        <w:jc w:val="both"/>
        <w:rPr>
          <w:rFonts w:ascii="Arial" w:hAnsi="Arial" w:cs="Arial"/>
          <w:sz w:val="22"/>
          <w:szCs w:val="22"/>
        </w:rPr>
      </w:pPr>
      <w:r w:rsidRPr="000C65E8">
        <w:rPr>
          <w:rFonts w:ascii="Arial" w:hAnsi="Arial" w:cs="Arial"/>
          <w:b/>
          <w:sz w:val="22"/>
          <w:szCs w:val="22"/>
        </w:rPr>
        <w:t>Table S</w:t>
      </w:r>
      <w:r>
        <w:rPr>
          <w:rFonts w:ascii="Arial" w:hAnsi="Arial" w:cs="Arial"/>
          <w:b/>
          <w:sz w:val="22"/>
          <w:szCs w:val="22"/>
        </w:rPr>
        <w:t>7</w:t>
      </w:r>
      <w:r w:rsidRPr="000C65E8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Summary of the percentage and total number of recipients bearing small tumors at day 244 post-transplant.</w:t>
      </w:r>
    </w:p>
    <w:p w:rsidR="00FA1849" w:rsidRDefault="00FA1849" w:rsidP="00FA1849">
      <w:pPr>
        <w:jc w:val="both"/>
        <w:rPr>
          <w:rFonts w:ascii="Arial" w:hAnsi="Arial" w:cs="Arial"/>
          <w:sz w:val="22"/>
          <w:szCs w:val="22"/>
        </w:rPr>
      </w:pPr>
    </w:p>
    <w:p w:rsidR="00FA1849" w:rsidRDefault="00FA1849" w:rsidP="00FA1849">
      <w:pPr>
        <w:jc w:val="both"/>
        <w:rPr>
          <w:rFonts w:ascii="Arial" w:hAnsi="Arial" w:cs="Arial"/>
          <w:b/>
          <w:sz w:val="22"/>
          <w:szCs w:val="22"/>
        </w:rPr>
      </w:pPr>
    </w:p>
    <w:p w:rsidR="00FA1849" w:rsidRDefault="00FA1849" w:rsidP="00FA1849">
      <w:pPr>
        <w:spacing w:line="480" w:lineRule="auto"/>
        <w:jc w:val="both"/>
        <w:rPr>
          <w:rFonts w:ascii="Arial" w:hAnsi="Arial" w:cs="Arial"/>
          <w:b/>
          <w:sz w:val="22"/>
          <w:szCs w:val="22"/>
        </w:rPr>
      </w:pPr>
    </w:p>
    <w:p w:rsidR="00FA1849" w:rsidRDefault="00FA1849" w:rsidP="00FA1849">
      <w:pPr>
        <w:spacing w:line="480" w:lineRule="auto"/>
        <w:jc w:val="both"/>
        <w:rPr>
          <w:rFonts w:ascii="Arial" w:hAnsi="Arial" w:cs="Arial"/>
          <w:b/>
          <w:sz w:val="22"/>
          <w:szCs w:val="22"/>
        </w:rPr>
      </w:pPr>
    </w:p>
    <w:p w:rsidR="00FA1849" w:rsidRDefault="00FA1849" w:rsidP="00FA1849">
      <w:pPr>
        <w:spacing w:line="480" w:lineRule="auto"/>
        <w:jc w:val="both"/>
        <w:rPr>
          <w:rFonts w:ascii="Arial" w:hAnsi="Arial" w:cs="Arial"/>
          <w:b/>
          <w:sz w:val="22"/>
          <w:szCs w:val="22"/>
        </w:rPr>
      </w:pPr>
    </w:p>
    <w:p w:rsidR="00FA1849" w:rsidRDefault="00FA1849" w:rsidP="00FA1849">
      <w:pPr>
        <w:spacing w:line="480" w:lineRule="auto"/>
        <w:jc w:val="both"/>
        <w:rPr>
          <w:rFonts w:ascii="Arial" w:hAnsi="Arial" w:cs="Arial"/>
          <w:b/>
          <w:sz w:val="22"/>
          <w:szCs w:val="22"/>
        </w:rPr>
      </w:pPr>
    </w:p>
    <w:p w:rsidR="00FA1849" w:rsidRDefault="00FA1849" w:rsidP="00FA1849">
      <w:pPr>
        <w:spacing w:line="480" w:lineRule="auto"/>
        <w:jc w:val="both"/>
        <w:rPr>
          <w:rFonts w:ascii="Arial" w:hAnsi="Arial" w:cs="Arial"/>
          <w:b/>
          <w:sz w:val="22"/>
          <w:szCs w:val="22"/>
        </w:rPr>
      </w:pPr>
    </w:p>
    <w:p w:rsidR="00FA1849" w:rsidRPr="00D66467" w:rsidRDefault="00FA1849" w:rsidP="00FA1849">
      <w:pPr>
        <w:rPr>
          <w:rFonts w:ascii="Arial" w:hAnsi="Arial" w:cs="Arial"/>
          <w:sz w:val="22"/>
          <w:szCs w:val="22"/>
        </w:rPr>
      </w:pPr>
    </w:p>
    <w:p w:rsidR="00DD5946" w:rsidRDefault="00DD5946">
      <w:bookmarkStart w:id="1" w:name="_GoBack"/>
      <w:bookmarkEnd w:id="1"/>
    </w:p>
    <w:sectPr w:rsidR="00DD5946" w:rsidSect="00505232">
      <w:headerReference w:type="default" r:id="rId6"/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altName w:val="Calibri"/>
    <w:panose1 w:val="020F0502020204030204"/>
    <w:charset w:val="00"/>
    <w:family w:val="auto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831" w:rsidRDefault="00FA1849" w:rsidP="00F72CA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A1831" w:rsidRDefault="00FA1849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831" w:rsidRPr="00FD0291" w:rsidRDefault="00FA1849" w:rsidP="00F72CA2">
    <w:pPr>
      <w:pStyle w:val="Footer"/>
      <w:framePr w:wrap="around" w:vAnchor="text" w:hAnchor="margin" w:xAlign="center" w:y="1"/>
      <w:rPr>
        <w:rStyle w:val="PageNumber"/>
      </w:rPr>
    </w:pPr>
    <w:r w:rsidRPr="00FD0291">
      <w:rPr>
        <w:rStyle w:val="PageNumber"/>
        <w:rFonts w:ascii="Arial" w:hAnsi="Arial"/>
      </w:rPr>
      <w:fldChar w:fldCharType="begin"/>
    </w:r>
    <w:r w:rsidRPr="00FD0291">
      <w:rPr>
        <w:rStyle w:val="PageNumber"/>
        <w:rFonts w:ascii="Arial" w:hAnsi="Arial"/>
      </w:rPr>
      <w:instrText xml:space="preserve">PAGE  </w:instrText>
    </w:r>
    <w:r w:rsidRPr="00FD0291">
      <w:rPr>
        <w:rStyle w:val="PageNumber"/>
        <w:rFonts w:ascii="Arial" w:hAnsi="Arial"/>
      </w:rPr>
      <w:fldChar w:fldCharType="separate"/>
    </w:r>
    <w:r>
      <w:rPr>
        <w:rStyle w:val="PageNumber"/>
        <w:rFonts w:ascii="Arial" w:hAnsi="Arial"/>
        <w:noProof/>
      </w:rPr>
      <w:t>1</w:t>
    </w:r>
    <w:r w:rsidRPr="00FD0291">
      <w:rPr>
        <w:rStyle w:val="PageNumber"/>
        <w:rFonts w:ascii="Arial" w:hAnsi="Arial"/>
      </w:rPr>
      <w:fldChar w:fldCharType="end"/>
    </w:r>
  </w:p>
  <w:p w:rsidR="006A1831" w:rsidRDefault="00FA1849">
    <w:pPr>
      <w:pStyle w:val="Footer"/>
    </w:pPr>
  </w:p>
</w:ftr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831" w:rsidRPr="00AF0BA1" w:rsidRDefault="00FA1849">
    <w:pPr>
      <w:pStyle w:val="Header"/>
      <w:rPr>
        <w:rFonts w:ascii="Arial" w:hAnsi="Arial" w:cs="Arial"/>
        <w:sz w:val="20"/>
        <w:szCs w:val="20"/>
      </w:rPr>
    </w:pPr>
    <w:r w:rsidRPr="00AF0BA1">
      <w:rPr>
        <w:rFonts w:ascii="Arial" w:hAnsi="Arial" w:cs="Arial"/>
        <w:sz w:val="20"/>
        <w:szCs w:val="20"/>
      </w:rPr>
      <w:t xml:space="preserve">Schwab et al. </w:t>
    </w:r>
    <w:r>
      <w:rPr>
        <w:rFonts w:ascii="Arial" w:hAnsi="Arial" w:cs="Arial"/>
        <w:sz w:val="20"/>
        <w:szCs w:val="20"/>
      </w:rPr>
      <w:tab/>
    </w:r>
    <w:r w:rsidRPr="007E7170">
      <w:rPr>
        <w:rFonts w:ascii="Arial" w:hAnsi="Arial" w:cs="Arial"/>
        <w:sz w:val="20"/>
        <w:szCs w:val="20"/>
      </w:rPr>
      <w:t>MS2080491151562533</w:t>
    </w:r>
    <w:r>
      <w:rPr>
        <w:rFonts w:ascii="Arial" w:hAnsi="Arial" w:cs="Arial"/>
        <w:sz w:val="20"/>
        <w:szCs w:val="20"/>
      </w:rPr>
      <w:t>--REVISED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849"/>
    <w:rsid w:val="0050559A"/>
    <w:rsid w:val="00DD5946"/>
    <w:rsid w:val="00FA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EC17A6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1849"/>
    <w:rPr>
      <w:rFonts w:ascii="Cambria" w:eastAsia="ＭＳ 明朝" w:hAnsi="Cambria" w:cs="Times New Roman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A1849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FA184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1849"/>
    <w:rPr>
      <w:rFonts w:ascii="Cambria" w:eastAsia="ＭＳ 明朝" w:hAnsi="Cambria" w:cs="Times New Roman"/>
      <w:lang w:eastAsia="ja-JP"/>
    </w:rPr>
  </w:style>
  <w:style w:type="character" w:styleId="PageNumber">
    <w:name w:val="page number"/>
    <w:basedOn w:val="DefaultParagraphFont"/>
    <w:uiPriority w:val="99"/>
    <w:semiHidden/>
    <w:unhideWhenUsed/>
    <w:rsid w:val="00FA1849"/>
  </w:style>
  <w:style w:type="paragraph" w:styleId="Header">
    <w:name w:val="header"/>
    <w:basedOn w:val="Normal"/>
    <w:link w:val="HeaderChar"/>
    <w:rsid w:val="00FA184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A1849"/>
    <w:rPr>
      <w:rFonts w:ascii="Cambria" w:eastAsia="ＭＳ 明朝" w:hAnsi="Cambria" w:cs="Times New Roman"/>
      <w:lang w:eastAsia="ja-JP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1849"/>
    <w:rPr>
      <w:rFonts w:ascii="Cambria" w:eastAsia="ＭＳ 明朝" w:hAnsi="Cambria" w:cs="Times New Roman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A1849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FA184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1849"/>
    <w:rPr>
      <w:rFonts w:ascii="Cambria" w:eastAsia="ＭＳ 明朝" w:hAnsi="Cambria" w:cs="Times New Roman"/>
      <w:lang w:eastAsia="ja-JP"/>
    </w:rPr>
  </w:style>
  <w:style w:type="character" w:styleId="PageNumber">
    <w:name w:val="page number"/>
    <w:basedOn w:val="DefaultParagraphFont"/>
    <w:uiPriority w:val="99"/>
    <w:semiHidden/>
    <w:unhideWhenUsed/>
    <w:rsid w:val="00FA1849"/>
  </w:style>
  <w:style w:type="paragraph" w:styleId="Header">
    <w:name w:val="header"/>
    <w:basedOn w:val="Normal"/>
    <w:link w:val="HeaderChar"/>
    <w:rsid w:val="00FA184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A1849"/>
    <w:rPr>
      <w:rFonts w:ascii="Cambria" w:eastAsia="ＭＳ 明朝" w:hAnsi="Cambria" w:cs="Times New Roman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qpcr.probefinder.com/organism.jsp" TargetMode=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1023</Words>
  <Characters>5832</Characters>
  <Application>Microsoft Macintosh Word</Application>
  <DocSecurity>0</DocSecurity>
  <Lines>48</Lines>
  <Paragraphs>13</Paragraphs>
  <ScaleCrop>false</ScaleCrop>
  <Company>UTHSC</Company>
  <LinksUpToDate>false</LinksUpToDate>
  <CharactersWithSpaces>6842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Tiffany Seagroves</dc:creator>
  <cp:keywords/>
  <dc:description/>
  <cp:lastModifiedBy>Tiffany Seagroves</cp:lastModifiedBy>
  <cp:revision>1</cp:revision>
  <dcterms:created xsi:type="dcterms:W3CDTF">2011-12-15T16:01:00Z</dcterms:created>
  <dcterms:modified xsi:type="dcterms:W3CDTF">2011-12-15T16:02:00Z</dcterms:modified>
</cp:coreProperties>
</file>