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87A" w:rsidRDefault="0032287A" w:rsidP="0032287A">
      <w:pPr>
        <w:spacing w:line="480" w:lineRule="auto"/>
        <w:rPr>
          <w:rFonts w:ascii="Arial" w:hAnsi="Arial" w:cs="Arial"/>
          <w:color w:val="000000" w:themeColor="text1"/>
          <w:sz w:val="22"/>
        </w:rPr>
      </w:pPr>
      <w:r w:rsidRPr="00194BD8">
        <w:rPr>
          <w:rFonts w:ascii="Arial" w:hAnsi="Arial" w:cs="Arial"/>
          <w:color w:val="000000" w:themeColor="text1"/>
          <w:sz w:val="22"/>
          <w:szCs w:val="22"/>
        </w:rPr>
        <w:t xml:space="preserve">Additional material </w:t>
      </w:r>
      <w:proofErr w:type="gramStart"/>
      <w:r w:rsidRPr="00194BD8">
        <w:rPr>
          <w:rFonts w:ascii="Arial" w:hAnsi="Arial" w:cs="Arial"/>
          <w:color w:val="000000" w:themeColor="text1"/>
          <w:sz w:val="22"/>
          <w:szCs w:val="22"/>
        </w:rPr>
        <w:t>files</w:t>
      </w:r>
      <w:r w:rsidR="00947B47">
        <w:rPr>
          <w:rFonts w:ascii="Arial" w:hAnsi="Arial" w:cs="Arial" w:hint="eastAsia"/>
          <w:color w:val="000000" w:themeColor="text1"/>
          <w:sz w:val="22"/>
        </w:rPr>
        <w:t xml:space="preserve"> :</w:t>
      </w:r>
      <w:proofErr w:type="gramEnd"/>
      <w:r w:rsidR="00947B47">
        <w:rPr>
          <w:rFonts w:ascii="Arial" w:hAnsi="Arial" w:cs="Arial" w:hint="eastAsia"/>
          <w:color w:val="000000" w:themeColor="text1"/>
          <w:sz w:val="22"/>
        </w:rPr>
        <w:t xml:space="preserve"> </w:t>
      </w:r>
    </w:p>
    <w:p w:rsidR="0032287A" w:rsidRPr="00194BD8" w:rsidRDefault="0032287A" w:rsidP="0032287A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32287A" w:rsidRDefault="0032287A" w:rsidP="0032287A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Additional </w:t>
      </w:r>
      <w:proofErr w:type="gramStart"/>
      <w:r>
        <w:rPr>
          <w:rFonts w:ascii="Arial" w:hAnsi="Arial" w:cs="Arial"/>
          <w:color w:val="000000" w:themeColor="text1"/>
          <w:sz w:val="22"/>
          <w:szCs w:val="22"/>
        </w:rPr>
        <w:t xml:space="preserve">file </w:t>
      </w:r>
      <w:r>
        <w:rPr>
          <w:rFonts w:ascii="Arial" w:hAnsi="Arial" w:cs="Arial" w:hint="eastAsia"/>
          <w:color w:val="000000" w:themeColor="text1"/>
          <w:sz w:val="22"/>
          <w:szCs w:val="22"/>
        </w:rPr>
        <w:t>:</w:t>
      </w:r>
      <w:proofErr w:type="gramEnd"/>
      <w:r>
        <w:rPr>
          <w:rFonts w:ascii="Arial" w:hAnsi="Arial" w:cs="Arial" w:hint="eastAsia"/>
          <w:color w:val="000000" w:themeColor="text1"/>
          <w:sz w:val="22"/>
          <w:szCs w:val="22"/>
        </w:rPr>
        <w:t xml:space="preserve"> Supplementary Tables</w:t>
      </w:r>
      <w:r w:rsidR="00947B47">
        <w:rPr>
          <w:rFonts w:ascii="Arial" w:hAnsi="Arial" w:cs="Arial" w:hint="eastAsia"/>
          <w:color w:val="000000" w:themeColor="text1"/>
          <w:sz w:val="22"/>
          <w:szCs w:val="22"/>
        </w:rPr>
        <w:t xml:space="preserve"> 1-5.</w:t>
      </w:r>
    </w:p>
    <w:p w:rsidR="004D2073" w:rsidRPr="00947B47" w:rsidRDefault="004D2073" w:rsidP="0032287A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32287A" w:rsidRDefault="0032287A" w:rsidP="00CA5ECD">
      <w:pPr>
        <w:widowControl/>
        <w:wordWrap/>
        <w:autoSpaceDE/>
        <w:autoSpaceDN/>
        <w:spacing w:line="48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947B47" w:rsidRDefault="0032287A" w:rsidP="0032287A">
      <w:pPr>
        <w:widowControl/>
        <w:wordWrap/>
        <w:autoSpaceDE/>
        <w:spacing w:line="480" w:lineRule="auto"/>
        <w:rPr>
          <w:rFonts w:ascii="Arial" w:hAnsi="Arial" w:cs="Arial" w:hint="eastAsia"/>
          <w:sz w:val="22"/>
          <w:szCs w:val="22"/>
        </w:rPr>
      </w:pPr>
      <w:proofErr w:type="gramStart"/>
      <w:r w:rsidRPr="0078644B">
        <w:rPr>
          <w:rFonts w:ascii="Arial" w:hAnsi="Arial" w:cs="Arial"/>
          <w:sz w:val="22"/>
          <w:szCs w:val="22"/>
        </w:rPr>
        <w:lastRenderedPageBreak/>
        <w:t>Supplementary table 1.</w:t>
      </w:r>
      <w:proofErr w:type="gramEnd"/>
      <w:r w:rsidRPr="0078644B">
        <w:rPr>
          <w:rFonts w:ascii="Arial" w:hAnsi="Arial" w:cs="Arial"/>
          <w:sz w:val="22"/>
          <w:szCs w:val="22"/>
        </w:rPr>
        <w:t xml:space="preserve"> </w:t>
      </w:r>
    </w:p>
    <w:p w:rsidR="0032287A" w:rsidRPr="0078644B" w:rsidRDefault="0032287A" w:rsidP="0032287A">
      <w:pPr>
        <w:widowControl/>
        <w:wordWrap/>
        <w:autoSpaceDE/>
        <w:spacing w:line="480" w:lineRule="auto"/>
        <w:rPr>
          <w:rFonts w:ascii="Arial" w:hAnsi="Arial" w:cs="Arial"/>
          <w:sz w:val="22"/>
          <w:szCs w:val="22"/>
        </w:rPr>
      </w:pPr>
      <w:r w:rsidRPr="0078644B">
        <w:rPr>
          <w:rFonts w:ascii="Arial" w:hAnsi="Arial" w:cs="Arial"/>
          <w:sz w:val="22"/>
          <w:szCs w:val="22"/>
        </w:rPr>
        <w:t>Factors associated with mammographic density reduction (MDR): Univariate analysis</w:t>
      </w:r>
    </w:p>
    <w:tbl>
      <w:tblPr>
        <w:tblpPr w:leftFromText="142" w:rightFromText="142" w:horzAnchor="margin" w:tblpY="1239"/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26"/>
        <w:gridCol w:w="1559"/>
        <w:gridCol w:w="1417"/>
        <w:gridCol w:w="1276"/>
        <w:gridCol w:w="992"/>
      </w:tblGrid>
      <w:tr w:rsidR="0032287A" w:rsidRPr="0078644B" w:rsidTr="004D2073">
        <w:trPr>
          <w:trHeight w:val="385"/>
        </w:trPr>
        <w:tc>
          <w:tcPr>
            <w:tcW w:w="222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Variables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Group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MDR&lt;5%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MDR≥5%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p-value</w:t>
            </w:r>
          </w:p>
        </w:tc>
      </w:tr>
      <w:tr w:rsidR="0032287A" w:rsidRPr="0078644B" w:rsidTr="004D2073">
        <w:trPr>
          <w:trHeight w:val="316"/>
        </w:trPr>
        <w:tc>
          <w:tcPr>
            <w:tcW w:w="222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(N=505) (%)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(N=560) (%)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Age (yr)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Mean ± SD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51.91±9.82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46.47±8.08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&lt;0.001</w:t>
            </w: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</w:t>
            </w:r>
            <w:r w:rsidRPr="0078644B">
              <w:rPr>
                <w:rFonts w:ascii="Arial" w:hAnsi="Arial" w:cs="Arial"/>
                <w:color w:val="000000"/>
                <w:kern w:val="0"/>
                <w:szCs w:val="20"/>
              </w:rPr>
              <w:t>≤</w:t>
            </w: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243 (35.7)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437 (64.3)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&lt;0.001</w:t>
            </w: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&gt;50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262 (68.1)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123 (31.9)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Initial ET regimen*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Tamoxifen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393 (44.2)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497 (55.8)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&lt;0.001</w:t>
            </w: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AI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112 (64)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63 (36)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Interval to f/u </w:t>
            </w:r>
            <w:proofErr w:type="spellStart"/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mmg</w:t>
            </w:r>
            <w:proofErr w:type="spellEnd"/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(months)†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12.58±3.17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13.48±3.05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14190E" w:rsidP="0014190E">
            <w:pPr>
              <w:widowControl/>
              <w:wordWrap/>
              <w:autoSpaceDE/>
              <w:autoSpaceDN/>
              <w:spacing w:line="200" w:lineRule="exact"/>
              <w:ind w:firstLineChars="50" w:firstLine="100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&lt;0.001</w:t>
            </w: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PreMD (%</w:t>
            </w:r>
            <w:proofErr w:type="gramStart"/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)‡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Mean ± SD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30.03±13.34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40.93±12.38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&lt;0.001</w:t>
            </w: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&lt;10%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 (96.2)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 (3.8)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&lt;0.001</w:t>
            </w: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10%-25%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172 (77.1)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51 (22.9)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25%</w:t>
            </w:r>
            <w:r w:rsidRPr="0078644B">
              <w:rPr>
                <w:rFonts w:ascii="Arial" w:hAnsi="Arial" w:cs="Arial"/>
                <w:color w:val="000000"/>
                <w:kern w:val="0"/>
                <w:szCs w:val="20"/>
              </w:rPr>
              <w:t>-</w:t>
            </w: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269 (42)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372 (58)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50%</w:t>
            </w:r>
            <w:r w:rsidRPr="0078644B">
              <w:rPr>
                <w:rFonts w:ascii="Arial" w:hAnsi="Arial" w:cs="Arial"/>
                <w:color w:val="000000"/>
                <w:kern w:val="0"/>
                <w:szCs w:val="20"/>
              </w:rPr>
              <w:t>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39 (22.3)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136 (77.7)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PostMD (%</w:t>
            </w:r>
            <w:proofErr w:type="gramStart"/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)§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Mean ± SD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29.90±13.34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29.79±10.91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0.885</w:t>
            </w: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&lt;10%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27 (77.1)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8 (22.9)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&lt;0.001</w:t>
            </w: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10%-25%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172 (47.3)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192 (52.7)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25%-50%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271 (44.4)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340 (55.6)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50%</w:t>
            </w:r>
            <w:r w:rsidRPr="0078644B">
              <w:rPr>
                <w:rFonts w:ascii="Arial" w:hAnsi="Arial" w:cs="Arial"/>
                <w:color w:val="000000"/>
                <w:kern w:val="0"/>
                <w:szCs w:val="20"/>
              </w:rPr>
              <w:t>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35 (63.6)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20 (36.4)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32287A" w:rsidRPr="0078644B" w:rsidTr="004D2073">
        <w:trPr>
          <w:trHeight w:val="303"/>
        </w:trPr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Adjuvant chemotherapy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149 (60.3)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98 (39.7)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&lt;0.001</w:t>
            </w:r>
          </w:p>
        </w:tc>
      </w:tr>
      <w:tr w:rsidR="0032287A" w:rsidRPr="0078644B" w:rsidTr="004D2073">
        <w:trPr>
          <w:trHeight w:val="316"/>
        </w:trPr>
        <w:tc>
          <w:tcPr>
            <w:tcW w:w="22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  <w:szCs w:val="22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 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356 (43.5)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462 (56.5)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2287A" w:rsidRPr="0078644B" w:rsidRDefault="0032287A" w:rsidP="004D2073">
            <w:pPr>
              <w:widowControl/>
              <w:wordWrap/>
              <w:autoSpaceDE/>
              <w:autoSpaceDN/>
              <w:spacing w:line="200" w:lineRule="exact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　</w:t>
            </w:r>
          </w:p>
        </w:tc>
      </w:tr>
    </w:tbl>
    <w:p w:rsidR="0032287A" w:rsidRPr="0078644B" w:rsidRDefault="0032287A" w:rsidP="0032287A">
      <w:pPr>
        <w:widowControl/>
        <w:wordWrap/>
        <w:autoSpaceDE/>
        <w:jc w:val="left"/>
        <w:rPr>
          <w:rFonts w:ascii="Arial" w:hAnsi="Arial" w:cs="Arial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color w:val="000000"/>
          <w:kern w:val="0"/>
          <w:szCs w:val="20"/>
        </w:rPr>
      </w:pPr>
    </w:p>
    <w:p w:rsidR="0032287A" w:rsidRPr="0078644B" w:rsidRDefault="0032287A" w:rsidP="0032287A">
      <w:pPr>
        <w:widowControl/>
        <w:wordWrap/>
        <w:autoSpaceDE/>
        <w:spacing w:line="480" w:lineRule="auto"/>
        <w:jc w:val="left"/>
        <w:rPr>
          <w:rFonts w:ascii="Arial" w:hAnsi="Arial" w:cs="Arial"/>
          <w:szCs w:val="20"/>
        </w:rPr>
      </w:pPr>
      <w:r w:rsidRPr="0078644B">
        <w:rPr>
          <w:rFonts w:ascii="Arial" w:eastAsia="맑은 고딕" w:hAnsi="Arial" w:cs="Arial"/>
          <w:color w:val="000000"/>
          <w:kern w:val="0"/>
          <w:szCs w:val="20"/>
        </w:rPr>
        <w:t xml:space="preserve">* ET= Endocrine therapy </w:t>
      </w:r>
    </w:p>
    <w:p w:rsidR="0032287A" w:rsidRPr="0078644B" w:rsidRDefault="0032287A" w:rsidP="0032287A">
      <w:pPr>
        <w:widowControl/>
        <w:wordWrap/>
        <w:autoSpaceDE/>
        <w:spacing w:line="480" w:lineRule="auto"/>
        <w:jc w:val="left"/>
        <w:rPr>
          <w:rFonts w:ascii="Arial" w:hAnsi="Arial" w:cs="Arial"/>
          <w:szCs w:val="20"/>
        </w:rPr>
      </w:pPr>
      <w:r w:rsidRPr="0078644B">
        <w:rPr>
          <w:rFonts w:ascii="Arial" w:eastAsia="맑은 고딕" w:hAnsi="Arial" w:cs="Arial"/>
          <w:color w:val="000000"/>
          <w:kern w:val="0"/>
          <w:szCs w:val="20"/>
        </w:rPr>
        <w:t xml:space="preserve">† </w:t>
      </w:r>
      <w:r w:rsidRPr="0078644B">
        <w:rPr>
          <w:rFonts w:ascii="Arial" w:hAnsi="Arial" w:cs="Arial"/>
          <w:szCs w:val="20"/>
        </w:rPr>
        <w:t>Interval between endocrine therapy start to the postoperative follow-up mammography</w:t>
      </w:r>
    </w:p>
    <w:p w:rsidR="0032287A" w:rsidRPr="0078644B" w:rsidRDefault="0032287A" w:rsidP="0032287A">
      <w:pPr>
        <w:widowControl/>
        <w:wordWrap/>
        <w:autoSpaceDE/>
        <w:spacing w:line="480" w:lineRule="auto"/>
        <w:jc w:val="left"/>
        <w:rPr>
          <w:rFonts w:ascii="Arial" w:hAnsi="Arial" w:cs="Arial"/>
          <w:szCs w:val="20"/>
        </w:rPr>
      </w:pPr>
      <w:r w:rsidRPr="0078644B">
        <w:rPr>
          <w:rFonts w:ascii="Arial" w:eastAsia="맑은 고딕" w:hAnsi="Arial" w:cs="Arial"/>
          <w:color w:val="000000"/>
          <w:kern w:val="0"/>
          <w:szCs w:val="20"/>
        </w:rPr>
        <w:t>‡ PreMD=Initial preoperative mammographic density</w:t>
      </w:r>
    </w:p>
    <w:p w:rsidR="0032287A" w:rsidRDefault="0032287A" w:rsidP="0032287A">
      <w:pPr>
        <w:widowControl/>
        <w:wordWrap/>
        <w:autoSpaceDE/>
        <w:spacing w:line="480" w:lineRule="auto"/>
        <w:jc w:val="left"/>
        <w:rPr>
          <w:rFonts w:ascii="Arial" w:hAnsi="Arial" w:cs="Arial"/>
          <w:sz w:val="24"/>
        </w:rPr>
      </w:pPr>
      <w:r w:rsidRPr="0078644B">
        <w:rPr>
          <w:rFonts w:ascii="Arial" w:eastAsia="맑은 고딕" w:hAnsi="Arial" w:cs="Arial"/>
          <w:color w:val="000000"/>
          <w:kern w:val="0"/>
          <w:szCs w:val="20"/>
        </w:rPr>
        <w:t>§ PostMD</w:t>
      </w:r>
      <w:r w:rsidRPr="0078644B">
        <w:rPr>
          <w:rFonts w:ascii="Arial" w:hAnsi="Arial" w:cs="Arial"/>
          <w:color w:val="000000"/>
          <w:szCs w:val="20"/>
        </w:rPr>
        <w:t xml:space="preserve"> =Density of follow up mammography after 8-20months of hormone therapy</w:t>
      </w:r>
      <w:r w:rsidRPr="0078644B">
        <w:rPr>
          <w:rFonts w:ascii="Arial" w:hAnsi="Arial" w:cs="Arial"/>
          <w:sz w:val="24"/>
        </w:rPr>
        <w:br w:type="page"/>
      </w:r>
    </w:p>
    <w:p w:rsidR="00947B47" w:rsidRDefault="0032287A" w:rsidP="0032287A">
      <w:pPr>
        <w:widowControl/>
        <w:wordWrap/>
        <w:autoSpaceDE/>
        <w:spacing w:line="480" w:lineRule="auto"/>
        <w:jc w:val="left"/>
        <w:rPr>
          <w:rFonts w:ascii="Arial" w:eastAsia="맑은 고딕" w:hAnsi="Arial" w:cs="Arial" w:hint="eastAsia"/>
          <w:b/>
          <w:sz w:val="22"/>
          <w:szCs w:val="22"/>
        </w:rPr>
      </w:pPr>
      <w:proofErr w:type="gramStart"/>
      <w:r w:rsidRPr="0078644B">
        <w:rPr>
          <w:rFonts w:ascii="Arial" w:eastAsia="맑은 고딕" w:hAnsi="Arial" w:cs="Arial"/>
          <w:sz w:val="22"/>
          <w:szCs w:val="22"/>
        </w:rPr>
        <w:lastRenderedPageBreak/>
        <w:t>Supplementary table 2.</w:t>
      </w:r>
      <w:proofErr w:type="gramEnd"/>
      <w:r w:rsidRPr="0078644B">
        <w:rPr>
          <w:rFonts w:ascii="Arial" w:eastAsia="맑은 고딕" w:hAnsi="Arial" w:cs="Arial"/>
          <w:b/>
          <w:sz w:val="22"/>
          <w:szCs w:val="22"/>
        </w:rPr>
        <w:t xml:space="preserve"> </w:t>
      </w:r>
    </w:p>
    <w:p w:rsidR="0032287A" w:rsidRDefault="0032287A" w:rsidP="0032287A">
      <w:pPr>
        <w:widowControl/>
        <w:wordWrap/>
        <w:autoSpaceDE/>
        <w:spacing w:line="480" w:lineRule="auto"/>
        <w:jc w:val="left"/>
        <w:rPr>
          <w:rFonts w:ascii="Arial" w:eastAsia="맑은 고딕" w:hAnsi="Arial" w:cs="Arial"/>
          <w:sz w:val="22"/>
          <w:szCs w:val="22"/>
        </w:rPr>
      </w:pPr>
      <w:r w:rsidRPr="0078644B">
        <w:rPr>
          <w:rFonts w:ascii="Arial" w:hAnsi="Arial" w:cs="Arial"/>
          <w:sz w:val="22"/>
          <w:szCs w:val="22"/>
        </w:rPr>
        <w:t>Cox proportional hazard regression model for recurrence-free survival: mammographic density reduction (MDR</w:t>
      </w:r>
      <w:r w:rsidR="004D2073" w:rsidRPr="0078644B">
        <w:rPr>
          <w:rFonts w:ascii="Arial" w:hAnsi="Arial" w:cs="Arial"/>
          <w:color w:val="000000"/>
          <w:szCs w:val="20"/>
          <w:vertAlign w:val="superscript"/>
        </w:rPr>
        <w:t>*</w:t>
      </w:r>
      <w:r w:rsidRPr="0078644B">
        <w:rPr>
          <w:rFonts w:ascii="Arial" w:hAnsi="Arial" w:cs="Arial"/>
          <w:sz w:val="22"/>
          <w:szCs w:val="22"/>
        </w:rPr>
        <w:t>)</w:t>
      </w:r>
      <w:r w:rsidRPr="0078644B">
        <w:rPr>
          <w:rFonts w:ascii="Arial" w:eastAsia="맑은 고딕" w:hAnsi="Arial" w:cs="Arial"/>
          <w:sz w:val="22"/>
          <w:szCs w:val="22"/>
        </w:rPr>
        <w:t xml:space="preserve"> analyzed as a continuous variable. </w:t>
      </w:r>
    </w:p>
    <w:p w:rsidR="0032287A" w:rsidRPr="0078644B" w:rsidRDefault="0032287A" w:rsidP="0032287A">
      <w:pPr>
        <w:widowControl/>
        <w:wordWrap/>
        <w:autoSpaceDE/>
        <w:jc w:val="left"/>
        <w:rPr>
          <w:rFonts w:ascii="Arial" w:eastAsia="맑은 고딕" w:hAnsi="Arial" w:cs="Arial"/>
          <w:sz w:val="22"/>
          <w:szCs w:val="22"/>
        </w:rPr>
      </w:pPr>
    </w:p>
    <w:tbl>
      <w:tblPr>
        <w:tblW w:w="7215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5"/>
        <w:gridCol w:w="1300"/>
        <w:gridCol w:w="2300"/>
        <w:gridCol w:w="1200"/>
      </w:tblGrid>
      <w:tr w:rsidR="0032287A" w:rsidRPr="0078644B" w:rsidTr="004D2073">
        <w:trPr>
          <w:trHeight w:val="345"/>
        </w:trPr>
        <w:tc>
          <w:tcPr>
            <w:tcW w:w="24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Variable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Hazard ratio</w:t>
            </w:r>
          </w:p>
        </w:tc>
        <w:tc>
          <w:tcPr>
            <w:tcW w:w="2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95% Confidence interval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p-value</w:t>
            </w:r>
          </w:p>
        </w:tc>
      </w:tr>
      <w:tr w:rsidR="0032287A" w:rsidRPr="0078644B" w:rsidTr="004D2073">
        <w:trPr>
          <w:trHeight w:val="330"/>
        </w:trPr>
        <w:tc>
          <w:tcPr>
            <w:tcW w:w="2415" w:type="dxa"/>
            <w:shd w:val="clear" w:color="auto" w:fill="FFFFFF"/>
          </w:tcPr>
          <w:p w:rsidR="0032287A" w:rsidRPr="0078644B" w:rsidRDefault="0032287A" w:rsidP="004D2073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Age (yr, continuous)</w:t>
            </w:r>
          </w:p>
        </w:tc>
        <w:tc>
          <w:tcPr>
            <w:tcW w:w="13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0.99</w:t>
            </w:r>
          </w:p>
        </w:tc>
        <w:tc>
          <w:tcPr>
            <w:tcW w:w="23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0.96-1.01</w:t>
            </w:r>
          </w:p>
        </w:tc>
        <w:tc>
          <w:tcPr>
            <w:tcW w:w="12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0.320</w:t>
            </w:r>
          </w:p>
        </w:tc>
      </w:tr>
      <w:tr w:rsidR="0032287A" w:rsidRPr="0078644B" w:rsidTr="004D2073">
        <w:trPr>
          <w:trHeight w:val="330"/>
        </w:trPr>
        <w:tc>
          <w:tcPr>
            <w:tcW w:w="2415" w:type="dxa"/>
          </w:tcPr>
          <w:p w:rsidR="0032287A" w:rsidRPr="0078644B" w:rsidRDefault="0032287A" w:rsidP="004D2073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MDR (%, continuous)</w:t>
            </w:r>
            <w:r w:rsidRPr="0078644B">
              <w:rPr>
                <w:rFonts w:ascii="Arial" w:hAnsi="Arial" w:cs="Arial"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1300" w:type="dxa"/>
            <w:noWrap/>
            <w:vAlign w:val="center"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0.95</w:t>
            </w:r>
          </w:p>
        </w:tc>
        <w:tc>
          <w:tcPr>
            <w:tcW w:w="2300" w:type="dxa"/>
            <w:noWrap/>
            <w:vAlign w:val="center"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0.92-0.99</w:t>
            </w:r>
          </w:p>
        </w:tc>
        <w:tc>
          <w:tcPr>
            <w:tcW w:w="12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0.005</w:t>
            </w:r>
          </w:p>
        </w:tc>
      </w:tr>
      <w:tr w:rsidR="0032287A" w:rsidRPr="0078644B" w:rsidTr="004D2073">
        <w:trPr>
          <w:trHeight w:val="330"/>
        </w:trPr>
        <w:tc>
          <w:tcPr>
            <w:tcW w:w="2415" w:type="dxa"/>
          </w:tcPr>
          <w:p w:rsidR="0032287A" w:rsidRPr="0078644B" w:rsidRDefault="0032287A" w:rsidP="004D2073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Size (cm, continuous)</w:t>
            </w:r>
          </w:p>
        </w:tc>
        <w:tc>
          <w:tcPr>
            <w:tcW w:w="13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1.20</w:t>
            </w:r>
          </w:p>
        </w:tc>
        <w:tc>
          <w:tcPr>
            <w:tcW w:w="23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1.05-1.36</w:t>
            </w:r>
          </w:p>
        </w:tc>
        <w:tc>
          <w:tcPr>
            <w:tcW w:w="12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0.006</w:t>
            </w:r>
          </w:p>
        </w:tc>
      </w:tr>
      <w:tr w:rsidR="0032287A" w:rsidRPr="0078644B" w:rsidTr="004D2073">
        <w:trPr>
          <w:trHeight w:val="330"/>
        </w:trPr>
        <w:tc>
          <w:tcPr>
            <w:tcW w:w="2415" w:type="dxa"/>
          </w:tcPr>
          <w:p w:rsidR="0032287A" w:rsidRPr="0078644B" w:rsidRDefault="0032287A" w:rsidP="004D2073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Lymph node positive</w:t>
            </w:r>
          </w:p>
        </w:tc>
        <w:tc>
          <w:tcPr>
            <w:tcW w:w="13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2.04</w:t>
            </w:r>
          </w:p>
        </w:tc>
        <w:tc>
          <w:tcPr>
            <w:tcW w:w="23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1.21-3.43</w:t>
            </w:r>
          </w:p>
        </w:tc>
        <w:tc>
          <w:tcPr>
            <w:tcW w:w="12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0.007</w:t>
            </w:r>
          </w:p>
        </w:tc>
      </w:tr>
      <w:tr w:rsidR="0032287A" w:rsidRPr="0078644B" w:rsidTr="004D2073">
        <w:trPr>
          <w:trHeight w:val="330"/>
        </w:trPr>
        <w:tc>
          <w:tcPr>
            <w:tcW w:w="2415" w:type="dxa"/>
          </w:tcPr>
          <w:p w:rsidR="0032287A" w:rsidRPr="0078644B" w:rsidRDefault="0032287A" w:rsidP="004D2073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High histologic grade</w:t>
            </w:r>
          </w:p>
        </w:tc>
        <w:tc>
          <w:tcPr>
            <w:tcW w:w="13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1.30</w:t>
            </w:r>
          </w:p>
        </w:tc>
        <w:tc>
          <w:tcPr>
            <w:tcW w:w="23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0.78-2.17</w:t>
            </w:r>
          </w:p>
        </w:tc>
        <w:tc>
          <w:tcPr>
            <w:tcW w:w="12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0.320</w:t>
            </w:r>
          </w:p>
        </w:tc>
      </w:tr>
      <w:tr w:rsidR="0032287A" w:rsidRPr="0078644B" w:rsidTr="004D2073">
        <w:trPr>
          <w:trHeight w:val="330"/>
        </w:trPr>
        <w:tc>
          <w:tcPr>
            <w:tcW w:w="2415" w:type="dxa"/>
          </w:tcPr>
          <w:p w:rsidR="0032287A" w:rsidRPr="0078644B" w:rsidRDefault="0032287A" w:rsidP="004D2073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Chemotherapy done</w:t>
            </w:r>
          </w:p>
        </w:tc>
        <w:tc>
          <w:tcPr>
            <w:tcW w:w="13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0.79</w:t>
            </w:r>
          </w:p>
        </w:tc>
        <w:tc>
          <w:tcPr>
            <w:tcW w:w="23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0.39-1.59</w:t>
            </w:r>
          </w:p>
        </w:tc>
        <w:tc>
          <w:tcPr>
            <w:tcW w:w="1200" w:type="dxa"/>
            <w:noWrap/>
          </w:tcPr>
          <w:p w:rsidR="0032287A" w:rsidRPr="0078644B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78644B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0.520</w:t>
            </w:r>
          </w:p>
        </w:tc>
      </w:tr>
      <w:tr w:rsidR="0032287A" w:rsidRPr="004D2073" w:rsidTr="004D2073">
        <w:trPr>
          <w:trHeight w:val="345"/>
        </w:trPr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2287A" w:rsidRPr="004D2073" w:rsidRDefault="0032287A" w:rsidP="004D2073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Ki-67 ≥10%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</w:tcPr>
          <w:p w:rsidR="0032287A" w:rsidRPr="004D2073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1.78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</w:tcPr>
          <w:p w:rsidR="0032287A" w:rsidRPr="004D2073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1.06-3.01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</w:tcPr>
          <w:p w:rsidR="0032287A" w:rsidRPr="004D2073" w:rsidRDefault="0032287A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0.030</w:t>
            </w:r>
          </w:p>
        </w:tc>
      </w:tr>
    </w:tbl>
    <w:p w:rsidR="0032287A" w:rsidRPr="004D2073" w:rsidRDefault="0032287A" w:rsidP="0032287A">
      <w:pPr>
        <w:widowControl/>
        <w:wordWrap/>
        <w:autoSpaceDE/>
        <w:spacing w:line="480" w:lineRule="auto"/>
        <w:jc w:val="left"/>
        <w:rPr>
          <w:rFonts w:ascii="Times New Roman"/>
          <w:b/>
          <w:szCs w:val="20"/>
        </w:rPr>
      </w:pPr>
      <w:r w:rsidRPr="004D2073">
        <w:rPr>
          <w:rFonts w:ascii="Arial" w:hAnsi="Arial" w:cs="Arial"/>
          <w:color w:val="000000"/>
          <w:szCs w:val="20"/>
          <w:vertAlign w:val="superscript"/>
        </w:rPr>
        <w:t>*</w:t>
      </w:r>
      <w:r w:rsidRPr="004D2073">
        <w:rPr>
          <w:rFonts w:ascii="Arial" w:hAnsi="Arial" w:cs="Arial"/>
          <w:color w:val="000000"/>
          <w:szCs w:val="20"/>
        </w:rPr>
        <w:t>MDR = Absolute mammographic density reduction, PreMD-PostMD.</w:t>
      </w:r>
    </w:p>
    <w:p w:rsidR="004D2073" w:rsidRDefault="004D2073">
      <w:pPr>
        <w:widowControl/>
        <w:wordWrap/>
        <w:autoSpaceDE/>
        <w:autoSpaceDN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br w:type="page"/>
      </w:r>
    </w:p>
    <w:p w:rsidR="00947B47" w:rsidRDefault="004D2073" w:rsidP="004D2073">
      <w:pPr>
        <w:widowControl/>
        <w:wordWrap/>
        <w:autoSpaceDE/>
        <w:spacing w:line="480" w:lineRule="auto"/>
        <w:jc w:val="left"/>
        <w:rPr>
          <w:rFonts w:ascii="Arial" w:hAnsi="Arial" w:cs="Arial" w:hint="eastAsia"/>
          <w:sz w:val="22"/>
          <w:szCs w:val="22"/>
        </w:rPr>
      </w:pPr>
      <w:proofErr w:type="gramStart"/>
      <w:r>
        <w:rPr>
          <w:rFonts w:ascii="Arial" w:eastAsia="맑은 고딕" w:hAnsi="Arial" w:cs="Arial"/>
          <w:sz w:val="22"/>
          <w:szCs w:val="22"/>
        </w:rPr>
        <w:lastRenderedPageBreak/>
        <w:t xml:space="preserve">Supplementary table </w:t>
      </w:r>
      <w:r>
        <w:rPr>
          <w:rFonts w:ascii="Arial" w:eastAsia="맑은 고딕" w:hAnsi="Arial" w:cs="Arial" w:hint="eastAsia"/>
          <w:sz w:val="22"/>
          <w:szCs w:val="22"/>
        </w:rPr>
        <w:t>3</w:t>
      </w:r>
      <w:r w:rsidRPr="0078644B">
        <w:rPr>
          <w:rFonts w:ascii="Arial" w:eastAsia="맑은 고딕" w:hAnsi="Arial" w:cs="Arial"/>
          <w:sz w:val="22"/>
          <w:szCs w:val="22"/>
        </w:rPr>
        <w:t>.</w:t>
      </w:r>
      <w:proofErr w:type="gramEnd"/>
      <w:r w:rsidRPr="0078644B">
        <w:rPr>
          <w:rFonts w:ascii="Arial" w:eastAsia="맑은 고딕" w:hAnsi="Arial" w:cs="Arial"/>
          <w:b/>
          <w:sz w:val="22"/>
          <w:szCs w:val="22"/>
        </w:rPr>
        <w:t xml:space="preserve"> </w:t>
      </w:r>
    </w:p>
    <w:p w:rsidR="004D2073" w:rsidRDefault="004D2073" w:rsidP="004D2073">
      <w:pPr>
        <w:widowControl/>
        <w:wordWrap/>
        <w:autoSpaceDE/>
        <w:spacing w:line="480" w:lineRule="auto"/>
        <w:jc w:val="left"/>
        <w:rPr>
          <w:rFonts w:ascii="Arial" w:eastAsia="맑은 고딕" w:hAnsi="Arial" w:cs="Arial"/>
          <w:sz w:val="22"/>
          <w:szCs w:val="22"/>
        </w:rPr>
      </w:pPr>
      <w:r w:rsidRPr="004D2073">
        <w:rPr>
          <w:rFonts w:ascii="Arial" w:hAnsi="Arial" w:cs="Arial"/>
          <w:sz w:val="22"/>
          <w:szCs w:val="22"/>
        </w:rPr>
        <w:t>Stepwise regression analysis</w:t>
      </w:r>
      <w:r>
        <w:rPr>
          <w:rFonts w:ascii="Arial" w:hAnsi="Arial" w:cs="Arial" w:hint="eastAsia"/>
          <w:sz w:val="22"/>
          <w:szCs w:val="22"/>
        </w:rPr>
        <w:t xml:space="preserve"> </w:t>
      </w:r>
      <w:r w:rsidRPr="004D2073">
        <w:rPr>
          <w:rFonts w:ascii="Arial" w:hAnsi="Arial" w:cs="Arial"/>
          <w:sz w:val="22"/>
          <w:szCs w:val="22"/>
        </w:rPr>
        <w:t>(forward selection) was performed for factors associated with MDR</w:t>
      </w:r>
      <w:r w:rsidRPr="0078644B">
        <w:rPr>
          <w:rFonts w:ascii="Arial" w:hAnsi="Arial" w:cs="Arial"/>
          <w:color w:val="000000"/>
          <w:szCs w:val="20"/>
          <w:vertAlign w:val="superscript"/>
        </w:rPr>
        <w:t>*</w:t>
      </w:r>
      <w:r w:rsidRPr="004D2073">
        <w:rPr>
          <w:rFonts w:ascii="Arial" w:hAnsi="Arial" w:cs="Arial"/>
          <w:sz w:val="22"/>
          <w:szCs w:val="22"/>
        </w:rPr>
        <w:t>≥5%</w:t>
      </w:r>
    </w:p>
    <w:tbl>
      <w:tblPr>
        <w:tblW w:w="7515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51"/>
        <w:gridCol w:w="1207"/>
        <w:gridCol w:w="2357"/>
        <w:gridCol w:w="1000"/>
      </w:tblGrid>
      <w:tr w:rsidR="004D2073" w:rsidRPr="004D2073" w:rsidTr="004D2073">
        <w:trPr>
          <w:trHeight w:val="405"/>
        </w:trPr>
        <w:tc>
          <w:tcPr>
            <w:tcW w:w="29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Variable </w:t>
            </w:r>
          </w:p>
        </w:tc>
        <w:tc>
          <w:tcPr>
            <w:tcW w:w="12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Odds ratio</w:t>
            </w:r>
          </w:p>
        </w:tc>
        <w:tc>
          <w:tcPr>
            <w:tcW w:w="23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95% Confidence interval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i/>
                <w:color w:val="000000"/>
                <w:kern w:val="0"/>
                <w:szCs w:val="20"/>
              </w:rPr>
              <w:t>p</w:t>
            </w: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-value</w:t>
            </w:r>
          </w:p>
        </w:tc>
      </w:tr>
      <w:tr w:rsidR="004D2073" w:rsidRPr="004D2073" w:rsidTr="004D2073">
        <w:trPr>
          <w:trHeight w:val="405"/>
        </w:trPr>
        <w:tc>
          <w:tcPr>
            <w:tcW w:w="2951" w:type="dxa"/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Age ≤50 yr</w:t>
            </w:r>
          </w:p>
        </w:tc>
        <w:tc>
          <w:tcPr>
            <w:tcW w:w="12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1.83</w:t>
            </w:r>
          </w:p>
        </w:tc>
        <w:tc>
          <w:tcPr>
            <w:tcW w:w="2357" w:type="dxa"/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1.35-2.49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&lt;0.001</w:t>
            </w:r>
          </w:p>
        </w:tc>
      </w:tr>
      <w:tr w:rsidR="004D2073" w:rsidRPr="004D2073" w:rsidTr="004D2073">
        <w:trPr>
          <w:trHeight w:val="499"/>
        </w:trPr>
        <w:tc>
          <w:tcPr>
            <w:tcW w:w="2951" w:type="dxa"/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Interval to follow-up mammography (months)</w:t>
            </w:r>
          </w:p>
        </w:tc>
        <w:tc>
          <w:tcPr>
            <w:tcW w:w="1207" w:type="dxa"/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1.07</w:t>
            </w:r>
          </w:p>
        </w:tc>
        <w:tc>
          <w:tcPr>
            <w:tcW w:w="2357" w:type="dxa"/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1.02-1.12</w:t>
            </w:r>
          </w:p>
        </w:tc>
        <w:tc>
          <w:tcPr>
            <w:tcW w:w="1000" w:type="dxa"/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0.006</w:t>
            </w:r>
          </w:p>
        </w:tc>
      </w:tr>
      <w:tr w:rsidR="004D2073" w:rsidRPr="004D2073" w:rsidTr="004D2073">
        <w:trPr>
          <w:trHeight w:val="405"/>
        </w:trPr>
        <w:tc>
          <w:tcPr>
            <w:tcW w:w="2951" w:type="dxa"/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PreMD</w:t>
            </w:r>
            <w:r w:rsidRPr="0078644B">
              <w:rPr>
                <w:rFonts w:ascii="Arial" w:hAnsi="Arial" w:cs="Arial"/>
                <w:color w:val="000000"/>
                <w:szCs w:val="20"/>
                <w:vertAlign w:val="superscript"/>
              </w:rPr>
              <w:t>*</w:t>
            </w: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(%)</w:t>
            </w:r>
          </w:p>
        </w:tc>
        <w:tc>
          <w:tcPr>
            <w:tcW w:w="1207" w:type="dxa"/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1.06</w:t>
            </w:r>
          </w:p>
        </w:tc>
        <w:tc>
          <w:tcPr>
            <w:tcW w:w="2357" w:type="dxa"/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1.04-1.07</w:t>
            </w:r>
          </w:p>
        </w:tc>
        <w:tc>
          <w:tcPr>
            <w:tcW w:w="1000" w:type="dxa"/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&lt;0.001</w:t>
            </w:r>
          </w:p>
        </w:tc>
      </w:tr>
      <w:tr w:rsidR="004D2073" w:rsidRPr="004D2073" w:rsidTr="004D2073">
        <w:trPr>
          <w:trHeight w:val="405"/>
        </w:trPr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Adjuvant chemotherapy done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1.41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1.00-2.00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4D2073" w:rsidRPr="004D2073" w:rsidRDefault="004D2073" w:rsidP="004D2073">
            <w:pPr>
              <w:widowControl/>
              <w:wordWrap/>
              <w:autoSpaceDE/>
              <w:spacing w:after="200" w:line="276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0.049</w:t>
            </w:r>
          </w:p>
        </w:tc>
      </w:tr>
    </w:tbl>
    <w:p w:rsidR="004D2073" w:rsidRPr="004D2073" w:rsidRDefault="004D2073" w:rsidP="004D2073">
      <w:pPr>
        <w:widowControl/>
        <w:wordWrap/>
        <w:autoSpaceDE/>
        <w:spacing w:line="480" w:lineRule="auto"/>
        <w:jc w:val="left"/>
        <w:rPr>
          <w:rFonts w:ascii="Times New Roman"/>
          <w:b/>
          <w:szCs w:val="20"/>
        </w:rPr>
      </w:pPr>
      <w:r w:rsidRPr="004D2073">
        <w:rPr>
          <w:rFonts w:ascii="Arial" w:hAnsi="Arial" w:cs="Arial"/>
          <w:color w:val="000000"/>
          <w:szCs w:val="20"/>
          <w:vertAlign w:val="superscript"/>
        </w:rPr>
        <w:t>*</w:t>
      </w:r>
      <w:r>
        <w:rPr>
          <w:rFonts w:ascii="Arial" w:hAnsi="Arial" w:cs="Arial" w:hint="eastAsia"/>
          <w:color w:val="000000"/>
          <w:szCs w:val="20"/>
        </w:rPr>
        <w:t xml:space="preserve"> </w:t>
      </w:r>
      <w:r w:rsidRPr="004D2073">
        <w:rPr>
          <w:rFonts w:ascii="Arial" w:hAnsi="Arial" w:cs="Arial"/>
          <w:color w:val="000000"/>
          <w:szCs w:val="20"/>
        </w:rPr>
        <w:t>MDR = Absolute mammographic density reduction, PreMD-PostMD.</w:t>
      </w:r>
    </w:p>
    <w:p w:rsidR="004D2073" w:rsidRPr="004D2073" w:rsidRDefault="004D2073" w:rsidP="0032287A">
      <w:pPr>
        <w:widowControl/>
        <w:wordWrap/>
        <w:autoSpaceDE/>
        <w:spacing w:line="480" w:lineRule="auto"/>
        <w:jc w:val="left"/>
        <w:rPr>
          <w:rFonts w:ascii="Times New Roman"/>
          <w:b/>
          <w:szCs w:val="20"/>
        </w:rPr>
      </w:pPr>
      <w:r w:rsidRPr="0078644B">
        <w:rPr>
          <w:rFonts w:ascii="Arial" w:eastAsia="맑은 고딕" w:hAnsi="Arial" w:cs="Arial"/>
          <w:color w:val="000000"/>
          <w:kern w:val="0"/>
          <w:szCs w:val="20"/>
        </w:rPr>
        <w:t>†</w:t>
      </w:r>
      <w:r>
        <w:rPr>
          <w:rFonts w:ascii="Arial" w:eastAsia="맑은 고딕" w:hAnsi="Arial" w:cs="Arial" w:hint="eastAsia"/>
          <w:color w:val="000000"/>
          <w:kern w:val="0"/>
          <w:szCs w:val="20"/>
        </w:rPr>
        <w:t xml:space="preserve"> </w:t>
      </w:r>
      <w:r w:rsidRPr="004D2073">
        <w:rPr>
          <w:rFonts w:ascii="Arial" w:eastAsia="맑은 고딕" w:hAnsi="Arial" w:cs="Arial"/>
          <w:color w:val="000000"/>
          <w:kern w:val="0"/>
          <w:szCs w:val="20"/>
        </w:rPr>
        <w:t>PreMD=Initial preoperative mammographic density</w:t>
      </w:r>
      <w:r>
        <w:rPr>
          <w:rFonts w:ascii="Times New Roman" w:hint="eastAsia"/>
          <w:b/>
          <w:szCs w:val="20"/>
        </w:rPr>
        <w:t>.</w:t>
      </w:r>
    </w:p>
    <w:p w:rsidR="004D2073" w:rsidRDefault="004D2073">
      <w:pPr>
        <w:widowControl/>
        <w:wordWrap/>
        <w:autoSpaceDE/>
        <w:autoSpaceDN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br w:type="page"/>
      </w:r>
    </w:p>
    <w:p w:rsidR="00947B47" w:rsidRDefault="004D2073" w:rsidP="0032287A">
      <w:pPr>
        <w:widowControl/>
        <w:wordWrap/>
        <w:autoSpaceDE/>
        <w:spacing w:line="480" w:lineRule="auto"/>
        <w:jc w:val="left"/>
        <w:rPr>
          <w:rFonts w:ascii="Arial" w:hAnsi="Arial" w:cs="Arial" w:hint="eastAsia"/>
          <w:sz w:val="22"/>
          <w:szCs w:val="22"/>
        </w:rPr>
      </w:pPr>
      <w:proofErr w:type="gramStart"/>
      <w:r>
        <w:rPr>
          <w:rFonts w:ascii="Arial" w:eastAsia="맑은 고딕" w:hAnsi="Arial" w:cs="Arial"/>
          <w:sz w:val="22"/>
          <w:szCs w:val="22"/>
        </w:rPr>
        <w:lastRenderedPageBreak/>
        <w:t xml:space="preserve">Supplementary table </w:t>
      </w:r>
      <w:r>
        <w:rPr>
          <w:rFonts w:ascii="Arial" w:eastAsia="맑은 고딕" w:hAnsi="Arial" w:cs="Arial" w:hint="eastAsia"/>
          <w:sz w:val="22"/>
          <w:szCs w:val="22"/>
        </w:rPr>
        <w:t>4</w:t>
      </w:r>
      <w:r w:rsidRPr="0078644B">
        <w:rPr>
          <w:rFonts w:ascii="Arial" w:eastAsia="맑은 고딕" w:hAnsi="Arial" w:cs="Arial"/>
          <w:sz w:val="22"/>
          <w:szCs w:val="22"/>
        </w:rPr>
        <w:t>.</w:t>
      </w:r>
      <w:proofErr w:type="gramEnd"/>
      <w:r w:rsidRPr="0078644B">
        <w:rPr>
          <w:rFonts w:ascii="Arial" w:eastAsia="맑은 고딕" w:hAnsi="Arial" w:cs="Arial"/>
          <w:b/>
          <w:sz w:val="22"/>
          <w:szCs w:val="22"/>
        </w:rPr>
        <w:t xml:space="preserve"> </w:t>
      </w:r>
    </w:p>
    <w:p w:rsidR="004D2073" w:rsidRDefault="004D2073" w:rsidP="0032287A">
      <w:pPr>
        <w:widowControl/>
        <w:wordWrap/>
        <w:autoSpaceDE/>
        <w:spacing w:line="480" w:lineRule="auto"/>
        <w:jc w:val="left"/>
        <w:rPr>
          <w:rFonts w:ascii="Times New Roman"/>
          <w:b/>
          <w:sz w:val="24"/>
        </w:rPr>
      </w:pPr>
      <w:proofErr w:type="gramStart"/>
      <w:r w:rsidRPr="004D2073">
        <w:rPr>
          <w:rFonts w:ascii="Arial" w:hAnsi="Arial" w:cs="Arial"/>
          <w:sz w:val="22"/>
          <w:szCs w:val="22"/>
        </w:rPr>
        <w:t>Cox proportional hazard regression</w:t>
      </w:r>
      <w:r>
        <w:rPr>
          <w:rFonts w:ascii="Arial" w:hAnsi="Arial" w:cs="Arial" w:hint="eastAsia"/>
          <w:sz w:val="22"/>
          <w:szCs w:val="22"/>
        </w:rPr>
        <w:t xml:space="preserve"> </w:t>
      </w:r>
      <w:r w:rsidRPr="004D2073">
        <w:rPr>
          <w:rFonts w:ascii="Arial" w:hAnsi="Arial" w:cs="Arial"/>
          <w:sz w:val="22"/>
          <w:szCs w:val="22"/>
        </w:rPr>
        <w:t>(forward selection) model for recurrence-free survival analysis.</w:t>
      </w:r>
      <w:proofErr w:type="gramEnd"/>
    </w:p>
    <w:tbl>
      <w:tblPr>
        <w:tblW w:w="7215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5"/>
        <w:gridCol w:w="1300"/>
        <w:gridCol w:w="2300"/>
        <w:gridCol w:w="1200"/>
      </w:tblGrid>
      <w:tr w:rsidR="004D2073" w:rsidRPr="004D2073" w:rsidTr="004D2073">
        <w:trPr>
          <w:trHeight w:val="345"/>
        </w:trPr>
        <w:tc>
          <w:tcPr>
            <w:tcW w:w="24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Variable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Hazard ratio</w:t>
            </w:r>
          </w:p>
        </w:tc>
        <w:tc>
          <w:tcPr>
            <w:tcW w:w="2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95% Confidence interval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i/>
                <w:color w:val="000000"/>
                <w:kern w:val="0"/>
                <w:szCs w:val="20"/>
              </w:rPr>
              <w:t>p</w:t>
            </w: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-value</w:t>
            </w:r>
          </w:p>
        </w:tc>
      </w:tr>
      <w:tr w:rsidR="004D2073" w:rsidRPr="004D2073" w:rsidTr="004D2073">
        <w:trPr>
          <w:trHeight w:val="330"/>
        </w:trPr>
        <w:tc>
          <w:tcPr>
            <w:tcW w:w="2415" w:type="dxa"/>
          </w:tcPr>
          <w:p w:rsidR="004D2073" w:rsidRPr="004D2073" w:rsidRDefault="004D2073" w:rsidP="004D2073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MDR</w:t>
            </w:r>
            <w:r w:rsidR="009520FE" w:rsidRPr="004D2073">
              <w:rPr>
                <w:rFonts w:ascii="Arial" w:hAnsi="Arial" w:cs="Arial"/>
                <w:color w:val="000000"/>
                <w:szCs w:val="20"/>
                <w:vertAlign w:val="superscript"/>
              </w:rPr>
              <w:t>*</w:t>
            </w: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&lt;5%</w:t>
            </w:r>
          </w:p>
        </w:tc>
        <w:tc>
          <w:tcPr>
            <w:tcW w:w="1300" w:type="dxa"/>
            <w:noWrap/>
            <w:vAlign w:val="center"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1.67</w:t>
            </w:r>
          </w:p>
        </w:tc>
        <w:tc>
          <w:tcPr>
            <w:tcW w:w="2300" w:type="dxa"/>
            <w:noWrap/>
            <w:vAlign w:val="center"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1.07-2.63</w:t>
            </w:r>
          </w:p>
        </w:tc>
        <w:tc>
          <w:tcPr>
            <w:tcW w:w="1200" w:type="dxa"/>
            <w:noWrap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0.025</w:t>
            </w:r>
          </w:p>
        </w:tc>
      </w:tr>
      <w:tr w:rsidR="004D2073" w:rsidRPr="004D2073" w:rsidTr="004D2073">
        <w:trPr>
          <w:trHeight w:val="330"/>
        </w:trPr>
        <w:tc>
          <w:tcPr>
            <w:tcW w:w="2415" w:type="dxa"/>
          </w:tcPr>
          <w:p w:rsidR="004D2073" w:rsidRPr="004D2073" w:rsidRDefault="004D2073" w:rsidP="004D2073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Size (cm, continuous)</w:t>
            </w:r>
          </w:p>
        </w:tc>
        <w:tc>
          <w:tcPr>
            <w:tcW w:w="1300" w:type="dxa"/>
            <w:noWrap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1.20</w:t>
            </w:r>
          </w:p>
        </w:tc>
        <w:tc>
          <w:tcPr>
            <w:tcW w:w="2300" w:type="dxa"/>
            <w:noWrap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1.06-1.36</w:t>
            </w:r>
          </w:p>
        </w:tc>
        <w:tc>
          <w:tcPr>
            <w:tcW w:w="1200" w:type="dxa"/>
            <w:noWrap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0.004</w:t>
            </w:r>
          </w:p>
        </w:tc>
      </w:tr>
      <w:tr w:rsidR="004D2073" w:rsidRPr="004D2073" w:rsidTr="004D2073">
        <w:trPr>
          <w:trHeight w:val="330"/>
        </w:trPr>
        <w:tc>
          <w:tcPr>
            <w:tcW w:w="2415" w:type="dxa"/>
          </w:tcPr>
          <w:p w:rsidR="004D2073" w:rsidRPr="004D2073" w:rsidRDefault="004D2073" w:rsidP="004D2073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Lymph node positive</w:t>
            </w:r>
          </w:p>
        </w:tc>
        <w:tc>
          <w:tcPr>
            <w:tcW w:w="1300" w:type="dxa"/>
            <w:noWrap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2.01</w:t>
            </w:r>
          </w:p>
        </w:tc>
        <w:tc>
          <w:tcPr>
            <w:tcW w:w="2300" w:type="dxa"/>
            <w:noWrap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1.20-3.40</w:t>
            </w:r>
          </w:p>
        </w:tc>
        <w:tc>
          <w:tcPr>
            <w:tcW w:w="1200" w:type="dxa"/>
            <w:noWrap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0.004</w:t>
            </w:r>
          </w:p>
        </w:tc>
      </w:tr>
      <w:tr w:rsidR="004D2073" w:rsidRPr="004D2073" w:rsidTr="004D2073">
        <w:trPr>
          <w:trHeight w:val="345"/>
        </w:trPr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D2073" w:rsidRPr="004D2073" w:rsidRDefault="004D2073" w:rsidP="004D2073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Ki-67 ≥10%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1.05-3.00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</w:tcPr>
          <w:p w:rsidR="004D2073" w:rsidRPr="004D2073" w:rsidRDefault="004D2073" w:rsidP="004D2073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4D207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0.007</w:t>
            </w:r>
          </w:p>
        </w:tc>
      </w:tr>
    </w:tbl>
    <w:p w:rsidR="009520FE" w:rsidRPr="004D2073" w:rsidRDefault="009520FE" w:rsidP="009520FE">
      <w:pPr>
        <w:widowControl/>
        <w:wordWrap/>
        <w:autoSpaceDE/>
        <w:spacing w:line="480" w:lineRule="auto"/>
        <w:jc w:val="left"/>
        <w:rPr>
          <w:rFonts w:ascii="Times New Roman"/>
          <w:b/>
          <w:szCs w:val="20"/>
        </w:rPr>
      </w:pPr>
      <w:r w:rsidRPr="004D2073">
        <w:rPr>
          <w:rFonts w:ascii="Arial" w:hAnsi="Arial" w:cs="Arial"/>
          <w:color w:val="000000"/>
          <w:szCs w:val="20"/>
          <w:vertAlign w:val="superscript"/>
        </w:rPr>
        <w:t>*</w:t>
      </w:r>
      <w:r>
        <w:rPr>
          <w:rFonts w:ascii="Arial" w:hAnsi="Arial" w:cs="Arial" w:hint="eastAsia"/>
          <w:color w:val="000000"/>
          <w:szCs w:val="20"/>
        </w:rPr>
        <w:t xml:space="preserve"> </w:t>
      </w:r>
      <w:r w:rsidRPr="004D2073">
        <w:rPr>
          <w:rFonts w:ascii="Arial" w:hAnsi="Arial" w:cs="Arial"/>
          <w:color w:val="000000"/>
          <w:szCs w:val="20"/>
        </w:rPr>
        <w:t>MDR = Absolute mammographic density reduction, PreMD-PostMD.</w:t>
      </w:r>
    </w:p>
    <w:p w:rsidR="009520FE" w:rsidRDefault="009520FE">
      <w:pPr>
        <w:widowControl/>
        <w:wordWrap/>
        <w:autoSpaceDE/>
        <w:autoSpaceDN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br w:type="page"/>
      </w:r>
    </w:p>
    <w:p w:rsidR="00947B47" w:rsidRDefault="009520FE" w:rsidP="009520FE">
      <w:pPr>
        <w:widowControl/>
        <w:wordWrap/>
        <w:autoSpaceDE/>
        <w:spacing w:line="480" w:lineRule="auto"/>
        <w:jc w:val="left"/>
        <w:rPr>
          <w:rFonts w:ascii="Arial" w:eastAsia="맑은 고딕" w:hAnsi="Arial" w:cs="Arial" w:hint="eastAsia"/>
          <w:b/>
          <w:sz w:val="22"/>
          <w:szCs w:val="22"/>
        </w:rPr>
      </w:pPr>
      <w:proofErr w:type="gramStart"/>
      <w:r>
        <w:rPr>
          <w:rFonts w:ascii="Arial" w:eastAsia="맑은 고딕" w:hAnsi="Arial" w:cs="Arial"/>
          <w:sz w:val="22"/>
          <w:szCs w:val="22"/>
        </w:rPr>
        <w:lastRenderedPageBreak/>
        <w:t xml:space="preserve">Supplementary table </w:t>
      </w:r>
      <w:r>
        <w:rPr>
          <w:rFonts w:ascii="Arial" w:eastAsia="맑은 고딕" w:hAnsi="Arial" w:cs="Arial" w:hint="eastAsia"/>
          <w:sz w:val="22"/>
          <w:szCs w:val="22"/>
        </w:rPr>
        <w:t>5</w:t>
      </w:r>
      <w:r w:rsidRPr="0078644B">
        <w:rPr>
          <w:rFonts w:ascii="Arial" w:eastAsia="맑은 고딕" w:hAnsi="Arial" w:cs="Arial"/>
          <w:sz w:val="22"/>
          <w:szCs w:val="22"/>
        </w:rPr>
        <w:t>.</w:t>
      </w:r>
      <w:proofErr w:type="gramEnd"/>
      <w:r w:rsidRPr="0078644B">
        <w:rPr>
          <w:rFonts w:ascii="Arial" w:eastAsia="맑은 고딕" w:hAnsi="Arial" w:cs="Arial"/>
          <w:b/>
          <w:sz w:val="22"/>
          <w:szCs w:val="22"/>
        </w:rPr>
        <w:t xml:space="preserve"> </w:t>
      </w:r>
    </w:p>
    <w:p w:rsidR="009520FE" w:rsidRDefault="009520FE" w:rsidP="009520FE">
      <w:pPr>
        <w:widowControl/>
        <w:wordWrap/>
        <w:autoSpaceDE/>
        <w:spacing w:line="480" w:lineRule="auto"/>
        <w:jc w:val="left"/>
        <w:rPr>
          <w:rFonts w:ascii="Times New Roman"/>
          <w:b/>
          <w:sz w:val="24"/>
        </w:rPr>
      </w:pPr>
      <w:r w:rsidRPr="009520FE">
        <w:rPr>
          <w:rFonts w:ascii="Arial" w:hAnsi="Arial" w:cs="Arial"/>
          <w:sz w:val="22"/>
          <w:szCs w:val="22"/>
        </w:rPr>
        <w:t>Cox proportional hazard regression</w:t>
      </w:r>
      <w:r>
        <w:rPr>
          <w:rFonts w:ascii="Arial" w:hAnsi="Arial" w:cs="Arial" w:hint="eastAsia"/>
          <w:sz w:val="22"/>
          <w:szCs w:val="22"/>
        </w:rPr>
        <w:t xml:space="preserve"> </w:t>
      </w:r>
      <w:r w:rsidRPr="009520FE">
        <w:rPr>
          <w:rFonts w:ascii="Arial" w:hAnsi="Arial" w:cs="Arial"/>
          <w:sz w:val="22"/>
          <w:szCs w:val="22"/>
        </w:rPr>
        <w:t>(</w:t>
      </w:r>
      <w:bookmarkStart w:id="0" w:name="_GoBack"/>
      <w:bookmarkEnd w:id="0"/>
      <w:r w:rsidRPr="009520FE">
        <w:rPr>
          <w:rFonts w:ascii="Arial" w:hAnsi="Arial" w:cs="Arial"/>
          <w:sz w:val="22"/>
          <w:szCs w:val="22"/>
        </w:rPr>
        <w:t>forward selection) model for recurrence-free survival analysis.</w:t>
      </w:r>
    </w:p>
    <w:tbl>
      <w:tblPr>
        <w:tblW w:w="7215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5"/>
        <w:gridCol w:w="1300"/>
        <w:gridCol w:w="2300"/>
        <w:gridCol w:w="1200"/>
      </w:tblGrid>
      <w:tr w:rsidR="009520FE" w:rsidRPr="00B05808" w:rsidTr="00CE2AF0">
        <w:trPr>
          <w:trHeight w:val="499"/>
        </w:trPr>
        <w:tc>
          <w:tcPr>
            <w:tcW w:w="24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Variable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Hazard ratio</w:t>
            </w:r>
          </w:p>
        </w:tc>
        <w:tc>
          <w:tcPr>
            <w:tcW w:w="2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95% Confidence interval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p-value</w:t>
            </w:r>
          </w:p>
        </w:tc>
      </w:tr>
      <w:tr w:rsidR="009520FE" w:rsidRPr="00B05808" w:rsidTr="00CE2AF0">
        <w:trPr>
          <w:trHeight w:val="330"/>
        </w:trPr>
        <w:tc>
          <w:tcPr>
            <w:tcW w:w="2415" w:type="dxa"/>
          </w:tcPr>
          <w:p w:rsidR="009520FE" w:rsidRPr="009520FE" w:rsidRDefault="009520FE" w:rsidP="009520FE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MDRR</w:t>
            </w:r>
            <w:r w:rsidRPr="004D2073">
              <w:rPr>
                <w:rFonts w:ascii="Arial" w:hAnsi="Arial" w:cs="Arial"/>
                <w:color w:val="000000"/>
                <w:szCs w:val="20"/>
                <w:vertAlign w:val="superscript"/>
              </w:rPr>
              <w:t>*</w:t>
            </w:r>
            <w:r>
              <w:rPr>
                <w:rFonts w:ascii="Arial" w:hAnsi="Arial" w:cs="Arial" w:hint="eastAsia"/>
                <w:color w:val="000000"/>
                <w:szCs w:val="20"/>
              </w:rPr>
              <w:t xml:space="preserve"> </w:t>
            </w:r>
            <w:r w:rsidRPr="009520FE">
              <w:rPr>
                <w:rFonts w:ascii="Arial" w:hAnsi="Arial" w:cs="Arial"/>
                <w:color w:val="000000"/>
                <w:kern w:val="0"/>
                <w:szCs w:val="20"/>
              </w:rPr>
              <w:t>&lt;</w:t>
            </w: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15%</w:t>
            </w:r>
          </w:p>
        </w:tc>
        <w:tc>
          <w:tcPr>
            <w:tcW w:w="1300" w:type="dxa"/>
            <w:noWrap/>
            <w:vAlign w:val="center"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1.60</w:t>
            </w:r>
          </w:p>
        </w:tc>
        <w:tc>
          <w:tcPr>
            <w:tcW w:w="2300" w:type="dxa"/>
            <w:noWrap/>
            <w:vAlign w:val="center"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1.02-2.50</w:t>
            </w:r>
          </w:p>
        </w:tc>
        <w:tc>
          <w:tcPr>
            <w:tcW w:w="1200" w:type="dxa"/>
            <w:noWrap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0.041</w:t>
            </w:r>
          </w:p>
        </w:tc>
      </w:tr>
      <w:tr w:rsidR="009520FE" w:rsidRPr="00B05808" w:rsidTr="00CE2AF0">
        <w:trPr>
          <w:trHeight w:val="330"/>
        </w:trPr>
        <w:tc>
          <w:tcPr>
            <w:tcW w:w="2415" w:type="dxa"/>
          </w:tcPr>
          <w:p w:rsidR="009520FE" w:rsidRPr="009520FE" w:rsidRDefault="009520FE" w:rsidP="00CE2AF0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Size (cm, continuous)</w:t>
            </w:r>
          </w:p>
        </w:tc>
        <w:tc>
          <w:tcPr>
            <w:tcW w:w="1300" w:type="dxa"/>
            <w:noWrap/>
            <w:vAlign w:val="center"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1.20</w:t>
            </w:r>
          </w:p>
        </w:tc>
        <w:tc>
          <w:tcPr>
            <w:tcW w:w="2300" w:type="dxa"/>
            <w:noWrap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1.06-1.35</w:t>
            </w:r>
          </w:p>
        </w:tc>
        <w:tc>
          <w:tcPr>
            <w:tcW w:w="1200" w:type="dxa"/>
            <w:noWrap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0.007</w:t>
            </w:r>
          </w:p>
        </w:tc>
      </w:tr>
      <w:tr w:rsidR="009520FE" w:rsidRPr="00B05808" w:rsidTr="00CE2AF0">
        <w:trPr>
          <w:trHeight w:val="330"/>
        </w:trPr>
        <w:tc>
          <w:tcPr>
            <w:tcW w:w="2415" w:type="dxa"/>
          </w:tcPr>
          <w:p w:rsidR="009520FE" w:rsidRPr="009520FE" w:rsidRDefault="009520FE" w:rsidP="00CE2AF0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Lymph node positive</w:t>
            </w:r>
          </w:p>
        </w:tc>
        <w:tc>
          <w:tcPr>
            <w:tcW w:w="1300" w:type="dxa"/>
            <w:noWrap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1.98</w:t>
            </w:r>
          </w:p>
        </w:tc>
        <w:tc>
          <w:tcPr>
            <w:tcW w:w="2300" w:type="dxa"/>
            <w:noWrap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1.26-3.20</w:t>
            </w:r>
          </w:p>
        </w:tc>
        <w:tc>
          <w:tcPr>
            <w:tcW w:w="1200" w:type="dxa"/>
            <w:noWrap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0.010</w:t>
            </w:r>
          </w:p>
        </w:tc>
      </w:tr>
      <w:tr w:rsidR="009520FE" w:rsidRPr="00B05808" w:rsidTr="00CE2AF0">
        <w:trPr>
          <w:trHeight w:val="345"/>
        </w:trPr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520FE" w:rsidRPr="009520FE" w:rsidRDefault="009520FE" w:rsidP="00CE2AF0">
            <w:pPr>
              <w:widowControl/>
              <w:wordWrap/>
              <w:autoSpaceDE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Ki-67 ≥10%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1.22-3.24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</w:tcPr>
          <w:p w:rsidR="009520FE" w:rsidRPr="009520FE" w:rsidRDefault="009520FE" w:rsidP="00CE2AF0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9520FE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0.029</w:t>
            </w:r>
          </w:p>
        </w:tc>
      </w:tr>
    </w:tbl>
    <w:p w:rsidR="009520FE" w:rsidRPr="004D2073" w:rsidRDefault="009520FE" w:rsidP="009520FE">
      <w:pPr>
        <w:widowControl/>
        <w:wordWrap/>
        <w:autoSpaceDE/>
        <w:spacing w:line="480" w:lineRule="auto"/>
        <w:rPr>
          <w:rFonts w:ascii="Times New Roman"/>
          <w:szCs w:val="20"/>
        </w:rPr>
      </w:pPr>
      <w:r w:rsidRPr="004D2073">
        <w:rPr>
          <w:rFonts w:ascii="Arial" w:hAnsi="Arial" w:cs="Arial"/>
          <w:color w:val="000000"/>
          <w:szCs w:val="20"/>
          <w:vertAlign w:val="superscript"/>
        </w:rPr>
        <w:t>*</w:t>
      </w:r>
      <w:r>
        <w:rPr>
          <w:rFonts w:ascii="Arial" w:hAnsi="Arial" w:cs="Arial" w:hint="eastAsia"/>
          <w:color w:val="000000"/>
          <w:szCs w:val="20"/>
        </w:rPr>
        <w:t xml:space="preserve"> </w:t>
      </w:r>
      <w:r w:rsidRPr="004D2073">
        <w:rPr>
          <w:rFonts w:ascii="Arial" w:hAnsi="Arial" w:cs="Arial"/>
          <w:color w:val="000000"/>
          <w:szCs w:val="20"/>
        </w:rPr>
        <w:t>MDRR =</w:t>
      </w:r>
      <w:r w:rsidRPr="004D2073">
        <w:rPr>
          <w:rFonts w:ascii="Arial" w:hAnsi="Arial" w:cs="Arial"/>
          <w:szCs w:val="20"/>
        </w:rPr>
        <w:t xml:space="preserve"> (PreMD-PostMD) x 100 / PreMD</w:t>
      </w:r>
      <w:r w:rsidRPr="004D2073">
        <w:rPr>
          <w:rFonts w:ascii="Times New Roman"/>
          <w:szCs w:val="20"/>
        </w:rPr>
        <w:t xml:space="preserve"> </w:t>
      </w:r>
    </w:p>
    <w:p w:rsidR="004D2073" w:rsidRPr="009520FE" w:rsidRDefault="004D2073" w:rsidP="0032287A">
      <w:pPr>
        <w:widowControl/>
        <w:wordWrap/>
        <w:autoSpaceDE/>
        <w:spacing w:line="480" w:lineRule="auto"/>
        <w:jc w:val="left"/>
        <w:rPr>
          <w:rFonts w:ascii="Times New Roman"/>
          <w:b/>
          <w:sz w:val="24"/>
        </w:rPr>
      </w:pPr>
    </w:p>
    <w:sectPr w:rsidR="004D2073" w:rsidRPr="009520FE" w:rsidSect="00E26BC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E2D" w:rsidRDefault="00194E2D" w:rsidP="00342742">
      <w:r>
        <w:separator/>
      </w:r>
    </w:p>
  </w:endnote>
  <w:endnote w:type="continuationSeparator" w:id="0">
    <w:p w:rsidR="00194E2D" w:rsidRDefault="00194E2D" w:rsidP="00342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E2D" w:rsidRDefault="00194E2D" w:rsidP="00342742">
      <w:r>
        <w:separator/>
      </w:r>
    </w:p>
  </w:footnote>
  <w:footnote w:type="continuationSeparator" w:id="0">
    <w:p w:rsidR="00194E2D" w:rsidRDefault="00194E2D" w:rsidP="00342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457"/>
    <w:rsid w:val="0012747E"/>
    <w:rsid w:val="0014190E"/>
    <w:rsid w:val="001472C9"/>
    <w:rsid w:val="00162D1A"/>
    <w:rsid w:val="00194E2D"/>
    <w:rsid w:val="002355C2"/>
    <w:rsid w:val="0025310D"/>
    <w:rsid w:val="0032287A"/>
    <w:rsid w:val="003325C4"/>
    <w:rsid w:val="00342742"/>
    <w:rsid w:val="00347383"/>
    <w:rsid w:val="00360897"/>
    <w:rsid w:val="00375A1C"/>
    <w:rsid w:val="00437127"/>
    <w:rsid w:val="004D2073"/>
    <w:rsid w:val="005578D2"/>
    <w:rsid w:val="00657F10"/>
    <w:rsid w:val="00693B57"/>
    <w:rsid w:val="006B1DF5"/>
    <w:rsid w:val="00736CB2"/>
    <w:rsid w:val="0088764F"/>
    <w:rsid w:val="00947B47"/>
    <w:rsid w:val="009520FE"/>
    <w:rsid w:val="009A3902"/>
    <w:rsid w:val="009C4181"/>
    <w:rsid w:val="00A7551E"/>
    <w:rsid w:val="00B10376"/>
    <w:rsid w:val="00B10E5B"/>
    <w:rsid w:val="00B67457"/>
    <w:rsid w:val="00CA5ECD"/>
    <w:rsid w:val="00E26BCC"/>
    <w:rsid w:val="00F1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57"/>
    <w:pPr>
      <w:widowControl w:val="0"/>
      <w:wordWrap w:val="0"/>
      <w:autoSpaceDE w:val="0"/>
      <w:autoSpaceDN w:val="0"/>
      <w:jc w:val="both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274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42742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34274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42742"/>
    <w:rPr>
      <w:rFonts w:ascii="바탕" w:eastAsia="바탕" w:hAnsi="Times New Roman" w:cs="Times New Roman"/>
      <w:szCs w:val="24"/>
    </w:rPr>
  </w:style>
  <w:style w:type="paragraph" w:styleId="a5">
    <w:name w:val="List Paragraph"/>
    <w:basedOn w:val="a"/>
    <w:uiPriority w:val="34"/>
    <w:qFormat/>
    <w:rsid w:val="004D2073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57"/>
    <w:pPr>
      <w:widowControl w:val="0"/>
      <w:wordWrap w:val="0"/>
      <w:autoSpaceDE w:val="0"/>
      <w:autoSpaceDN w:val="0"/>
      <w:jc w:val="both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274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42742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34274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42742"/>
    <w:rPr>
      <w:rFonts w:ascii="바탕" w:eastAsia="바탕" w:hAnsi="Times New Roman" w:cs="Times New Roman"/>
      <w:szCs w:val="24"/>
    </w:rPr>
  </w:style>
  <w:style w:type="paragraph" w:styleId="a5">
    <w:name w:val="List Paragraph"/>
    <w:basedOn w:val="a"/>
    <w:uiPriority w:val="34"/>
    <w:qFormat/>
    <w:rsid w:val="004D2073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김지선</dc:creator>
  <cp:lastModifiedBy>Jisun</cp:lastModifiedBy>
  <cp:revision>5</cp:revision>
  <dcterms:created xsi:type="dcterms:W3CDTF">2012-06-02T00:24:00Z</dcterms:created>
  <dcterms:modified xsi:type="dcterms:W3CDTF">2012-06-02T00:45:00Z</dcterms:modified>
</cp:coreProperties>
</file>