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C79" w:rsidRDefault="00AE6C79" w:rsidP="00AE6C79">
      <w:pPr>
        <w:rPr>
          <w:b/>
        </w:rPr>
      </w:pPr>
      <w:r>
        <w:rPr>
          <w:b/>
        </w:rPr>
        <w:t>Supplementary File</w:t>
      </w:r>
      <w:r w:rsidRPr="00632D7A">
        <w:rPr>
          <w:b/>
        </w:rPr>
        <w:t xml:space="preserve"> </w:t>
      </w:r>
      <w:r>
        <w:rPr>
          <w:b/>
        </w:rPr>
        <w:t>2</w:t>
      </w:r>
      <w:r w:rsidRPr="00632D7A">
        <w:rPr>
          <w:b/>
        </w:rPr>
        <w:t xml:space="preserve">: </w:t>
      </w:r>
      <w:r>
        <w:rPr>
          <w:b/>
        </w:rPr>
        <w:t>Characteristics of Excluded Studies</w:t>
      </w:r>
    </w:p>
    <w:p w:rsidR="00AE6C79" w:rsidRDefault="00AE6C79" w:rsidP="00AE6C79"/>
    <w:p w:rsidR="00AE6C79" w:rsidRDefault="00AE6C79" w:rsidP="00AE6C79"/>
    <w:tbl>
      <w:tblPr>
        <w:tblpPr w:leftFromText="180" w:rightFromText="180" w:vertAnchor="text" w:horzAnchor="page" w:tblpX="1549" w:tblpY="33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BF" w:firstRow="1" w:lastRow="0" w:firstColumn="1" w:lastColumn="0" w:noHBand="0" w:noVBand="0"/>
      </w:tblPr>
      <w:tblGrid>
        <w:gridCol w:w="2985"/>
        <w:gridCol w:w="3258"/>
        <w:gridCol w:w="2999"/>
      </w:tblGrid>
      <w:tr w:rsidR="00AE6C79" w:rsidRPr="00AD79B4" w:rsidTr="00DA1C36">
        <w:tc>
          <w:tcPr>
            <w:tcW w:w="4484" w:type="dxa"/>
            <w:vAlign w:val="center"/>
          </w:tcPr>
          <w:p w:rsidR="00AE6C79" w:rsidRPr="00AD79B4" w:rsidRDefault="00AE6C79" w:rsidP="00DA1C36">
            <w:pPr>
              <w:jc w:val="center"/>
              <w:rPr>
                <w:b/>
              </w:rPr>
            </w:pPr>
            <w:r w:rsidRPr="00AD79B4">
              <w:rPr>
                <w:b/>
              </w:rPr>
              <w:t>Study, year of publication</w:t>
            </w:r>
          </w:p>
        </w:tc>
        <w:tc>
          <w:tcPr>
            <w:tcW w:w="4485" w:type="dxa"/>
            <w:vAlign w:val="center"/>
          </w:tcPr>
          <w:p w:rsidR="00AE6C79" w:rsidRPr="00AD79B4" w:rsidRDefault="00AE6C79" w:rsidP="00DA1C36">
            <w:pPr>
              <w:jc w:val="center"/>
              <w:rPr>
                <w:b/>
              </w:rPr>
            </w:pPr>
            <w:r w:rsidRPr="00AD79B4">
              <w:rPr>
                <w:b/>
              </w:rPr>
              <w:t>Citation</w:t>
            </w:r>
          </w:p>
        </w:tc>
        <w:tc>
          <w:tcPr>
            <w:tcW w:w="4485" w:type="dxa"/>
            <w:vAlign w:val="center"/>
          </w:tcPr>
          <w:p w:rsidR="00AE6C79" w:rsidRPr="00AD79B4" w:rsidRDefault="00AE6C79" w:rsidP="00DA1C36">
            <w:pPr>
              <w:jc w:val="center"/>
              <w:rPr>
                <w:b/>
              </w:rPr>
            </w:pPr>
            <w:r w:rsidRPr="00AD79B4">
              <w:rPr>
                <w:b/>
              </w:rPr>
              <w:t>Reason for exclusion</w:t>
            </w:r>
          </w:p>
        </w:tc>
      </w:tr>
      <w:tr w:rsidR="00AE6C79" w:rsidRPr="00AD79B4" w:rsidTr="00DA1C36">
        <w:tc>
          <w:tcPr>
            <w:tcW w:w="4484" w:type="dxa"/>
          </w:tcPr>
          <w:p w:rsidR="00AE6C79" w:rsidRPr="00AD79B4" w:rsidRDefault="00AE6C79" w:rsidP="00DA1C36">
            <w:r w:rsidRPr="00AD79B4">
              <w:t>Condon et al, 2011</w:t>
            </w:r>
          </w:p>
        </w:tc>
        <w:tc>
          <w:tcPr>
            <w:tcW w:w="4485" w:type="dxa"/>
          </w:tcPr>
          <w:p w:rsidR="00AE6C79" w:rsidRPr="00AD79B4" w:rsidRDefault="00AE6C79" w:rsidP="00DA1C36">
            <w:r w:rsidRPr="00AD79B4">
              <w:rPr>
                <w:szCs w:val="19"/>
              </w:rPr>
              <w:t xml:space="preserve">Applied Cardiopulmonary Pathophysiology 2011; 15: 51-54, </w:t>
            </w:r>
          </w:p>
        </w:tc>
        <w:tc>
          <w:tcPr>
            <w:tcW w:w="4485" w:type="dxa"/>
          </w:tcPr>
          <w:p w:rsidR="00AE6C79" w:rsidRPr="00AD79B4" w:rsidRDefault="00AE6C79" w:rsidP="00DA1C36">
            <w:r w:rsidRPr="00AD79B4">
              <w:t>Case Report</w:t>
            </w:r>
          </w:p>
        </w:tc>
      </w:tr>
      <w:tr w:rsidR="00AE6C79" w:rsidRPr="00AD79B4" w:rsidTr="00DA1C36">
        <w:tc>
          <w:tcPr>
            <w:tcW w:w="4484" w:type="dxa"/>
          </w:tcPr>
          <w:p w:rsidR="00AE6C79" w:rsidRPr="00AD79B4" w:rsidRDefault="00AE6C79" w:rsidP="00DA1C36">
            <w:r w:rsidRPr="00AD79B4">
              <w:t>Reid et al, 1965</w:t>
            </w:r>
          </w:p>
        </w:tc>
        <w:tc>
          <w:tcPr>
            <w:tcW w:w="4485" w:type="dxa"/>
          </w:tcPr>
          <w:p w:rsidR="00AE6C79" w:rsidRPr="00AD79B4" w:rsidRDefault="00AE6C79" w:rsidP="00DA1C36">
            <w:r w:rsidRPr="00AD79B4">
              <w:rPr>
                <w:rFonts w:cs="Arial"/>
                <w:color w:val="262626"/>
                <w:szCs w:val="22"/>
                <w:u w:color="262626"/>
              </w:rPr>
              <w:t>Br Med J.</w:t>
            </w:r>
            <w:r w:rsidRPr="00AD79B4">
              <w:rPr>
                <w:rFonts w:cs="Arial"/>
                <w:szCs w:val="22"/>
                <w:u w:color="262626"/>
              </w:rPr>
              <w:t xml:space="preserve"> 1965 Apr 24; 1 (5442): 1105-9.</w:t>
            </w:r>
          </w:p>
        </w:tc>
        <w:tc>
          <w:tcPr>
            <w:tcW w:w="4485" w:type="dxa"/>
          </w:tcPr>
          <w:p w:rsidR="00AE6C79" w:rsidRPr="00AD79B4" w:rsidRDefault="00AE6C79" w:rsidP="00DA1C36">
            <w:r>
              <w:t xml:space="preserve">Intervention relevant to study </w:t>
            </w:r>
            <w:r w:rsidRPr="00AD79B4">
              <w:t>not present</w:t>
            </w:r>
          </w:p>
        </w:tc>
      </w:tr>
      <w:tr w:rsidR="00AE6C79" w:rsidRPr="00AD79B4" w:rsidTr="00DA1C36">
        <w:tc>
          <w:tcPr>
            <w:tcW w:w="4484" w:type="dxa"/>
          </w:tcPr>
          <w:p w:rsidR="00AE6C79" w:rsidRPr="00AD79B4" w:rsidRDefault="00AE6C79" w:rsidP="00DA1C36">
            <w:r w:rsidRPr="00AD79B4">
              <w:t>Craven et al, 1979</w:t>
            </w:r>
          </w:p>
        </w:tc>
        <w:tc>
          <w:tcPr>
            <w:tcW w:w="4485" w:type="dxa"/>
          </w:tcPr>
          <w:p w:rsidR="00AE6C79" w:rsidRPr="00AD79B4" w:rsidRDefault="00AE6C79" w:rsidP="00DA1C36">
            <w:r w:rsidRPr="00AD79B4">
              <w:rPr>
                <w:rFonts w:cs="Arial"/>
              </w:rPr>
              <w:t xml:space="preserve">J </w:t>
            </w:r>
            <w:proofErr w:type="spellStart"/>
            <w:r w:rsidRPr="00AD79B4">
              <w:rPr>
                <w:rFonts w:cs="Arial"/>
              </w:rPr>
              <w:t>Appl</w:t>
            </w:r>
            <w:proofErr w:type="spellEnd"/>
            <w:r w:rsidRPr="00AD79B4">
              <w:rPr>
                <w:rFonts w:cs="Arial"/>
              </w:rPr>
              <w:t xml:space="preserve"> Physiol. 1979 Oct; 47 (4): 729-37.</w:t>
            </w:r>
          </w:p>
        </w:tc>
        <w:tc>
          <w:tcPr>
            <w:tcW w:w="4485" w:type="dxa"/>
          </w:tcPr>
          <w:p w:rsidR="00AE6C79" w:rsidRPr="00AD79B4" w:rsidRDefault="00AE6C79" w:rsidP="00DA1C36">
            <w:r>
              <w:t>Outcomes relevant to study not reported</w:t>
            </w:r>
            <w:r w:rsidRPr="00AD79B4">
              <w:t xml:space="preserve"> </w:t>
            </w:r>
          </w:p>
        </w:tc>
      </w:tr>
      <w:tr w:rsidR="00AE6C79" w:rsidRPr="00AD79B4" w:rsidTr="00DA1C36">
        <w:tc>
          <w:tcPr>
            <w:tcW w:w="4484" w:type="dxa"/>
          </w:tcPr>
          <w:p w:rsidR="00AE6C79" w:rsidRPr="00AD79B4" w:rsidRDefault="00AE6C79" w:rsidP="00DA1C36">
            <w:r w:rsidRPr="00AD79B4">
              <w:rPr>
                <w:rFonts w:cs="Arial"/>
                <w:color w:val="262626"/>
                <w:szCs w:val="22"/>
                <w:u w:color="262626"/>
              </w:rPr>
              <w:t>Garfield et al, 2000</w:t>
            </w:r>
          </w:p>
        </w:tc>
        <w:tc>
          <w:tcPr>
            <w:tcW w:w="4485" w:type="dxa"/>
          </w:tcPr>
          <w:p w:rsidR="00AE6C79" w:rsidRPr="00AD79B4" w:rsidRDefault="00AE6C79" w:rsidP="00DA1C36">
            <w:r w:rsidRPr="00AD79B4">
              <w:rPr>
                <w:rFonts w:cs="Arial"/>
                <w:color w:val="262626"/>
                <w:szCs w:val="22"/>
                <w:u w:color="262626"/>
              </w:rPr>
              <w:t xml:space="preserve">Br J </w:t>
            </w:r>
            <w:proofErr w:type="spellStart"/>
            <w:r w:rsidRPr="00AD79B4">
              <w:rPr>
                <w:rFonts w:cs="Arial"/>
                <w:color w:val="262626"/>
                <w:szCs w:val="22"/>
                <w:u w:color="262626"/>
              </w:rPr>
              <w:t>Anaesth</w:t>
            </w:r>
            <w:proofErr w:type="spellEnd"/>
            <w:r w:rsidRPr="00AD79B4">
              <w:rPr>
                <w:rFonts w:cs="Arial"/>
                <w:color w:val="262626"/>
                <w:szCs w:val="22"/>
                <w:u w:color="262626"/>
              </w:rPr>
              <w:t>.</w:t>
            </w:r>
            <w:r w:rsidRPr="00AD79B4">
              <w:rPr>
                <w:rFonts w:cs="Arial"/>
                <w:szCs w:val="22"/>
                <w:u w:color="262626"/>
              </w:rPr>
              <w:t xml:space="preserve"> 2000 Nov; 85 (5): 788-90.</w:t>
            </w:r>
          </w:p>
        </w:tc>
        <w:tc>
          <w:tcPr>
            <w:tcW w:w="4485" w:type="dxa"/>
          </w:tcPr>
          <w:p w:rsidR="00AE6C79" w:rsidRPr="00AD79B4" w:rsidRDefault="00AE6C79" w:rsidP="00DA1C36">
            <w:r w:rsidRPr="00AD79B4">
              <w:t>Case Report</w:t>
            </w:r>
          </w:p>
        </w:tc>
      </w:tr>
      <w:tr w:rsidR="00AE6C79" w:rsidRPr="00AD79B4" w:rsidTr="00DA1C36">
        <w:tc>
          <w:tcPr>
            <w:tcW w:w="4484" w:type="dxa"/>
          </w:tcPr>
          <w:p w:rsidR="00AE6C79" w:rsidRPr="00AD79B4" w:rsidRDefault="00AE6C79" w:rsidP="00DA1C36">
            <w:r w:rsidRPr="00AD79B4">
              <w:t>Simon et al, 2006</w:t>
            </w:r>
          </w:p>
        </w:tc>
        <w:tc>
          <w:tcPr>
            <w:tcW w:w="4485" w:type="dxa"/>
          </w:tcPr>
          <w:p w:rsidR="00AE6C79" w:rsidRPr="00AD79B4" w:rsidRDefault="00AE6C79" w:rsidP="00DA1C36">
            <w:r w:rsidRPr="00AD79B4">
              <w:t>EAST Guidelines</w:t>
            </w:r>
          </w:p>
        </w:tc>
        <w:tc>
          <w:tcPr>
            <w:tcW w:w="4485" w:type="dxa"/>
          </w:tcPr>
          <w:p w:rsidR="00AE6C79" w:rsidRPr="00AD79B4" w:rsidRDefault="00AE6C79" w:rsidP="00DA1C36">
            <w:r w:rsidRPr="00AD79B4">
              <w:t>Review</w:t>
            </w:r>
          </w:p>
        </w:tc>
      </w:tr>
      <w:tr w:rsidR="00AE6C79" w:rsidRPr="00AD79B4" w:rsidTr="00DA1C36">
        <w:tc>
          <w:tcPr>
            <w:tcW w:w="4484" w:type="dxa"/>
          </w:tcPr>
          <w:p w:rsidR="00AE6C79" w:rsidRPr="00AD79B4" w:rsidRDefault="00AE6C79" w:rsidP="00DA1C36">
            <w:proofErr w:type="spellStart"/>
            <w:r w:rsidRPr="00AD79B4">
              <w:t>Gregoretti</w:t>
            </w:r>
            <w:proofErr w:type="spellEnd"/>
            <w:r w:rsidRPr="00AD79B4">
              <w:t xml:space="preserve"> et al, 1998</w:t>
            </w:r>
          </w:p>
        </w:tc>
        <w:tc>
          <w:tcPr>
            <w:tcW w:w="4485" w:type="dxa"/>
          </w:tcPr>
          <w:p w:rsidR="00AE6C79" w:rsidRPr="00AD79B4" w:rsidRDefault="00AE6C79" w:rsidP="00DA1C36">
            <w:r w:rsidRPr="00AD79B4">
              <w:rPr>
                <w:szCs w:val="19"/>
              </w:rPr>
              <w:t>Intensive Care Med (1998) 24:785-790</w:t>
            </w:r>
          </w:p>
        </w:tc>
        <w:tc>
          <w:tcPr>
            <w:tcW w:w="4485" w:type="dxa"/>
          </w:tcPr>
          <w:p w:rsidR="00AE6C79" w:rsidRPr="00AD79B4" w:rsidRDefault="00AE6C79" w:rsidP="00DA1C36">
            <w:r>
              <w:t>Outcomes relevant to study not reported</w:t>
            </w:r>
            <w:r w:rsidRPr="00AD79B4">
              <w:t xml:space="preserve"> </w:t>
            </w:r>
          </w:p>
        </w:tc>
      </w:tr>
      <w:tr w:rsidR="00AE6C79" w:rsidRPr="00AD79B4" w:rsidTr="00DA1C36">
        <w:tc>
          <w:tcPr>
            <w:tcW w:w="4484" w:type="dxa"/>
          </w:tcPr>
          <w:p w:rsidR="00AE6C79" w:rsidRPr="00AD79B4" w:rsidRDefault="00AE6C79" w:rsidP="00DA1C36">
            <w:r w:rsidRPr="00AD79B4">
              <w:t>Al Ansari et al, 2006</w:t>
            </w:r>
          </w:p>
        </w:tc>
        <w:tc>
          <w:tcPr>
            <w:tcW w:w="4485" w:type="dxa"/>
          </w:tcPr>
          <w:p w:rsidR="00AE6C79" w:rsidRPr="00AD79B4" w:rsidRDefault="00AE6C79" w:rsidP="00DA1C36">
            <w:r w:rsidRPr="00AD79B4">
              <w:rPr>
                <w:rFonts w:cs="Arial"/>
              </w:rPr>
              <w:t>Saudi Med J. 2006 Aug; 27(8): 1244-7.</w:t>
            </w:r>
          </w:p>
        </w:tc>
        <w:tc>
          <w:tcPr>
            <w:tcW w:w="4485" w:type="dxa"/>
          </w:tcPr>
          <w:p w:rsidR="00AE6C79" w:rsidRPr="00AD79B4" w:rsidRDefault="00AE6C79" w:rsidP="00DA1C36">
            <w:r w:rsidRPr="00AD79B4">
              <w:t>Case Report</w:t>
            </w:r>
          </w:p>
        </w:tc>
      </w:tr>
      <w:tr w:rsidR="00AE6C79" w:rsidRPr="00AD79B4" w:rsidTr="00DA1C36">
        <w:tc>
          <w:tcPr>
            <w:tcW w:w="4484" w:type="dxa"/>
          </w:tcPr>
          <w:p w:rsidR="00AE6C79" w:rsidRPr="00AD79B4" w:rsidRDefault="00AE6C79" w:rsidP="00DA1C36">
            <w:proofErr w:type="spellStart"/>
            <w:r w:rsidRPr="00AD79B4">
              <w:t>Pettiford</w:t>
            </w:r>
            <w:proofErr w:type="spellEnd"/>
            <w:r w:rsidRPr="00AD79B4">
              <w:t xml:space="preserve"> et al, 2007</w:t>
            </w:r>
          </w:p>
        </w:tc>
        <w:tc>
          <w:tcPr>
            <w:tcW w:w="4485" w:type="dxa"/>
          </w:tcPr>
          <w:p w:rsidR="00AE6C79" w:rsidRPr="00AD79B4" w:rsidRDefault="00AE6C79" w:rsidP="00DA1C36">
            <w:proofErr w:type="spellStart"/>
            <w:r w:rsidRPr="00AD79B4">
              <w:rPr>
                <w:rFonts w:cs="Arial"/>
              </w:rPr>
              <w:t>Thorac</w:t>
            </w:r>
            <w:proofErr w:type="spellEnd"/>
            <w:r w:rsidRPr="00AD79B4">
              <w:rPr>
                <w:rFonts w:cs="Arial"/>
              </w:rPr>
              <w:t xml:space="preserve"> </w:t>
            </w:r>
            <w:proofErr w:type="spellStart"/>
            <w:r w:rsidRPr="00AD79B4">
              <w:rPr>
                <w:rFonts w:cs="Arial"/>
              </w:rPr>
              <w:t>Surg</w:t>
            </w:r>
            <w:proofErr w:type="spellEnd"/>
            <w:r w:rsidRPr="00AD79B4">
              <w:rPr>
                <w:rFonts w:cs="Arial"/>
              </w:rPr>
              <w:t xml:space="preserve"> </w:t>
            </w:r>
            <w:proofErr w:type="spellStart"/>
            <w:r w:rsidRPr="00AD79B4">
              <w:rPr>
                <w:rFonts w:cs="Arial"/>
              </w:rPr>
              <w:t>Clin</w:t>
            </w:r>
            <w:proofErr w:type="spellEnd"/>
            <w:r w:rsidRPr="00AD79B4">
              <w:rPr>
                <w:rFonts w:cs="Arial"/>
              </w:rPr>
              <w:t>. 2007 Feb; 17(1): 25-33</w:t>
            </w:r>
          </w:p>
        </w:tc>
        <w:tc>
          <w:tcPr>
            <w:tcW w:w="4485" w:type="dxa"/>
          </w:tcPr>
          <w:p w:rsidR="00AE6C79" w:rsidRPr="00AD79B4" w:rsidRDefault="00AE6C79" w:rsidP="00DA1C36">
            <w:r w:rsidRPr="00AD79B4">
              <w:t>Review</w:t>
            </w:r>
          </w:p>
        </w:tc>
      </w:tr>
      <w:tr w:rsidR="00AE6C79" w:rsidRPr="00AD79B4" w:rsidTr="00DA1C36">
        <w:tc>
          <w:tcPr>
            <w:tcW w:w="4484" w:type="dxa"/>
          </w:tcPr>
          <w:p w:rsidR="00AE6C79" w:rsidRPr="00AD79B4" w:rsidRDefault="00AE6C79" w:rsidP="00DA1C36">
            <w:proofErr w:type="spellStart"/>
            <w:r w:rsidRPr="00AD79B4">
              <w:t>Schweiger</w:t>
            </w:r>
            <w:proofErr w:type="spellEnd"/>
            <w:r w:rsidRPr="00AD79B4">
              <w:t xml:space="preserve"> et al, 2003</w:t>
            </w:r>
          </w:p>
        </w:tc>
        <w:tc>
          <w:tcPr>
            <w:tcW w:w="4485" w:type="dxa"/>
          </w:tcPr>
          <w:p w:rsidR="00AE6C79" w:rsidRPr="00AD79B4" w:rsidRDefault="00AE6C79" w:rsidP="00DA1C36">
            <w:proofErr w:type="spellStart"/>
            <w:r w:rsidRPr="00AD79B4">
              <w:rPr>
                <w:rFonts w:cs="Arial"/>
              </w:rPr>
              <w:t>Crit</w:t>
            </w:r>
            <w:proofErr w:type="spellEnd"/>
            <w:r w:rsidRPr="00AD79B4">
              <w:rPr>
                <w:rFonts w:cs="Arial"/>
              </w:rPr>
              <w:t xml:space="preserve"> Care Med. 2003 Sep;31(9):2364-70.</w:t>
            </w:r>
          </w:p>
        </w:tc>
        <w:tc>
          <w:tcPr>
            <w:tcW w:w="4485" w:type="dxa"/>
          </w:tcPr>
          <w:p w:rsidR="00AE6C79" w:rsidRPr="00AD79B4" w:rsidRDefault="00AE6C79" w:rsidP="00DA1C36">
            <w:r>
              <w:t>Outcomes relevant to study not reported</w:t>
            </w:r>
            <w:r w:rsidRPr="00AD79B4">
              <w:t xml:space="preserve"> </w:t>
            </w:r>
          </w:p>
        </w:tc>
      </w:tr>
      <w:tr w:rsidR="00AE6C79" w:rsidRPr="00AD79B4" w:rsidTr="00DA1C36">
        <w:tc>
          <w:tcPr>
            <w:tcW w:w="4484" w:type="dxa"/>
          </w:tcPr>
          <w:p w:rsidR="00AE6C79" w:rsidRPr="00AD79B4" w:rsidRDefault="00AE6C79" w:rsidP="00DA1C36">
            <w:proofErr w:type="spellStart"/>
            <w:r w:rsidRPr="00AD79B4">
              <w:rPr>
                <w:rFonts w:cs="Arial"/>
                <w:szCs w:val="28"/>
              </w:rPr>
              <w:t>Bourvine</w:t>
            </w:r>
            <w:proofErr w:type="spellEnd"/>
            <w:r w:rsidRPr="00AD79B4">
              <w:rPr>
                <w:rFonts w:cs="Arial"/>
                <w:szCs w:val="28"/>
              </w:rPr>
              <w:t xml:space="preserve"> et al, </w:t>
            </w:r>
          </w:p>
        </w:tc>
        <w:tc>
          <w:tcPr>
            <w:tcW w:w="4485" w:type="dxa"/>
          </w:tcPr>
          <w:p w:rsidR="00AE6C79" w:rsidRPr="00AD79B4" w:rsidRDefault="00AE6C79" w:rsidP="00DA1C36">
            <w:proofErr w:type="spellStart"/>
            <w:r w:rsidRPr="00AD79B4">
              <w:rPr>
                <w:rFonts w:cs="Arial"/>
              </w:rPr>
              <w:t>Harefuah</w:t>
            </w:r>
            <w:proofErr w:type="spellEnd"/>
            <w:r w:rsidRPr="00AD79B4">
              <w:rPr>
                <w:rFonts w:cs="Arial"/>
              </w:rPr>
              <w:t>. 1991 Nov 1;121(9):302-5</w:t>
            </w:r>
          </w:p>
        </w:tc>
        <w:tc>
          <w:tcPr>
            <w:tcW w:w="4485" w:type="dxa"/>
          </w:tcPr>
          <w:p w:rsidR="00AE6C79" w:rsidRPr="00AD79B4" w:rsidRDefault="00AE6C79" w:rsidP="00DA1C36">
            <w:r>
              <w:t xml:space="preserve">Intervention relevant to study </w:t>
            </w:r>
            <w:r w:rsidRPr="00AD79B4">
              <w:t>not present</w:t>
            </w:r>
          </w:p>
        </w:tc>
      </w:tr>
      <w:tr w:rsidR="00AE6C79" w:rsidRPr="00AD79B4" w:rsidTr="00DA1C36">
        <w:tc>
          <w:tcPr>
            <w:tcW w:w="4484" w:type="dxa"/>
          </w:tcPr>
          <w:p w:rsidR="00AE6C79" w:rsidRPr="00AD79B4" w:rsidRDefault="00AE6C79" w:rsidP="00DA1C36">
            <w:proofErr w:type="spellStart"/>
            <w:r w:rsidRPr="00AD79B4">
              <w:t>Fiandri</w:t>
            </w:r>
            <w:proofErr w:type="spellEnd"/>
            <w:r w:rsidRPr="00AD79B4">
              <w:t xml:space="preserve"> et al</w:t>
            </w:r>
          </w:p>
        </w:tc>
        <w:tc>
          <w:tcPr>
            <w:tcW w:w="4485" w:type="dxa"/>
          </w:tcPr>
          <w:p w:rsidR="00AE6C79" w:rsidRPr="00AD79B4" w:rsidRDefault="00AE6C79" w:rsidP="00DA1C36">
            <w:r w:rsidRPr="00AD79B4">
              <w:rPr>
                <w:rFonts w:cs="Arial"/>
              </w:rPr>
              <w:t xml:space="preserve">Minerva </w:t>
            </w:r>
            <w:proofErr w:type="spellStart"/>
            <w:r w:rsidRPr="00AD79B4">
              <w:rPr>
                <w:rFonts w:cs="Arial"/>
              </w:rPr>
              <w:t>Anestesiol</w:t>
            </w:r>
            <w:proofErr w:type="spellEnd"/>
            <w:r w:rsidRPr="00AD79B4">
              <w:rPr>
                <w:rFonts w:cs="Arial"/>
              </w:rPr>
              <w:t>. 1990 Oct;56(10):1251-2.</w:t>
            </w:r>
          </w:p>
        </w:tc>
        <w:tc>
          <w:tcPr>
            <w:tcW w:w="4485" w:type="dxa"/>
          </w:tcPr>
          <w:p w:rsidR="00AE6C79" w:rsidRPr="00AD79B4" w:rsidRDefault="00AE6C79" w:rsidP="00DA1C36">
            <w:r>
              <w:t>Outcomes relevant to study not reported</w:t>
            </w:r>
            <w:r w:rsidRPr="00AD79B4">
              <w:t xml:space="preserve"> </w:t>
            </w:r>
          </w:p>
        </w:tc>
      </w:tr>
    </w:tbl>
    <w:p w:rsidR="00AE6C79" w:rsidRDefault="00AE6C79" w:rsidP="00AE6C79">
      <w:pPr>
        <w:rPr>
          <w:b/>
        </w:rPr>
      </w:pPr>
    </w:p>
    <w:p w:rsidR="00AE6C79" w:rsidRDefault="00AE6C79" w:rsidP="00AE6C79">
      <w:pPr>
        <w:rPr>
          <w:b/>
        </w:rPr>
      </w:pPr>
    </w:p>
    <w:p w:rsidR="004113D5" w:rsidRDefault="004113D5">
      <w:bookmarkStart w:id="0" w:name="_GoBack"/>
      <w:bookmarkEnd w:id="0"/>
    </w:p>
    <w:sectPr w:rsidR="004113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C79"/>
    <w:rsid w:val="000259CD"/>
    <w:rsid w:val="00046813"/>
    <w:rsid w:val="0004725B"/>
    <w:rsid w:val="00050295"/>
    <w:rsid w:val="001949C2"/>
    <w:rsid w:val="001C7A98"/>
    <w:rsid w:val="00227255"/>
    <w:rsid w:val="00251B6B"/>
    <w:rsid w:val="00297D92"/>
    <w:rsid w:val="002F2FD6"/>
    <w:rsid w:val="002F71C2"/>
    <w:rsid w:val="00315F76"/>
    <w:rsid w:val="003339DF"/>
    <w:rsid w:val="003426BE"/>
    <w:rsid w:val="003F41AC"/>
    <w:rsid w:val="004113D5"/>
    <w:rsid w:val="0048792D"/>
    <w:rsid w:val="00565C6A"/>
    <w:rsid w:val="0057298B"/>
    <w:rsid w:val="0067264A"/>
    <w:rsid w:val="0078102E"/>
    <w:rsid w:val="00790304"/>
    <w:rsid w:val="007C00B1"/>
    <w:rsid w:val="00880B41"/>
    <w:rsid w:val="00960A52"/>
    <w:rsid w:val="009F3518"/>
    <w:rsid w:val="00A41AF3"/>
    <w:rsid w:val="00A52982"/>
    <w:rsid w:val="00AD37AA"/>
    <w:rsid w:val="00AE1717"/>
    <w:rsid w:val="00AE6C79"/>
    <w:rsid w:val="00AF600A"/>
    <w:rsid w:val="00B04073"/>
    <w:rsid w:val="00B83AA5"/>
    <w:rsid w:val="00BB7389"/>
    <w:rsid w:val="00BE2AAD"/>
    <w:rsid w:val="00C10056"/>
    <w:rsid w:val="00CF2501"/>
    <w:rsid w:val="00D42130"/>
    <w:rsid w:val="00DC582F"/>
    <w:rsid w:val="00DD7B5F"/>
    <w:rsid w:val="00E352E3"/>
    <w:rsid w:val="00E62A00"/>
    <w:rsid w:val="00E95407"/>
    <w:rsid w:val="00EF0666"/>
    <w:rsid w:val="00F71D69"/>
    <w:rsid w:val="00FC2738"/>
    <w:rsid w:val="00FF3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C79"/>
    <w:pPr>
      <w:spacing w:after="0" w:line="240" w:lineRule="auto"/>
    </w:pPr>
    <w:rPr>
      <w:rFonts w:ascii="Cambria" w:eastAsia="Cambria" w:hAnsi="Cambria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C79"/>
    <w:pPr>
      <w:spacing w:after="0" w:line="240" w:lineRule="auto"/>
    </w:pPr>
    <w:rPr>
      <w:rFonts w:ascii="Cambria" w:eastAsia="Cambria" w:hAnsi="Cambria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Shon</dc:creator>
  <cp:lastModifiedBy>Natalie Shon</cp:lastModifiedBy>
  <cp:revision>1</cp:revision>
  <dcterms:created xsi:type="dcterms:W3CDTF">2013-08-16T14:24:00Z</dcterms:created>
  <dcterms:modified xsi:type="dcterms:W3CDTF">2013-08-16T14:24:00Z</dcterms:modified>
</cp:coreProperties>
</file>