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008" w:rsidRPr="00B820CF" w:rsidRDefault="00B63008" w:rsidP="002F43E2">
      <w:pPr>
        <w:jc w:val="center"/>
        <w:rPr>
          <w:rFonts w:ascii="Times New Roman" w:hAnsi="Times New Roman" w:cs="Times New Roman"/>
          <w:b/>
          <w:bCs/>
        </w:rPr>
      </w:pPr>
      <w:r w:rsidRPr="00B820CF">
        <w:rPr>
          <w:rFonts w:ascii="Times New Roman" w:hAnsi="Times New Roman" w:cs="Times New Roman"/>
          <w:b/>
          <w:bCs/>
        </w:rPr>
        <w:t>Risk Factors for Intra-Abdominal Hypertension and Abdominal Compartment Syndrome Among Adult Intensive Care Unit Patients: A Systematic Review and Meta-Analysis</w:t>
      </w:r>
    </w:p>
    <w:p w:rsidR="00B63008" w:rsidRPr="00B820CF" w:rsidRDefault="00B63008" w:rsidP="00294A01">
      <w:pPr>
        <w:rPr>
          <w:rFonts w:ascii="Times New Roman" w:hAnsi="Times New Roman" w:cs="Times New Roman"/>
          <w:b/>
          <w:bCs/>
          <w:sz w:val="20"/>
          <w:szCs w:val="20"/>
        </w:rPr>
      </w:pPr>
    </w:p>
    <w:p w:rsidR="00B63008" w:rsidRPr="00B820CF" w:rsidRDefault="00B63008" w:rsidP="00294A01">
      <w:pPr>
        <w:rPr>
          <w:rFonts w:ascii="Times New Roman" w:hAnsi="Times New Roman" w:cs="Times New Roman"/>
          <w:b/>
          <w:bCs/>
          <w:sz w:val="20"/>
          <w:szCs w:val="20"/>
        </w:rPr>
      </w:pPr>
    </w:p>
    <w:p w:rsidR="00B63008" w:rsidRPr="00B820CF" w:rsidRDefault="00B63008" w:rsidP="00294A01">
      <w:pPr>
        <w:rPr>
          <w:rFonts w:ascii="Times New Roman" w:hAnsi="Times New Roman" w:cs="Times New Roman"/>
          <w:b/>
          <w:bCs/>
        </w:rPr>
      </w:pPr>
    </w:p>
    <w:p w:rsidR="00B63008" w:rsidRPr="00B820CF" w:rsidRDefault="00B63008" w:rsidP="00294A01">
      <w:pPr>
        <w:rPr>
          <w:rFonts w:ascii="Times New Roman" w:hAnsi="Times New Roman" w:cs="Times New Roman"/>
        </w:rPr>
      </w:pPr>
      <w:r>
        <w:rPr>
          <w:rFonts w:ascii="Times New Roman" w:hAnsi="Times New Roman" w:cs="Times New Roman"/>
          <w:b/>
          <w:bCs/>
        </w:rPr>
        <w:t xml:space="preserve">Table </w:t>
      </w:r>
      <w:r w:rsidRPr="00B820CF">
        <w:rPr>
          <w:rFonts w:ascii="Times New Roman" w:hAnsi="Times New Roman" w:cs="Times New Roman"/>
          <w:b/>
          <w:bCs/>
        </w:rPr>
        <w:t xml:space="preserve">S1. </w:t>
      </w:r>
      <w:r w:rsidRPr="00B820CF">
        <w:rPr>
          <w:rFonts w:ascii="Times New Roman" w:hAnsi="Times New Roman" w:cs="Times New Roman"/>
        </w:rPr>
        <w:t>Search Strategy.</w:t>
      </w:r>
    </w:p>
    <w:p w:rsidR="00B63008" w:rsidRPr="00B820CF" w:rsidRDefault="00B63008" w:rsidP="00294A01">
      <w:pPr>
        <w:rPr>
          <w:rFonts w:ascii="Times New Roman" w:hAnsi="Times New Roman" w:cs="Times New Roman"/>
        </w:rPr>
      </w:pPr>
      <w:r>
        <w:rPr>
          <w:rFonts w:ascii="Times New Roman" w:hAnsi="Times New Roman" w:cs="Times New Roman"/>
          <w:b/>
          <w:bCs/>
        </w:rPr>
        <w:t xml:space="preserve">Table </w:t>
      </w:r>
      <w:r w:rsidRPr="00B820CF">
        <w:rPr>
          <w:rFonts w:ascii="Times New Roman" w:hAnsi="Times New Roman" w:cs="Times New Roman"/>
          <w:b/>
          <w:bCs/>
        </w:rPr>
        <w:t>S2.</w:t>
      </w:r>
      <w:r w:rsidRPr="00B820CF">
        <w:rPr>
          <w:rFonts w:ascii="Times New Roman" w:hAnsi="Times New Roman" w:cs="Times New Roman"/>
        </w:rPr>
        <w:t xml:space="preserve"> Reported Risk Factors for Intra-abdominal Hypertension (IAH).</w:t>
      </w:r>
    </w:p>
    <w:p w:rsidR="00B63008" w:rsidRPr="00B820CF" w:rsidRDefault="00B63008" w:rsidP="00294A01">
      <w:pPr>
        <w:rPr>
          <w:rFonts w:ascii="Times New Roman" w:hAnsi="Times New Roman" w:cs="Times New Roman"/>
        </w:rPr>
      </w:pPr>
      <w:r>
        <w:rPr>
          <w:rFonts w:ascii="Times New Roman" w:hAnsi="Times New Roman" w:cs="Times New Roman"/>
          <w:b/>
          <w:bCs/>
        </w:rPr>
        <w:t xml:space="preserve">Table </w:t>
      </w:r>
      <w:r w:rsidRPr="00B820CF">
        <w:rPr>
          <w:rFonts w:ascii="Times New Roman" w:hAnsi="Times New Roman" w:cs="Times New Roman"/>
          <w:b/>
          <w:bCs/>
        </w:rPr>
        <w:t>S3.</w:t>
      </w:r>
      <w:r w:rsidRPr="00B820CF">
        <w:rPr>
          <w:rFonts w:ascii="Times New Roman" w:hAnsi="Times New Roman" w:cs="Times New Roman"/>
        </w:rPr>
        <w:t xml:space="preserve"> Reported Risk Factors for Abdominal Compartment Syndrome (ACS).</w:t>
      </w:r>
    </w:p>
    <w:p w:rsidR="00B63008" w:rsidRPr="00B820CF" w:rsidRDefault="00B63008" w:rsidP="00C20AAA">
      <w:pPr>
        <w:rPr>
          <w:rFonts w:ascii="Times New Roman" w:hAnsi="Times New Roman" w:cs="Times New Roman"/>
          <w:b/>
          <w:bCs/>
        </w:rPr>
      </w:pPr>
      <w:r>
        <w:rPr>
          <w:rFonts w:ascii="Times New Roman" w:hAnsi="Times New Roman" w:cs="Times New Roman"/>
          <w:b/>
          <w:bCs/>
        </w:rPr>
        <w:t xml:space="preserve">Table </w:t>
      </w:r>
      <w:r w:rsidRPr="00B820CF">
        <w:rPr>
          <w:rFonts w:ascii="Times New Roman" w:hAnsi="Times New Roman" w:cs="Times New Roman"/>
          <w:b/>
          <w:bCs/>
        </w:rPr>
        <w:t xml:space="preserve">S4. </w:t>
      </w:r>
      <w:r w:rsidRPr="00B820CF">
        <w:rPr>
          <w:rFonts w:ascii="Times New Roman" w:hAnsi="Times New Roman" w:cs="Times New Roman"/>
        </w:rPr>
        <w:t>Requirements for Reporting of Multivariable Logistic Regression Analyses in the Pulmonary and Critical Care Literature.</w:t>
      </w:r>
    </w:p>
    <w:p w:rsidR="00B63008" w:rsidRPr="00B820CF" w:rsidRDefault="00B63008" w:rsidP="00294A01">
      <w:pPr>
        <w:rPr>
          <w:rFonts w:ascii="Times New Roman" w:hAnsi="Times New Roman" w:cs="Times New Roman"/>
          <w:sz w:val="20"/>
          <w:szCs w:val="20"/>
        </w:rPr>
      </w:pPr>
    </w:p>
    <w:p w:rsidR="00B63008" w:rsidRPr="00B820CF" w:rsidRDefault="00B63008" w:rsidP="00294A01">
      <w:pPr>
        <w:rPr>
          <w:rFonts w:ascii="Times New Roman" w:hAnsi="Times New Roman" w:cs="Times New Roman"/>
          <w:sz w:val="20"/>
          <w:szCs w:val="20"/>
        </w:rPr>
      </w:pPr>
    </w:p>
    <w:p w:rsidR="00B63008" w:rsidRPr="00B820CF" w:rsidRDefault="00B63008" w:rsidP="00294A01">
      <w:pPr>
        <w:rPr>
          <w:rFonts w:ascii="Times New Roman" w:hAnsi="Times New Roman" w:cs="Times New Roman"/>
          <w:b/>
          <w:bCs/>
          <w:sz w:val="20"/>
          <w:szCs w:val="20"/>
        </w:rPr>
      </w:pPr>
    </w:p>
    <w:p w:rsidR="00B63008" w:rsidRPr="00B820CF" w:rsidRDefault="00B63008" w:rsidP="00294A01">
      <w:pPr>
        <w:rPr>
          <w:rFonts w:ascii="Times New Roman" w:hAnsi="Times New Roman" w:cs="Times New Roman"/>
          <w:b/>
          <w:bCs/>
          <w:sz w:val="20"/>
          <w:szCs w:val="20"/>
        </w:rPr>
      </w:pPr>
      <w:r w:rsidRPr="00B820CF">
        <w:rPr>
          <w:rFonts w:ascii="Times New Roman" w:hAnsi="Times New Roman" w:cs="Times New Roman"/>
          <w:b/>
          <w:bCs/>
          <w:sz w:val="20"/>
          <w:szCs w:val="20"/>
        </w:rPr>
        <w:br w:type="page"/>
      </w:r>
      <w:r>
        <w:rPr>
          <w:rFonts w:ascii="Times New Roman" w:hAnsi="Times New Roman" w:cs="Times New Roman"/>
          <w:b/>
          <w:bCs/>
          <w:sz w:val="20"/>
          <w:szCs w:val="20"/>
        </w:rPr>
        <w:t xml:space="preserve">Table </w:t>
      </w:r>
      <w:r w:rsidRPr="00B820CF">
        <w:rPr>
          <w:rFonts w:ascii="Times New Roman" w:hAnsi="Times New Roman" w:cs="Times New Roman"/>
          <w:b/>
          <w:bCs/>
          <w:sz w:val="20"/>
          <w:szCs w:val="20"/>
        </w:rPr>
        <w:t xml:space="preserve">S1. </w:t>
      </w:r>
      <w:r w:rsidRPr="00B820CF">
        <w:rPr>
          <w:rFonts w:ascii="Times New Roman" w:hAnsi="Times New Roman" w:cs="Times New Roman"/>
          <w:sz w:val="20"/>
          <w:szCs w:val="20"/>
        </w:rPr>
        <w:t>Search Strategy.</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2303"/>
        <w:gridCol w:w="2061"/>
        <w:gridCol w:w="2079"/>
        <w:gridCol w:w="2061"/>
        <w:gridCol w:w="3146"/>
      </w:tblGrid>
      <w:tr w:rsidR="00B63008" w:rsidRPr="00B820CF">
        <w:trPr>
          <w:trHeight w:val="140"/>
        </w:trPr>
        <w:tc>
          <w:tcPr>
            <w:tcW w:w="579" w:type="pct"/>
            <w:vMerge w:val="restart"/>
          </w:tcPr>
          <w:p w:rsidR="00B63008" w:rsidRPr="00B820CF" w:rsidRDefault="00B63008" w:rsidP="00294A01">
            <w:pPr>
              <w:rPr>
                <w:rFonts w:ascii="Times New Roman" w:hAnsi="Times New Roman" w:cs="Times New Roman"/>
                <w:b/>
                <w:bCs/>
                <w:sz w:val="20"/>
                <w:szCs w:val="20"/>
              </w:rPr>
            </w:pPr>
            <w:r w:rsidRPr="00B820CF">
              <w:rPr>
                <w:rFonts w:ascii="Times New Roman" w:hAnsi="Times New Roman" w:cs="Times New Roman"/>
                <w:b/>
                <w:bCs/>
                <w:sz w:val="20"/>
                <w:szCs w:val="20"/>
              </w:rPr>
              <w:t>Search Theme</w:t>
            </w:r>
          </w:p>
        </w:tc>
        <w:tc>
          <w:tcPr>
            <w:tcW w:w="4421" w:type="pct"/>
            <w:gridSpan w:val="5"/>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Search Terms</w:t>
            </w:r>
          </w:p>
        </w:tc>
      </w:tr>
      <w:tr w:rsidR="00B63008" w:rsidRPr="00B820CF">
        <w:trPr>
          <w:trHeight w:val="540"/>
        </w:trPr>
        <w:tc>
          <w:tcPr>
            <w:tcW w:w="579" w:type="pct"/>
            <w:vMerge/>
          </w:tcPr>
          <w:p w:rsidR="00B63008" w:rsidRPr="00B820CF" w:rsidRDefault="00B63008" w:rsidP="00294A01">
            <w:pPr>
              <w:rPr>
                <w:rFonts w:ascii="Times New Roman" w:hAnsi="Times New Roman" w:cs="Times New Roman"/>
                <w:b/>
                <w:bCs/>
                <w:sz w:val="20"/>
                <w:szCs w:val="20"/>
              </w:rPr>
            </w:pPr>
          </w:p>
        </w:tc>
        <w:tc>
          <w:tcPr>
            <w:tcW w:w="1656" w:type="pct"/>
            <w:gridSpan w:val="2"/>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Ovid MEDLINE, PubMed, and the Cochrane Database</w:t>
            </w:r>
          </w:p>
        </w:tc>
        <w:tc>
          <w:tcPr>
            <w:tcW w:w="1571" w:type="pct"/>
            <w:gridSpan w:val="2"/>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Ovid EMBASE</w:t>
            </w:r>
          </w:p>
        </w:tc>
        <w:tc>
          <w:tcPr>
            <w:tcW w:w="1194" w:type="pct"/>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Web of Science</w:t>
            </w:r>
          </w:p>
        </w:tc>
      </w:tr>
      <w:tr w:rsidR="00B63008" w:rsidRPr="00B820CF">
        <w:tc>
          <w:tcPr>
            <w:tcW w:w="579" w:type="pct"/>
            <w:vMerge/>
          </w:tcPr>
          <w:p w:rsidR="00B63008" w:rsidRPr="00B820CF" w:rsidRDefault="00B63008" w:rsidP="00294A01">
            <w:pPr>
              <w:rPr>
                <w:rFonts w:ascii="Times New Roman" w:hAnsi="Times New Roman" w:cs="Times New Roman"/>
                <w:sz w:val="20"/>
                <w:szCs w:val="20"/>
              </w:rPr>
            </w:pPr>
          </w:p>
        </w:tc>
        <w:tc>
          <w:tcPr>
            <w:tcW w:w="874" w:type="pct"/>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MeSH Terms</w:t>
            </w:r>
          </w:p>
        </w:tc>
        <w:tc>
          <w:tcPr>
            <w:tcW w:w="782" w:type="pct"/>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Keywords</w:t>
            </w:r>
          </w:p>
        </w:tc>
        <w:tc>
          <w:tcPr>
            <w:tcW w:w="789" w:type="pct"/>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Emtree Terms</w:t>
            </w:r>
          </w:p>
        </w:tc>
        <w:tc>
          <w:tcPr>
            <w:tcW w:w="782" w:type="pct"/>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Keywords</w:t>
            </w:r>
          </w:p>
        </w:tc>
        <w:tc>
          <w:tcPr>
            <w:tcW w:w="1194" w:type="pct"/>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Title and Subject Keywords</w:t>
            </w:r>
          </w:p>
        </w:tc>
      </w:tr>
      <w:tr w:rsidR="00B63008" w:rsidRPr="00B820CF">
        <w:tc>
          <w:tcPr>
            <w:tcW w:w="579"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IAH or ACS</w:t>
            </w:r>
          </w:p>
        </w:tc>
        <w:tc>
          <w:tcPr>
            <w:tcW w:w="874"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Intra-abdominal Hypertension, Compartment Syndrome</w:t>
            </w:r>
          </w:p>
        </w:tc>
        <w:tc>
          <w:tcPr>
            <w:tcW w:w="782"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Abdominal compartment syndrome, ((abdominal or intraabdominal or intra-abdominal or bladder or intravesicular or intra-vesicular) adj3 pressure*), ((abdominal or intraabdominal or intra-abdominal) adj3 hypertension)</w:t>
            </w:r>
          </w:p>
        </w:tc>
        <w:tc>
          <w:tcPr>
            <w:tcW w:w="789"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Intraabdominal Hypertension, Compartment Syndrome, Abdominal Compartment Syndrome, Abdominal Pressure</w:t>
            </w:r>
          </w:p>
        </w:tc>
        <w:tc>
          <w:tcPr>
            <w:tcW w:w="782"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Abdominal compartment syndrome, ((abdominal or intraabdominal or intra-abominal or bladder or intravesicular or intra-vesicualar) adj3 pressure*), ((abdominal or intraabdominal or intra-abdominal) adj3 pressure*)</w:t>
            </w:r>
          </w:p>
        </w:tc>
        <w:tc>
          <w:tcPr>
            <w:tcW w:w="1194"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Intra-abdominal hypertension, compartment syndrome, abdominal pressure*, intra-abdominal pressure*, intraabdominal pressure, intra-abdominal hypertension, intraabdominal hypertension, bladder pressure, intravesicular pressure, intra-vesicular pressure, abdominal compartment syndrome</w:t>
            </w:r>
          </w:p>
        </w:tc>
      </w:tr>
      <w:tr w:rsidR="00B63008" w:rsidRPr="00B820CF">
        <w:tc>
          <w:tcPr>
            <w:tcW w:w="579"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Risk factors</w:t>
            </w:r>
          </w:p>
        </w:tc>
        <w:tc>
          <w:tcPr>
            <w:tcW w:w="874"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Risk Factors, Incidence, Risk</w:t>
            </w:r>
          </w:p>
        </w:tc>
        <w:tc>
          <w:tcPr>
            <w:tcW w:w="782"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Risk marker*, development, risk*, incidence, predict*</w:t>
            </w:r>
          </w:p>
        </w:tc>
        <w:tc>
          <w:tcPr>
            <w:tcW w:w="789"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Risk Factor, Incidence, Risk, Development</w:t>
            </w:r>
          </w:p>
        </w:tc>
        <w:tc>
          <w:tcPr>
            <w:tcW w:w="782"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Risk marker*, predict*</w:t>
            </w:r>
          </w:p>
        </w:tc>
        <w:tc>
          <w:tcPr>
            <w:tcW w:w="1194"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Risk factor*, incidence*, risk*, risk marker*, development, predict*</w:t>
            </w:r>
          </w:p>
        </w:tc>
      </w:tr>
      <w:tr w:rsidR="00B63008" w:rsidRPr="00B820CF">
        <w:tc>
          <w:tcPr>
            <w:tcW w:w="579"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Critical care</w:t>
            </w:r>
          </w:p>
        </w:tc>
        <w:tc>
          <w:tcPr>
            <w:tcW w:w="874"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Critical Care, Critical Illness, Intensive Care, Intensive Care Units</w:t>
            </w:r>
          </w:p>
        </w:tc>
        <w:tc>
          <w:tcPr>
            <w:tcW w:w="782"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Intensive care, ICU*, critical care, critical illness, critically ill</w:t>
            </w:r>
          </w:p>
        </w:tc>
        <w:tc>
          <w:tcPr>
            <w:tcW w:w="789"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Intensive Care, Critical Illness, Intensive Care Unit</w:t>
            </w:r>
          </w:p>
        </w:tc>
        <w:tc>
          <w:tcPr>
            <w:tcW w:w="782"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 xml:space="preserve">Critical care, ICU*, critically ill </w:t>
            </w:r>
          </w:p>
        </w:tc>
        <w:tc>
          <w:tcPr>
            <w:tcW w:w="1194" w:type="pct"/>
          </w:tcPr>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Critical care, critical illness, intensive care, intensive care unit, ICU*, critically ill</w:t>
            </w:r>
          </w:p>
        </w:tc>
      </w:tr>
    </w:tbl>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 xml:space="preserve">Abbreviations: IAH, intra-abdominal hypertension; ACS, abdominal compartment syndrome; ICU, intensive care unit </w:t>
      </w:r>
    </w:p>
    <w:p w:rsidR="00B63008" w:rsidRPr="00B820CF" w:rsidRDefault="00B63008" w:rsidP="00294A01">
      <w:pPr>
        <w:rPr>
          <w:rFonts w:ascii="Times New Roman" w:hAnsi="Times New Roman" w:cs="Times New Roman"/>
          <w:b/>
          <w:bCs/>
          <w:sz w:val="20"/>
          <w:szCs w:val="20"/>
        </w:rPr>
      </w:pPr>
    </w:p>
    <w:p w:rsidR="00B63008" w:rsidRPr="00B820CF" w:rsidRDefault="00B63008" w:rsidP="00294A01">
      <w:pPr>
        <w:rPr>
          <w:rFonts w:ascii="Times New Roman" w:hAnsi="Times New Roman" w:cs="Times New Roman"/>
          <w:b/>
          <w:bCs/>
          <w:sz w:val="20"/>
          <w:szCs w:val="20"/>
        </w:rPr>
      </w:pPr>
      <w:r w:rsidRPr="00B820CF">
        <w:rPr>
          <w:rFonts w:ascii="Times New Roman" w:hAnsi="Times New Roman" w:cs="Times New Roman"/>
          <w:b/>
          <w:bCs/>
          <w:sz w:val="20"/>
          <w:szCs w:val="20"/>
        </w:rPr>
        <w:br w:type="page"/>
      </w:r>
      <w:r>
        <w:rPr>
          <w:rFonts w:ascii="Times New Roman" w:hAnsi="Times New Roman" w:cs="Times New Roman"/>
          <w:b/>
          <w:bCs/>
          <w:sz w:val="20"/>
          <w:szCs w:val="20"/>
        </w:rPr>
        <w:t xml:space="preserve">Table </w:t>
      </w:r>
      <w:r w:rsidRPr="00B820CF">
        <w:rPr>
          <w:rFonts w:ascii="Times New Roman" w:hAnsi="Times New Roman" w:cs="Times New Roman"/>
          <w:b/>
          <w:bCs/>
          <w:sz w:val="20"/>
          <w:szCs w:val="20"/>
        </w:rPr>
        <w:t>S2</w:t>
      </w:r>
      <w:r w:rsidRPr="0097670C">
        <w:rPr>
          <w:rFonts w:ascii="Times New Roman" w:hAnsi="Times New Roman" w:cs="Times New Roman"/>
          <w:b/>
          <w:bCs/>
          <w:sz w:val="20"/>
          <w:szCs w:val="20"/>
        </w:rPr>
        <w:t>.</w:t>
      </w:r>
      <w:r w:rsidRPr="00B820CF">
        <w:rPr>
          <w:rFonts w:ascii="Times New Roman" w:hAnsi="Times New Roman" w:cs="Times New Roman"/>
          <w:sz w:val="20"/>
          <w:szCs w:val="20"/>
        </w:rPr>
        <w:t xml:space="preserve"> Reported risk factors for IAH.</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5061"/>
        <w:gridCol w:w="2265"/>
        <w:gridCol w:w="2126"/>
        <w:gridCol w:w="1881"/>
      </w:tblGrid>
      <w:tr w:rsidR="00B63008" w:rsidRPr="00B820CF">
        <w:trPr>
          <w:trHeight w:val="849"/>
        </w:trPr>
        <w:tc>
          <w:tcPr>
            <w:tcW w:w="0" w:type="auto"/>
            <w:vAlign w:val="center"/>
          </w:tcPr>
          <w:p w:rsidR="00B63008" w:rsidRPr="00B820CF" w:rsidRDefault="00B63008" w:rsidP="007A473B">
            <w:pPr>
              <w:jc w:val="center"/>
              <w:rPr>
                <w:rFonts w:ascii="Times New Roman" w:hAnsi="Times New Roman" w:cs="Times New Roman"/>
                <w:b/>
                <w:bCs/>
                <w:sz w:val="20"/>
                <w:szCs w:val="20"/>
              </w:rPr>
            </w:pPr>
            <w:r w:rsidRPr="00B820CF">
              <w:rPr>
                <w:rFonts w:ascii="Times New Roman" w:hAnsi="Times New Roman" w:cs="Times New Roman"/>
                <w:b/>
                <w:bCs/>
                <w:sz w:val="20"/>
                <w:szCs w:val="20"/>
              </w:rPr>
              <w:t>Study</w:t>
            </w:r>
          </w:p>
        </w:tc>
        <w:tc>
          <w:tcPr>
            <w:tcW w:w="0" w:type="auto"/>
            <w:vAlign w:val="center"/>
          </w:tcPr>
          <w:p w:rsidR="00B63008" w:rsidRPr="00B820CF" w:rsidRDefault="00B63008" w:rsidP="007A473B">
            <w:pPr>
              <w:jc w:val="center"/>
              <w:rPr>
                <w:rFonts w:ascii="Times New Roman" w:hAnsi="Times New Roman" w:cs="Times New Roman"/>
                <w:b/>
                <w:bCs/>
                <w:sz w:val="20"/>
                <w:szCs w:val="20"/>
              </w:rPr>
            </w:pPr>
            <w:r w:rsidRPr="00B820CF">
              <w:rPr>
                <w:rFonts w:ascii="Times New Roman" w:hAnsi="Times New Roman" w:cs="Times New Roman"/>
                <w:b/>
                <w:bCs/>
                <w:sz w:val="20"/>
                <w:szCs w:val="20"/>
              </w:rPr>
              <w:t>Risk Factor</w:t>
            </w:r>
            <w:r w:rsidRPr="00B820CF">
              <w:rPr>
                <w:rFonts w:ascii="Times New Roman" w:hAnsi="Times New Roman" w:cs="Times New Roman"/>
                <w:b/>
                <w:bCs/>
                <w:sz w:val="20"/>
                <w:szCs w:val="20"/>
                <w:vertAlign w:val="superscript"/>
              </w:rPr>
              <w:t>a</w:t>
            </w:r>
            <w:r w:rsidRPr="00B820CF">
              <w:rPr>
                <w:rFonts w:ascii="Times New Roman" w:hAnsi="Times New Roman" w:cs="Times New Roman"/>
                <w:b/>
                <w:bCs/>
                <w:sz w:val="20"/>
                <w:szCs w:val="20"/>
              </w:rPr>
              <w:t xml:space="preserve"> (definition – if provided in paper or via author through correspondence)</w:t>
            </w:r>
          </w:p>
        </w:tc>
        <w:tc>
          <w:tcPr>
            <w:tcW w:w="0" w:type="auto"/>
            <w:vAlign w:val="center"/>
          </w:tcPr>
          <w:p w:rsidR="00B63008" w:rsidRPr="00B820CF" w:rsidRDefault="00B63008" w:rsidP="007A473B">
            <w:pPr>
              <w:jc w:val="center"/>
              <w:rPr>
                <w:rFonts w:ascii="Times New Roman" w:hAnsi="Times New Roman" w:cs="Times New Roman"/>
                <w:b/>
                <w:bCs/>
                <w:sz w:val="20"/>
                <w:szCs w:val="20"/>
              </w:rPr>
            </w:pPr>
            <w:r w:rsidRPr="00B820CF">
              <w:rPr>
                <w:rFonts w:ascii="Times New Roman" w:hAnsi="Times New Roman" w:cs="Times New Roman"/>
                <w:b/>
                <w:bCs/>
                <w:sz w:val="20"/>
                <w:szCs w:val="20"/>
              </w:rPr>
              <w:t>Patient Population</w:t>
            </w:r>
          </w:p>
        </w:tc>
        <w:tc>
          <w:tcPr>
            <w:tcW w:w="0" w:type="auto"/>
            <w:vAlign w:val="center"/>
          </w:tcPr>
          <w:p w:rsidR="00B63008" w:rsidRPr="00B820CF" w:rsidRDefault="00B63008" w:rsidP="007A473B">
            <w:pPr>
              <w:jc w:val="center"/>
              <w:rPr>
                <w:rFonts w:ascii="Times New Roman" w:hAnsi="Times New Roman" w:cs="Times New Roman"/>
                <w:b/>
                <w:bCs/>
                <w:sz w:val="20"/>
                <w:szCs w:val="20"/>
              </w:rPr>
            </w:pPr>
            <w:r w:rsidRPr="00B820CF">
              <w:rPr>
                <w:rFonts w:ascii="Times New Roman" w:hAnsi="Times New Roman" w:cs="Times New Roman"/>
                <w:b/>
                <w:bCs/>
                <w:sz w:val="20"/>
                <w:szCs w:val="20"/>
              </w:rPr>
              <w:t>Definition of IAH: WSACS</w:t>
            </w:r>
            <w:r w:rsidRPr="00B820CF">
              <w:rPr>
                <w:rFonts w:ascii="Times New Roman" w:hAnsi="Times New Roman" w:cs="Times New Roman"/>
                <w:b/>
                <w:bCs/>
                <w:sz w:val="20"/>
                <w:szCs w:val="20"/>
                <w:vertAlign w:val="superscript"/>
              </w:rPr>
              <w:t>b</w:t>
            </w:r>
            <w:r w:rsidRPr="00B820CF">
              <w:rPr>
                <w:rFonts w:ascii="Times New Roman" w:hAnsi="Times New Roman" w:cs="Times New Roman"/>
                <w:b/>
                <w:bCs/>
                <w:sz w:val="20"/>
                <w:szCs w:val="20"/>
              </w:rPr>
              <w:t xml:space="preserve"> or other</w:t>
            </w:r>
          </w:p>
        </w:tc>
        <w:tc>
          <w:tcPr>
            <w:tcW w:w="0" w:type="auto"/>
            <w:vAlign w:val="center"/>
          </w:tcPr>
          <w:p w:rsidR="00B63008" w:rsidRPr="00B820CF" w:rsidRDefault="00B63008" w:rsidP="007A473B">
            <w:pPr>
              <w:jc w:val="center"/>
              <w:rPr>
                <w:rFonts w:ascii="Times New Roman" w:hAnsi="Times New Roman" w:cs="Times New Roman"/>
                <w:b/>
                <w:bCs/>
                <w:sz w:val="20"/>
                <w:szCs w:val="20"/>
              </w:rPr>
            </w:pPr>
            <w:r w:rsidRPr="00B820CF">
              <w:rPr>
                <w:rFonts w:ascii="Times New Roman" w:hAnsi="Times New Roman" w:cs="Times New Roman"/>
                <w:b/>
                <w:bCs/>
                <w:sz w:val="20"/>
                <w:szCs w:val="20"/>
              </w:rPr>
              <w:t>Point Estimate (95%CI)</w:t>
            </w:r>
            <w:r w:rsidRPr="00B820CF">
              <w:rPr>
                <w:rFonts w:ascii="Times New Roman" w:hAnsi="Times New Roman" w:cs="Times New Roman"/>
                <w:b/>
                <w:bCs/>
                <w:sz w:val="20"/>
                <w:szCs w:val="20"/>
                <w:vertAlign w:val="superscript"/>
              </w:rPr>
              <w:t>c</w:t>
            </w:r>
          </w:p>
        </w:tc>
      </w:tr>
      <w:tr w:rsidR="00B63008" w:rsidRPr="00B820CF">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[17]</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Base deficit</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Shock/trauma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1.15(1.01 – 1.33)</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[17]</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Post laparotomy state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Shock/trauma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5.72(1.50 – 21.43)</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[17]</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Pre-ICU crystalloid administration</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Shock/trauma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1.40(1.00 – 1.96)</w:t>
            </w:r>
          </w:p>
        </w:tc>
      </w:tr>
      <w:tr w:rsidR="00B63008" w:rsidRPr="00B820CF">
        <w:trPr>
          <w:trHeight w:val="570"/>
        </w:trPr>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Reintam Blaser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[15]</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Pancreatitis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mechanically ventilated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4.73(1.96 – 11.41)</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Reintam Blaser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[15]</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Hepatic failure/cirrhosis with ascites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mechanically ventilated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2.07(2.07 – 28.81)</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Reintam Blaser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[15]</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Gastrointestinal bleeding</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mechanically ventilated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3.37(1.43 – 7.94)</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Reintam Blaser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[15]</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PEEP &gt; 10cmH</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O</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mechanically ventilated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2.41(1.57 – 3.70)</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Reintam Blaser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[15]</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Vasopressor/inotrope administration</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mechanically ventilated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2.33(1.02 – 5.35)</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Reintam Blaser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[15]</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Obesity (BMI &gt; 30kg/m</w:t>
            </w:r>
            <w:r w:rsidRPr="00B820CF">
              <w:rPr>
                <w:rFonts w:ascii="Times New Roman" w:hAnsi="Times New Roman" w:cs="Times New Roman"/>
                <w:sz w:val="20"/>
                <w:szCs w:val="20"/>
                <w:vertAlign w:val="superscript"/>
              </w:rPr>
              <w:t>2</w:t>
            </w:r>
            <w:r w:rsidRPr="00B820CF">
              <w:rPr>
                <w:rFonts w:ascii="Times New Roman" w:hAnsi="Times New Roman" w:cs="Times New Roman"/>
                <w:sz w:val="20"/>
                <w:szCs w:val="20"/>
              </w:rPr>
              <w:t>)</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mechanically ventilated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2.11(1.27 – 3.70)</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Reintam Blaser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[15]</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Laparotomy</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mechanically ventilated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2.24(1.47 – 3.42)</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Reintam Blaser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[15]</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Respiratory failure (PaO</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/FiO</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 xml:space="preserve"> &lt; 300mmHg)</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mechanically ventilated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1.87(1.22 – 2.87)</w:t>
            </w:r>
          </w:p>
        </w:tc>
      </w:tr>
      <w:tr w:rsidR="00B63008" w:rsidRPr="00B820CF">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Dalfino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[9]</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Age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2.75(1.01 – 3.09)</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Dalfino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[9]</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Cumulative fluid balance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5.22(2.03 – 7.45)</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Dalfino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[9]</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Shock (cardiovascular SOFA subscore &gt; 3)</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4.68(1.93 – 6.44)</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Dalfino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[9]</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Sepsis (defined according to consensus definitions)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2.11(1.01 – 3.78)</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Dalfino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[9]</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Abdominal surgery</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3.51(1.20 – 6.59)</w:t>
            </w:r>
          </w:p>
        </w:tc>
      </w:tr>
      <w:tr w:rsidR="00B63008" w:rsidRPr="00B820CF">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De Keulenaer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[18]</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Obesity (BMI &gt; 30 kg/m</w:t>
            </w:r>
            <w:r w:rsidRPr="00B820CF">
              <w:rPr>
                <w:rFonts w:ascii="Times New Roman" w:hAnsi="Times New Roman" w:cs="Times New Roman"/>
                <w:sz w:val="20"/>
                <w:szCs w:val="20"/>
                <w:vertAlign w:val="superscript"/>
              </w:rPr>
              <w:t>2</w:t>
            </w:r>
            <w:r w:rsidRPr="00B820CF">
              <w:rPr>
                <w:rFonts w:ascii="Times New Roman" w:hAnsi="Times New Roman" w:cs="Times New Roman"/>
                <w:sz w:val="20"/>
                <w:szCs w:val="20"/>
              </w:rPr>
              <w:t>)</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vechanically ventilated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8.0 (2.24 – 43.00)*</w:t>
            </w:r>
          </w:p>
        </w:tc>
      </w:tr>
      <w:tr w:rsidR="00B63008" w:rsidRPr="00B820CF">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Age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1.006(0.964 – 1.049)*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Female gender</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0.440(0.147 – 1.317)*</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Etiology (two physician agreement based on clinical history and lab findings) </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0.922(0.578 – 1.471)*</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CLI on admission</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7.140e8(0.012 – 4.380e19)*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APACHE II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1.652(1.131 – 2.414)*</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24 hour fluid balance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1.004(1.001 – 1.006)*</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Mean arterial pressure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1.017(0.972 – 1.065)*</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Fluid collections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2.015(1.298 – 3.129)*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Amylase level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1.000(0.999 – 1.000)*</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Hematocrit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9.749(0.009 – 10677.340)*</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White blood cell count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1.045(0.960 – 1.138)*</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Calcium level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0.076(0.010 – 0.579)*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Blood glucose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0.951(0.828 – 1.093)*</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INR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5.611(0.186 – 168.827)*</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C-reactive protein level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1.005(0.998 – 1.013)*</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Albumin level (continuous variable)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0.991(0.867 – 1.131)*</w:t>
            </w:r>
          </w:p>
        </w:tc>
      </w:tr>
      <w:tr w:rsidR="00B63008" w:rsidRPr="00B820CF">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Kim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[19]</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Obesity (BMI &gt; 30 kg/m</w:t>
            </w:r>
            <w:r w:rsidRPr="00B820CF">
              <w:rPr>
                <w:rFonts w:ascii="Times New Roman" w:hAnsi="Times New Roman" w:cs="Times New Roman"/>
                <w:sz w:val="20"/>
                <w:szCs w:val="20"/>
                <w:vertAlign w:val="superscript"/>
              </w:rPr>
              <w:t>2</w:t>
            </w:r>
            <w:r w:rsidRPr="00B820CF">
              <w:rPr>
                <w:rFonts w:ascii="Times New Roman" w:hAnsi="Times New Roman" w:cs="Times New Roman"/>
                <w:sz w:val="20"/>
                <w:szCs w:val="20"/>
              </w:rPr>
              <w:t>)</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8.5(2.7 – 31.9)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Kim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[19]</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Central venous pressure (factor per mmHg)</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1.3(1.1 – 1.6)</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Kim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[19]</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Abdominal infection (radiologically and/or microbiologically confirmed infection of the peritoneal cavity)</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6.6(1.86 – 26.7)</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Kim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[19]</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Sepsis on admission (defined according to the Society of Critical Care Medicine)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3.5(1.1 – 11.8)</w:t>
            </w:r>
          </w:p>
        </w:tc>
      </w:tr>
      <w:tr w:rsidR="00B63008" w:rsidRPr="00B820CF">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2004 [1]</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Obesity (BMI &gt; 30 kg/m</w:t>
            </w:r>
            <w:r w:rsidRPr="00B820CF">
              <w:rPr>
                <w:rFonts w:ascii="Times New Roman" w:hAnsi="Times New Roman" w:cs="Times New Roman"/>
                <w:sz w:val="20"/>
                <w:szCs w:val="20"/>
                <w:vertAlign w:val="superscript"/>
              </w:rPr>
              <w:t>2</w:t>
            </w:r>
            <w:r w:rsidRPr="00B820CF">
              <w:rPr>
                <w:rFonts w:ascii="Times New Roman" w:hAnsi="Times New Roman" w:cs="Times New Roman"/>
                <w:sz w:val="20"/>
                <w:szCs w:val="20"/>
              </w:rPr>
              <w:t>)</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12.7 (1.2 – 129.2)**</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2004 [1]</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Total SOFA score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Univariate p value: 0.004</w:t>
            </w:r>
          </w:p>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Multivariate p value: 0.310</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2004 [1]</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Respiratory component of SOFA score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Univariate p value: 0.005</w:t>
            </w:r>
          </w:p>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Multivariate p value: 0.212</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2004 [1]</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Renal component of SOFA score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Univariate p value: 0.002</w:t>
            </w:r>
          </w:p>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Multivariate p value: 0.079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2004 [1]</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Coagulation component of SOFA score</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Univariate p value: 0.020</w:t>
            </w:r>
          </w:p>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Multivariate p value: 0.054</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2004 [1]</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Fluid resuscitation (&gt;3.5L of colloid or crystalloid in the past 24 hours)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3.3(1.2 – 9.2)</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2004 [1]</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Polytransfusion (&gt;6 units PRBC prior to the study)</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7.3(0.9 – 60.3)</w:t>
            </w:r>
          </w:p>
        </w:tc>
      </w:tr>
      <w:tr w:rsidR="00B63008" w:rsidRPr="00B820CF">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2005 [24]</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Liver dysfunction</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2.25 (1.1 – 4.58)</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2005 [24]</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Abdominal surgery</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1.96 (1.05 – 3.64)</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2005 [24]</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Fluid resuscitation (&gt;3.5L of crystalloid or colloid in the past 24 hours)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1.88 (1.04 – 3.42)</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2005 [24]</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Ileus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2.07 (1.15 – 3.72)</w:t>
            </w:r>
          </w:p>
        </w:tc>
      </w:tr>
      <w:tr w:rsidR="00B63008" w:rsidRPr="00B820CF">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Fluid resuscitation</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2.50(0.91 – 6.90)</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Acidosis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1.85(1.11 – 3.07)</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Hypotension</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2.01(1.05 – 3.83)</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Gastroparesis/Ileus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1.93(1.23 – 2.99)</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ARDS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3.19(1.55 – 6.46)</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Hypothermia</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1.41(0.75 – 2.63)</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Mechanical ventilation</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5.26(1.85 – 15.13)</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Abdominal surgery (previous abdominal surgery)</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1.28(0.93 – 1.75)</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Abdominal infection (pancreatitis, abscess, or other)</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1.19(0.82 – 1.73)</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Pneumonia</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1.25(0.85 – 1.85)</w:t>
            </w:r>
          </w:p>
        </w:tc>
      </w:tr>
      <w:tr w:rsidR="00B63008" w:rsidRPr="00B820CF">
        <w:tc>
          <w:tcPr>
            <w:tcW w:w="0" w:type="auto"/>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Bacteremia</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Mixed ICU patients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7A473B">
            <w:pPr>
              <w:jc w:val="center"/>
              <w:rPr>
                <w:rFonts w:ascii="Times New Roman" w:hAnsi="Times New Roman" w:cs="Times New Roman"/>
                <w:sz w:val="20"/>
                <w:szCs w:val="20"/>
              </w:rPr>
            </w:pPr>
            <w:r w:rsidRPr="00B820CF">
              <w:rPr>
                <w:rFonts w:ascii="Times New Roman" w:hAnsi="Times New Roman" w:cs="Times New Roman"/>
                <w:sz w:val="20"/>
                <w:szCs w:val="20"/>
              </w:rPr>
              <w:t>RR: 1.13(0.81 – 1.58)</w:t>
            </w:r>
          </w:p>
        </w:tc>
      </w:tr>
    </w:tbl>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Abbreviations: IAH, intra-abdominal hypertension; ICU, intensive care unit; PEEP, positive end expiratory pressure; BMI, body mass index; CLI, capillary leak index; APACHE, acute physiology and chronic health evaluation; INR, international normalized ratio; SOFA, sequential organ failure assessment; ARDS, acute respiratory distress syndrome</w:t>
      </w: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vertAlign w:val="superscript"/>
        </w:rPr>
        <w:t>a</w:t>
      </w:r>
      <w:r w:rsidRPr="00B820CF">
        <w:rPr>
          <w:rFonts w:ascii="Times New Roman" w:hAnsi="Times New Roman" w:cs="Times New Roman"/>
          <w:sz w:val="20"/>
          <w:szCs w:val="20"/>
        </w:rPr>
        <w:t xml:space="preserve"> all risk factors refer to events occurring in the ICU unless otherwise specified</w:t>
      </w: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vertAlign w:val="superscript"/>
        </w:rPr>
        <w:t>b</w:t>
      </w:r>
      <w:r w:rsidRPr="00B820CF">
        <w:rPr>
          <w:rFonts w:ascii="Times New Roman" w:hAnsi="Times New Roman" w:cs="Times New Roman"/>
          <w:sz w:val="20"/>
          <w:szCs w:val="20"/>
        </w:rPr>
        <w:t xml:space="preserve"> odds ratio unless otherwise specified</w:t>
      </w: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vertAlign w:val="superscript"/>
        </w:rPr>
        <w:t>c</w:t>
      </w:r>
      <w:r w:rsidRPr="00B820CF">
        <w:rPr>
          <w:rFonts w:ascii="Times New Roman" w:hAnsi="Times New Roman" w:cs="Times New Roman"/>
          <w:sz w:val="20"/>
          <w:szCs w:val="20"/>
        </w:rPr>
        <w:t xml:space="preserve"> WSACS definition of IAH/ACS (grade I, IAP 12-15mmHg; grade II, IAP 16-20mmHg; grade III, IAP 21-25mmHg; grade IV, IAP &gt;25mmHg; and ACS, IAP &gt;20 mmHg associated with new organ dysfunction or failure [14])</w:t>
      </w: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 xml:space="preserve">*unadjusted </w:t>
      </w: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 xml:space="preserve">**calculated from original dataset provided by author </w:t>
      </w:r>
    </w:p>
    <w:p w:rsidR="00B63008" w:rsidRPr="00B820CF" w:rsidRDefault="00B63008" w:rsidP="00294A01">
      <w:pPr>
        <w:rPr>
          <w:rFonts w:ascii="Times New Roman" w:hAnsi="Times New Roman" w:cs="Times New Roman"/>
          <w:sz w:val="20"/>
          <w:szCs w:val="20"/>
        </w:rPr>
      </w:pP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br w:type="page"/>
      </w:r>
      <w:r w:rsidRPr="0097670C">
        <w:rPr>
          <w:rFonts w:ascii="Times New Roman" w:hAnsi="Times New Roman" w:cs="Times New Roman"/>
          <w:b/>
          <w:bCs/>
          <w:sz w:val="20"/>
          <w:szCs w:val="20"/>
        </w:rPr>
        <w:t>Table S3.</w:t>
      </w:r>
      <w:r w:rsidRPr="00B820CF">
        <w:rPr>
          <w:rFonts w:ascii="Times New Roman" w:hAnsi="Times New Roman" w:cs="Times New Roman"/>
          <w:sz w:val="20"/>
          <w:szCs w:val="20"/>
        </w:rPr>
        <w:t xml:space="preserve"> Reported risk factors for ACS.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31"/>
        <w:gridCol w:w="2693"/>
        <w:gridCol w:w="931"/>
        <w:gridCol w:w="1661"/>
        <w:gridCol w:w="5062"/>
        <w:gridCol w:w="1498"/>
      </w:tblGrid>
      <w:tr w:rsidR="00B63008" w:rsidRPr="00B820CF">
        <w:tc>
          <w:tcPr>
            <w:tcW w:w="0" w:type="auto"/>
            <w:vAlign w:val="center"/>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Study</w:t>
            </w:r>
          </w:p>
        </w:tc>
        <w:tc>
          <w:tcPr>
            <w:tcW w:w="0" w:type="auto"/>
            <w:vAlign w:val="center"/>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Risk Factor</w:t>
            </w:r>
            <w:r w:rsidRPr="00B820CF">
              <w:rPr>
                <w:rFonts w:ascii="Times New Roman" w:hAnsi="Times New Roman" w:cs="Times New Roman"/>
                <w:b/>
                <w:bCs/>
                <w:sz w:val="20"/>
                <w:szCs w:val="20"/>
                <w:vertAlign w:val="superscript"/>
              </w:rPr>
              <w:t>a</w:t>
            </w:r>
            <w:r w:rsidRPr="00B820CF">
              <w:rPr>
                <w:rFonts w:ascii="Times New Roman" w:hAnsi="Times New Roman" w:cs="Times New Roman"/>
                <w:b/>
                <w:bCs/>
                <w:sz w:val="20"/>
                <w:szCs w:val="20"/>
              </w:rPr>
              <w:t xml:space="preserve"> (definition – if provided in paper or via author through correspondence)</w:t>
            </w:r>
          </w:p>
        </w:tc>
        <w:tc>
          <w:tcPr>
            <w:tcW w:w="0" w:type="auto"/>
            <w:vAlign w:val="center"/>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Risk Factor For</w:t>
            </w:r>
          </w:p>
        </w:tc>
        <w:tc>
          <w:tcPr>
            <w:tcW w:w="0" w:type="auto"/>
            <w:vAlign w:val="center"/>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Patient Population</w:t>
            </w:r>
          </w:p>
        </w:tc>
        <w:tc>
          <w:tcPr>
            <w:tcW w:w="0" w:type="auto"/>
            <w:vAlign w:val="center"/>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Definition of ACS: WSACS</w:t>
            </w:r>
            <w:r w:rsidRPr="00B820CF">
              <w:rPr>
                <w:rFonts w:ascii="Times New Roman" w:hAnsi="Times New Roman" w:cs="Times New Roman"/>
                <w:b/>
                <w:bCs/>
                <w:sz w:val="20"/>
                <w:szCs w:val="20"/>
                <w:vertAlign w:val="superscript"/>
              </w:rPr>
              <w:t>b</w:t>
            </w:r>
            <w:r w:rsidRPr="00B820CF">
              <w:rPr>
                <w:rFonts w:ascii="Times New Roman" w:hAnsi="Times New Roman" w:cs="Times New Roman"/>
                <w:b/>
                <w:bCs/>
                <w:sz w:val="20"/>
                <w:szCs w:val="20"/>
              </w:rPr>
              <w:t xml:space="preserve"> or other</w:t>
            </w:r>
          </w:p>
        </w:tc>
        <w:tc>
          <w:tcPr>
            <w:tcW w:w="0" w:type="auto"/>
            <w:vAlign w:val="center"/>
          </w:tcPr>
          <w:p w:rsidR="00B63008" w:rsidRPr="00B820CF" w:rsidRDefault="00B63008" w:rsidP="00294A01">
            <w:pPr>
              <w:jc w:val="center"/>
              <w:rPr>
                <w:rFonts w:ascii="Times New Roman" w:hAnsi="Times New Roman" w:cs="Times New Roman"/>
                <w:b/>
                <w:bCs/>
                <w:sz w:val="20"/>
                <w:szCs w:val="20"/>
              </w:rPr>
            </w:pPr>
            <w:r w:rsidRPr="00B820CF">
              <w:rPr>
                <w:rFonts w:ascii="Times New Roman" w:hAnsi="Times New Roman" w:cs="Times New Roman"/>
                <w:b/>
                <w:bCs/>
                <w:sz w:val="20"/>
                <w:szCs w:val="20"/>
              </w:rPr>
              <w:t>Point Estimate (95%CI)</w:t>
            </w:r>
            <w:r w:rsidRPr="00B820CF">
              <w:rPr>
                <w:rFonts w:ascii="Times New Roman" w:hAnsi="Times New Roman" w:cs="Times New Roman"/>
                <w:b/>
                <w:bCs/>
                <w:sz w:val="20"/>
                <w:szCs w:val="20"/>
                <w:vertAlign w:val="superscript"/>
              </w:rPr>
              <w:t>c</w:t>
            </w:r>
          </w:p>
        </w:tc>
      </w:tr>
      <w:tr w:rsidR="00B63008" w:rsidRPr="00B820CF">
        <w:tc>
          <w:tcPr>
            <w:tcW w:w="0" w:type="auto"/>
            <w:vAlign w:val="center"/>
          </w:tcPr>
          <w:p w:rsidR="00B63008" w:rsidRPr="00B820CF" w:rsidRDefault="00B63008" w:rsidP="007A473B">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Crystalloid resuscitation ≥ 3L within 3 hours of ED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23(6.38 – 83.10)</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Systolic blood pressure &lt; 86 within 3 hours of ED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4.9(1.78 – 13.99)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Patient taken to operating room within 75 mins of ED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102.7(9.65 – 999.9)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Crystalloid resuscitation ≥ 3L within 3 hours of ED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69.8(10.21 – 477.7)</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Crystalloid resuscitation ≥ 3L within 3 hours of ED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15.8(1.74 – 143.85)</w:t>
            </w:r>
          </w:p>
        </w:tc>
      </w:tr>
      <w:tr w:rsidR="00B63008" w:rsidRPr="00B820CF">
        <w:trPr>
          <w:trHeight w:val="765"/>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No urgent surgery performed</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0.3(0.073 – 0.94)</w:t>
            </w:r>
          </w:p>
        </w:tc>
      </w:tr>
      <w:tr w:rsidR="00B63008" w:rsidRPr="00B820CF">
        <w:trPr>
          <w:trHeight w:val="761"/>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PRBC ≥ 3 units within 3 hours of ED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5.6(1.03 – 30.83)</w:t>
            </w:r>
          </w:p>
        </w:tc>
      </w:tr>
      <w:tr w:rsidR="00B63008" w:rsidRPr="00B820CF">
        <w:trPr>
          <w:trHeight w:val="772"/>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GAP</w:t>
            </w:r>
            <w:r w:rsidRPr="00B820CF">
              <w:rPr>
                <w:rFonts w:ascii="Times New Roman" w:hAnsi="Times New Roman" w:cs="Times New Roman"/>
                <w:sz w:val="20"/>
                <w:szCs w:val="20"/>
                <w:vertAlign w:val="subscript"/>
              </w:rPr>
              <w:t>CO2</w:t>
            </w:r>
            <w:r w:rsidRPr="00B820CF">
              <w:rPr>
                <w:rFonts w:ascii="Times New Roman" w:hAnsi="Times New Roman" w:cs="Times New Roman"/>
                <w:sz w:val="20"/>
                <w:szCs w:val="20"/>
              </w:rPr>
              <w:t xml:space="preserve"> ≥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&gt;999.9(22.1 – 999.9)</w:t>
            </w:r>
          </w:p>
        </w:tc>
      </w:tr>
      <w:tr w:rsidR="00B63008" w:rsidRPr="00B820CF">
        <w:trPr>
          <w:trHeight w:val="781"/>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Crystalloid resuscitation ≥ 7.5L within 24 hours of ICU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166.2(4.76 – 999.9)</w:t>
            </w:r>
          </w:p>
        </w:tc>
      </w:tr>
      <w:tr w:rsidR="00B63008" w:rsidRPr="00B820CF">
        <w:trPr>
          <w:trHeight w:val="805"/>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Urine output ≤ 150mls within 24 hours of ICU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89.8(4.49 – 999.9)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Hemoglobin ≤ 8 g/dl</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252.5(9.89 – 999.9)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Cardiac index &lt; 2.6L/min/m</w:t>
            </w:r>
            <w:r w:rsidRPr="00B820CF">
              <w:rPr>
                <w:rFonts w:ascii="Times New Roman" w:hAnsi="Times New Roman" w:cs="Times New Roman"/>
                <w:sz w:val="20"/>
                <w:szCs w:val="20"/>
                <w:vertAlign w:val="superscript"/>
              </w:rPr>
              <w:t>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12.5(1.02 – 153.64)</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Temp ≤ 34°C</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22.9(1.39 – 378.25)</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GAP</w:t>
            </w:r>
            <w:r w:rsidRPr="00B820CF">
              <w:rPr>
                <w:rFonts w:ascii="Times New Roman" w:hAnsi="Times New Roman" w:cs="Times New Roman"/>
                <w:sz w:val="20"/>
                <w:szCs w:val="20"/>
                <w:vertAlign w:val="subscript"/>
              </w:rPr>
              <w:t>CO2</w:t>
            </w:r>
            <w:r w:rsidRPr="00B820CF">
              <w:rPr>
                <w:rFonts w:ascii="Times New Roman" w:hAnsi="Times New Roman" w:cs="Times New Roman"/>
                <w:sz w:val="20"/>
                <w:szCs w:val="20"/>
              </w:rPr>
              <w:t xml:space="preserve"> ≥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54.3(2.15 – 999.9)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Hemoglobin ≤ 8g/dl</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206.1(7.41 – 999.9)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Base deficit ≥ 12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3.5(1.37 – 839.50)</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GAP</w:t>
            </w:r>
            <w:r w:rsidRPr="00B820CF">
              <w:rPr>
                <w:rFonts w:ascii="Times New Roman" w:hAnsi="Times New Roman" w:cs="Times New Roman"/>
                <w:sz w:val="20"/>
                <w:szCs w:val="20"/>
                <w:vertAlign w:val="subscript"/>
              </w:rPr>
              <w:t>CO2</w:t>
            </w:r>
            <w:r w:rsidRPr="00B820CF">
              <w:rPr>
                <w:rFonts w:ascii="Times New Roman" w:hAnsi="Times New Roman" w:cs="Times New Roman"/>
                <w:sz w:val="20"/>
                <w:szCs w:val="20"/>
              </w:rPr>
              <w:t xml:space="preserve"> ≥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&gt;999.9(0.001 – 999.9)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Crystalloid resuscitation ≥ 7.5L within 24 hours of ICU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38.7(3.19 – 469.55)</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Urine output ≤ 150mls within 24 hours of ICU admission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Major torso trauma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abdominal decompression was performed based on attending trauma surgeon decision in a patient with UBP &gt; 25mmHg with progressive organ dysfunction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64.1(5.48 – 749.68)</w:t>
            </w:r>
          </w:p>
        </w:tc>
      </w:tr>
      <w:tr w:rsidR="00B63008" w:rsidRPr="00B820CF">
        <w:tc>
          <w:tcPr>
            <w:tcW w:w="0" w:type="auto"/>
            <w:vAlign w:val="center"/>
          </w:tcPr>
          <w:p w:rsidR="00B63008" w:rsidRPr="00B820CF" w:rsidRDefault="00B63008" w:rsidP="006F3DD1">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C1318C">
            <w:pPr>
              <w:jc w:val="center"/>
              <w:rPr>
                <w:rFonts w:ascii="Times New Roman" w:hAnsi="Times New Roman" w:cs="Times New Roman"/>
                <w:sz w:val="20"/>
                <w:szCs w:val="20"/>
              </w:rPr>
            </w:pPr>
            <w:r w:rsidRPr="00B820CF">
              <w:rPr>
                <w:rFonts w:ascii="Times New Roman" w:hAnsi="Times New Roman" w:cs="Times New Roman"/>
                <w:sz w:val="20"/>
                <w:szCs w:val="20"/>
              </w:rPr>
              <w:t xml:space="preserve">Serum creatinine (per unit change above sample mean of 217.7 </w:t>
            </w:r>
            <w:r w:rsidRPr="00B820CF">
              <w:rPr>
                <w:rFonts w:ascii="Times New Roman" w:hAnsi="Times New Roman" w:cs="Times New Roman"/>
                <w:sz w:val="20"/>
                <w:szCs w:val="20"/>
              </w:rPr>
              <w:sym w:font="Symbol" w:char="F06D"/>
            </w:r>
            <w:r w:rsidRPr="00B820CF">
              <w:rPr>
                <w:rFonts w:ascii="Times New Roman" w:hAnsi="Times New Roman" w:cs="Times New Roman"/>
                <w:sz w:val="20"/>
                <w:szCs w:val="20"/>
              </w:rPr>
              <w:t>mol/L)</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1.115(1.02 – 1.219)*</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Respiratory rate (per unit change above sample mean of</w:t>
            </w:r>
            <w:r w:rsidRPr="00B820CF" w:rsidDel="00C1318C">
              <w:rPr>
                <w:rFonts w:ascii="Times New Roman" w:hAnsi="Times New Roman" w:cs="Times New Roman"/>
                <w:sz w:val="20"/>
                <w:szCs w:val="20"/>
              </w:rPr>
              <w:t xml:space="preserve"> </w:t>
            </w:r>
            <w:r w:rsidRPr="00B820CF">
              <w:rPr>
                <w:rFonts w:ascii="Times New Roman" w:hAnsi="Times New Roman" w:cs="Times New Roman"/>
                <w:sz w:val="20"/>
                <w:szCs w:val="20"/>
              </w:rPr>
              <w:t>19.7/minute)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1.004(1 – 1.008)*</w:t>
            </w:r>
          </w:p>
        </w:tc>
      </w:tr>
      <w:tr w:rsidR="00B63008" w:rsidRPr="00B820CF">
        <w:trPr>
          <w:trHeight w:val="841"/>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Age (per unit change above sample mean of</w:t>
            </w:r>
            <w:r w:rsidRPr="00B820CF" w:rsidDel="00C1318C">
              <w:rPr>
                <w:rFonts w:ascii="Times New Roman" w:hAnsi="Times New Roman" w:cs="Times New Roman"/>
                <w:sz w:val="20"/>
                <w:szCs w:val="20"/>
              </w:rPr>
              <w:t xml:space="preserve"> </w:t>
            </w:r>
            <w:r w:rsidRPr="00B820CF">
              <w:rPr>
                <w:rFonts w:ascii="Times New Roman" w:hAnsi="Times New Roman" w:cs="Times New Roman"/>
                <w:sz w:val="20"/>
                <w:szCs w:val="20"/>
              </w:rPr>
              <w:t>59 years)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0.968(0.922 – 1.017)*</w:t>
            </w:r>
          </w:p>
        </w:tc>
      </w:tr>
      <w:tr w:rsidR="00B63008" w:rsidRPr="00B820CF">
        <w:trPr>
          <w:trHeight w:val="852"/>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Obesity (BMI &gt;30 kg/m</w:t>
            </w:r>
            <w:r w:rsidRPr="00B820CF">
              <w:rPr>
                <w:rFonts w:ascii="Times New Roman" w:hAnsi="Times New Roman" w:cs="Times New Roman"/>
                <w:sz w:val="20"/>
                <w:szCs w:val="20"/>
                <w:vertAlign w:val="superscript"/>
              </w:rPr>
              <w:t>2</w:t>
            </w:r>
            <w:r w:rsidRPr="00B820CF">
              <w:rPr>
                <w:rFonts w:ascii="Times New Roman" w:hAnsi="Times New Roman" w:cs="Times New Roman"/>
                <w:sz w:val="20"/>
                <w:szCs w:val="20"/>
              </w:rPr>
              <w:t>)</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0.56(0.161 – 1.949)*</w:t>
            </w:r>
          </w:p>
        </w:tc>
      </w:tr>
      <w:tr w:rsidR="00B63008" w:rsidRPr="00B820CF">
        <w:trPr>
          <w:trHeight w:val="836"/>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Charlson Comorbidity Score (per unit change above sample mean of</w:t>
            </w:r>
            <w:r w:rsidRPr="00B820CF" w:rsidDel="00C1318C">
              <w:rPr>
                <w:rFonts w:ascii="Times New Roman" w:hAnsi="Times New Roman" w:cs="Times New Roman"/>
                <w:sz w:val="20"/>
                <w:szCs w:val="20"/>
              </w:rPr>
              <w:t xml:space="preserve"> </w:t>
            </w:r>
            <w:r w:rsidRPr="00B820CF">
              <w:rPr>
                <w:rFonts w:ascii="Times New Roman" w:hAnsi="Times New Roman" w:cs="Times New Roman"/>
                <w:sz w:val="20"/>
                <w:szCs w:val="20"/>
              </w:rPr>
              <w:t>2.8)</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0.79(0.568 – 1.099)*</w:t>
            </w:r>
          </w:p>
        </w:tc>
      </w:tr>
      <w:tr w:rsidR="00B63008" w:rsidRPr="00B820CF">
        <w:trPr>
          <w:trHeight w:val="847"/>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Ranson Score (per unit change above sample mean of</w:t>
            </w:r>
            <w:r w:rsidRPr="00B820CF" w:rsidDel="00C1318C">
              <w:rPr>
                <w:rFonts w:ascii="Times New Roman" w:hAnsi="Times New Roman" w:cs="Times New Roman"/>
                <w:sz w:val="20"/>
                <w:szCs w:val="20"/>
              </w:rPr>
              <w:t xml:space="preserve"> </w:t>
            </w:r>
            <w:r w:rsidRPr="00B820CF">
              <w:rPr>
                <w:rFonts w:ascii="Times New Roman" w:hAnsi="Times New Roman" w:cs="Times New Roman"/>
                <w:sz w:val="20"/>
                <w:szCs w:val="20"/>
              </w:rPr>
              <w:t>5.4)</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1.13(0.798 – 1.601)*</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SOFA Score (per unit change above sample mean of</w:t>
            </w:r>
            <w:r w:rsidRPr="00B820CF" w:rsidDel="00C1318C">
              <w:rPr>
                <w:rFonts w:ascii="Times New Roman" w:hAnsi="Times New Roman" w:cs="Times New Roman"/>
                <w:sz w:val="20"/>
                <w:szCs w:val="20"/>
              </w:rPr>
              <w:t xml:space="preserve"> </w:t>
            </w:r>
            <w:r w:rsidRPr="00B820CF">
              <w:rPr>
                <w:rFonts w:ascii="Times New Roman" w:hAnsi="Times New Roman" w:cs="Times New Roman"/>
                <w:sz w:val="20"/>
                <w:szCs w:val="20"/>
              </w:rPr>
              <w:t>8.5)</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1.079(0.88 – 1.322)*</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APACHE II Score (per unit change above sample mean of</w:t>
            </w:r>
            <w:r w:rsidRPr="00B820CF" w:rsidDel="00C1318C">
              <w:rPr>
                <w:rFonts w:ascii="Times New Roman" w:hAnsi="Times New Roman" w:cs="Times New Roman"/>
                <w:sz w:val="20"/>
                <w:szCs w:val="20"/>
              </w:rPr>
              <w:t xml:space="preserve"> </w:t>
            </w:r>
            <w:r w:rsidRPr="00B820CF">
              <w:rPr>
                <w:rFonts w:ascii="Times New Roman" w:hAnsi="Times New Roman" w:cs="Times New Roman"/>
                <w:sz w:val="20"/>
                <w:szCs w:val="20"/>
              </w:rPr>
              <w:t>20.3)</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1.143 (1.012 – 1.292)</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Glasgow-Imrie Score (per unit change above sample mean of</w:t>
            </w:r>
            <w:r w:rsidRPr="00B820CF" w:rsidDel="00C1318C">
              <w:rPr>
                <w:rFonts w:ascii="Times New Roman" w:hAnsi="Times New Roman" w:cs="Times New Roman"/>
                <w:sz w:val="20"/>
                <w:szCs w:val="20"/>
              </w:rPr>
              <w:t xml:space="preserve"> </w:t>
            </w:r>
            <w:r w:rsidRPr="00B820CF">
              <w:rPr>
                <w:rFonts w:ascii="Times New Roman" w:hAnsi="Times New Roman" w:cs="Times New Roman"/>
                <w:sz w:val="20"/>
                <w:szCs w:val="20"/>
              </w:rPr>
              <w:t>9.1)</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acute pancreatitis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1.211 (1.000 – 1.493)</w:t>
            </w:r>
          </w:p>
        </w:tc>
      </w:tr>
      <w:tr w:rsidR="00B63008" w:rsidRPr="00B820CF">
        <w:tc>
          <w:tcPr>
            <w:tcW w:w="0" w:type="auto"/>
            <w:vAlign w:val="center"/>
          </w:tcPr>
          <w:p w:rsidR="00B63008" w:rsidRPr="00B820CF" w:rsidRDefault="00B63008" w:rsidP="006F3DD1">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De Keulenaer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[18]</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Obesity (BMI &gt; 30 kg/m</w:t>
            </w:r>
            <w:r w:rsidRPr="00B820CF">
              <w:rPr>
                <w:rFonts w:ascii="Times New Roman" w:hAnsi="Times New Roman" w:cs="Times New Roman"/>
                <w:sz w:val="20"/>
                <w:szCs w:val="20"/>
                <w:vertAlign w:val="superscript"/>
              </w:rPr>
              <w:t>2</w:t>
            </w:r>
            <w:r w:rsidRPr="00B820CF">
              <w:rPr>
                <w:rFonts w:ascii="Times New Roman" w:hAnsi="Times New Roman" w:cs="Times New Roman"/>
                <w:sz w:val="20"/>
                <w:szCs w:val="20"/>
              </w:rPr>
              <w:t>)</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Mixed mechanically ventilated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WSACS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1.24 (0.20 – 5.58)*</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Madigan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[20]</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Age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extremity injury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IAP &gt; 25mmHg in the presence of cardiovascular, renal or pulmonary dysfunction.</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 any patients who received a decompression laparotomy for ACS in the absence of any evidence of primary abdominal injury or had a diagnosis of “secondary ACS” by an attending physician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1.03(0.99 – 1.07)</w:t>
            </w:r>
          </w:p>
        </w:tc>
      </w:tr>
      <w:tr w:rsidR="00B63008" w:rsidRPr="00B820CF">
        <w:trPr>
          <w:trHeight w:val="1550"/>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Madigan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[20]</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Male gender</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extremity injury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IAP &gt; 25mmHg in the presence of cardiovascular, renal or pulmonary dysfunction.</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 any patients who received a decompression laparotomy for ACS in the absence of any evidence of primary abdominal injury or had a diagnosis of “secondary ACS” by an attending physician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0.94(0.22 – 4.08)</w:t>
            </w:r>
          </w:p>
        </w:tc>
      </w:tr>
      <w:tr w:rsidR="00B63008" w:rsidRPr="00B820CF">
        <w:trPr>
          <w:trHeight w:val="1556"/>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Madigan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[20]</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GCS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extremity injury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IAP &gt; 25mmHg in the presence of cardiovascular, renal or pulmonary dysfunction.</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 any patients who received a decompression laparotomy for ACS in the absence of any evidence of primary abdominal injury or had a diagnosis of “secondary ACS” by an attending physician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1.10(0.83 – 1.47)</w:t>
            </w:r>
          </w:p>
        </w:tc>
      </w:tr>
      <w:tr w:rsidR="00B63008" w:rsidRPr="00B820CF">
        <w:trPr>
          <w:trHeight w:val="1550"/>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Madigan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[20]</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Weighted RTS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extremity injury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IAP &gt; 25mmHg in the presence of cardiovascular, renal or pulmonary dysfunction.</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 any patients who received a decompression laparotomy for ACS in the absence of any evidence of primary abdominal injury or had a diagnosis of “secondary ACS” by an attending physician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0.52(0.20 – 1.34)</w:t>
            </w:r>
          </w:p>
        </w:tc>
      </w:tr>
      <w:tr w:rsidR="00B63008" w:rsidRPr="00B820CF">
        <w:trPr>
          <w:trHeight w:val="1416"/>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Madigan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[20]</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ISS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extremity injury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IAP &gt; 25mmHg in the presence of cardiovascular, renal or pulmonary dysfunction.</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 any patients who received a decompression laparotomy for ACS in the absence of any evidence of primary abdominal injury or had a diagnosis of “secondary ACS” by an attending physician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0.98(0.90 – 1.06)</w:t>
            </w:r>
          </w:p>
        </w:tc>
      </w:tr>
      <w:tr w:rsidR="00B63008" w:rsidRPr="00B820CF">
        <w:trPr>
          <w:trHeight w:val="1692"/>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Madigan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[20]</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Pre-hospital fluid administration (any crystalloid given before arrival to ED)</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extremity injury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IAP &gt; 25mmHg in the presence of cardiovascular, renal or pulmonary dysfunction.</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 any patients who received a decompression laparotomy for ACS in the absence of any evidence of primary abdominal injury or had a diagnosis of “secondary ACS” by an attending physician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1.99(1.07 – 3.73)</w:t>
            </w:r>
          </w:p>
        </w:tc>
      </w:tr>
      <w:tr w:rsidR="00B63008" w:rsidRPr="00B820CF">
        <w:trPr>
          <w:trHeight w:val="1691"/>
        </w:trPr>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Madigan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[20]</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ED fluid administration (any crystalloid given during the patients time in the ED)</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Severe extremity injury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IAP &gt; 25mmHg in the presence of cardiovascular, renal or pulmonary dysfunction.</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 xml:space="preserve">2°ACS: any patients who received a decompression laparotomy for ACS in the Madigan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w:t>
            </w:r>
            <w:hyperlink w:anchor="_ENREF_19" w:tooltip="Madigan, 2008 #32" w:history="1">
              <w:r w:rsidRPr="00B820CF">
                <w:rPr>
                  <w:rFonts w:ascii="Times New Roman" w:hAnsi="Times New Roman" w:cs="Times New Roman"/>
                  <w:sz w:val="20"/>
                  <w:szCs w:val="20"/>
                  <w:vertAlign w:val="superscript"/>
                </w:rPr>
                <w:fldChar w:fldCharType="begin"/>
              </w:r>
              <w:r w:rsidRPr="00B820CF">
                <w:rPr>
                  <w:rFonts w:ascii="Times New Roman" w:hAnsi="Times New Roman" w:cs="Times New Roman"/>
                  <w:sz w:val="20"/>
                  <w:szCs w:val="20"/>
                  <w:vertAlign w:val="superscript"/>
                </w:rPr>
                <w:instrText xml:space="preserve"> ADDIN EN.CITE &lt;EndNote&gt;&lt;Cite&gt;&lt;Author&gt;Madigan&lt;/Author&gt;&lt;Year&gt;2008&lt;/Year&gt;&lt;RecNum&gt;32&lt;/RecNum&gt;&lt;DisplayText&gt;&lt;style face="superscript"&gt;19&lt;/style&gt;&lt;/DisplayText&gt;&lt;record&gt;&lt;rec-number&gt;32&lt;/rec-number&gt;&lt;foreign-keys&gt;&lt;key app="EN" db-id="fr2z9ed5ef0w2oes9zqp0d2stvrt00aax90z"&gt;32&lt;/key&gt;&lt;/foreign-keys&gt;&lt;ref-type name="Journal Article"&gt;17&lt;/ref-type&gt;&lt;contributors&gt;&lt;authors&gt;&lt;author&gt;Madigan, Michael C. &lt;/author&gt;&lt;author&gt;Kemp, Clinton D. &lt;/author&gt;&lt;author&gt;Johnson, J. Chad&lt;/author&gt;&lt;author&gt;Cotton, Bryan A. &lt;/author&gt;&lt;/authors&gt;&lt;/contributors&gt;&lt;titles&gt;&lt;title&gt;Secondary abdominal compartment syndrome after severe extremity injury: are early, agressive fluid resusciation strategies to blame?&lt;/title&gt;&lt;secondary-title&gt;Journal of Trauma: Injury, Infection, and Critical Care&lt;/secondary-title&gt;&lt;/titles&gt;&lt;periodical&gt;&lt;full-title&gt;Journal of Trauma: Injury, Infection, and Critical Care&lt;/full-title&gt;&lt;/periodical&gt;&lt;pages&gt;280-285&lt;/pages&gt;&lt;volume&gt;64&lt;/volume&gt;&lt;dates&gt;&lt;year&gt;2008&lt;/year&gt;&lt;/dates&gt;&lt;urls&gt;&lt;/urls&gt;&lt;/record&gt;&lt;/Cite&gt;&lt;/EndNote&gt;</w:instrText>
              </w:r>
              <w:r w:rsidRPr="00B820CF">
                <w:rPr>
                  <w:rFonts w:ascii="Times New Roman" w:hAnsi="Times New Roman" w:cs="Times New Roman"/>
                  <w:sz w:val="20"/>
                  <w:szCs w:val="20"/>
                  <w:vertAlign w:val="superscript"/>
                </w:rPr>
                <w:fldChar w:fldCharType="separate"/>
              </w:r>
              <w:r w:rsidRPr="00B820CF">
                <w:rPr>
                  <w:rFonts w:ascii="Times New Roman" w:hAnsi="Times New Roman" w:cs="Times New Roman"/>
                  <w:noProof/>
                  <w:sz w:val="20"/>
                  <w:szCs w:val="20"/>
                  <w:vertAlign w:val="superscript"/>
                </w:rPr>
                <w:t>19</w:t>
              </w:r>
              <w:r w:rsidRPr="00B820CF">
                <w:rPr>
                  <w:rFonts w:ascii="Times New Roman" w:hAnsi="Times New Roman" w:cs="Times New Roman"/>
                  <w:sz w:val="20"/>
                  <w:szCs w:val="20"/>
                  <w:vertAlign w:val="superscript"/>
                </w:rPr>
                <w:fldChar w:fldCharType="end"/>
              </w:r>
            </w:hyperlink>
            <w:r w:rsidRPr="00B820CF">
              <w:rPr>
                <w:rFonts w:ascii="Times New Roman" w:hAnsi="Times New Roman" w:cs="Times New Roman"/>
                <w:sz w:val="20"/>
                <w:szCs w:val="20"/>
              </w:rPr>
              <w:t>absence of any evidence of primary abdominal injury or had a diagnosis of “secondary ACS” by an attending physician</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1.85(1.08 – 3.15)</w:t>
            </w:r>
          </w:p>
        </w:tc>
      </w:tr>
      <w:tr w:rsidR="00B63008" w:rsidRPr="00B820CF">
        <w:tc>
          <w:tcPr>
            <w:tcW w:w="0" w:type="auto"/>
            <w:vAlign w:val="center"/>
          </w:tcPr>
          <w:p w:rsidR="00B63008" w:rsidRPr="00B820CF" w:rsidRDefault="00B63008" w:rsidP="006F3DD1">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McNelis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2002 [21]</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24 hour fluid intake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Surgical ICU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UBP &gt; 25mmHg with oliguria and increased peak airway pressure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Univariate p value: &lt;0.001</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Multivariate p value: &gt;0.05</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McNelis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2002 [21]</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24 hour fluid balance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Surgical ICU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UBP &gt; 25mmHg with oliguria and increased peak airway pressure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Univariate p value: &lt;0.001</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Multivariate p value: &gt;0.05</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McNelis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2002 [21]</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Peak airway pressure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Surgical ICU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UBP &gt; 25mmHg with oliguria and increased peak airway pressure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Univariate p value: &lt;0.001</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Multivariate p value: &gt;0.05</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McNelis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2002 [21]</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Emergent patient</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Surgical ICU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UBP &gt; 25mmHg with oliguria and increased peak airway pressure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Univariate p value: &lt;0.05</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Multivariate p value: &gt;0.02</w:t>
            </w:r>
          </w:p>
        </w:tc>
      </w:tr>
      <w:tr w:rsidR="00B63008" w:rsidRPr="00B820CF">
        <w:tc>
          <w:tcPr>
            <w:tcW w:w="0" w:type="auto"/>
            <w:vAlign w:val="center"/>
          </w:tcPr>
          <w:p w:rsidR="00B63008" w:rsidRPr="00B820CF" w:rsidRDefault="00B63008" w:rsidP="00EA6CDA">
            <w:pPr>
              <w:jc w:val="center"/>
              <w:rPr>
                <w:rFonts w:ascii="Times New Roman" w:hAnsi="Times New Roman" w:cs="Times New Roman"/>
                <w:sz w:val="20"/>
                <w:szCs w:val="20"/>
              </w:rPr>
            </w:pPr>
            <w:r w:rsidRPr="00B820CF">
              <w:rPr>
                <w:rFonts w:ascii="Times New Roman" w:hAnsi="Times New Roman" w:cs="Times New Roman"/>
                <w:sz w:val="20"/>
                <w:szCs w:val="20"/>
              </w:rPr>
              <w:t xml:space="preserve">McNelis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2002 [21]</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Base excess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Surgical ICU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UBP &gt; 25mmHg with oliguria and increased peak airway pressure</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Univariate p value: &lt;0.05</w:t>
            </w:r>
          </w:p>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Multivariate p value: &gt;0.01</w:t>
            </w:r>
          </w:p>
        </w:tc>
      </w:tr>
      <w:tr w:rsidR="00B63008" w:rsidRPr="00B820CF">
        <w:tc>
          <w:tcPr>
            <w:tcW w:w="0" w:type="auto"/>
            <w:vAlign w:val="center"/>
          </w:tcPr>
          <w:p w:rsidR="00B63008" w:rsidRPr="00B820CF" w:rsidRDefault="00B63008" w:rsidP="006F3DD1">
            <w:pPr>
              <w:jc w:val="center"/>
              <w:rPr>
                <w:rFonts w:ascii="Times New Roman" w:hAnsi="Times New Roman" w:cs="Times New Roman"/>
                <w:sz w:val="20"/>
                <w:szCs w:val="20"/>
                <w:vertAlign w:val="superscript"/>
              </w:rPr>
            </w:pPr>
            <w:r w:rsidRPr="00B820CF">
              <w:rPr>
                <w:rFonts w:ascii="Times New Roman" w:hAnsi="Times New Roman" w:cs="Times New Roman"/>
                <w:sz w:val="20"/>
                <w:szCs w:val="20"/>
              </w:rPr>
              <w:t xml:space="preserve">Neal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2012 [23]</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Crystalloid to packed red blood cell unit ratio</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Blunt trauma injury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opening of the abdominal cavity for intra-abdominal pressures &gt; 25cm H</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O with at least one of the following: oliguria (&lt;30mL/h), diminished cardiac output (&lt;2.5L/min/m</w:t>
            </w:r>
            <w:r w:rsidRPr="00B820CF">
              <w:rPr>
                <w:rFonts w:ascii="Times New Roman" w:hAnsi="Times New Roman" w:cs="Times New Roman"/>
                <w:sz w:val="20"/>
                <w:szCs w:val="20"/>
                <w:vertAlign w:val="superscript"/>
              </w:rPr>
              <w:t>2</w:t>
            </w:r>
            <w:r w:rsidRPr="00B820CF">
              <w:rPr>
                <w:rFonts w:ascii="Times New Roman" w:hAnsi="Times New Roman" w:cs="Times New Roman"/>
                <w:sz w:val="20"/>
                <w:szCs w:val="20"/>
              </w:rPr>
              <w:t>), elevated static airway pressures (&gt;45cmH</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O), or P</w:t>
            </w:r>
            <w:r w:rsidRPr="00B820CF">
              <w:rPr>
                <w:rFonts w:ascii="Times New Roman" w:hAnsi="Times New Roman" w:cs="Times New Roman"/>
                <w:sz w:val="20"/>
                <w:szCs w:val="20"/>
                <w:vertAlign w:val="subscript"/>
              </w:rPr>
              <w:t>AO2</w:t>
            </w:r>
            <w:r w:rsidRPr="00B820CF">
              <w:rPr>
                <w:rFonts w:ascii="Times New Roman" w:hAnsi="Times New Roman" w:cs="Times New Roman"/>
                <w:sz w:val="20"/>
                <w:szCs w:val="20"/>
              </w:rPr>
              <w:t>/FIO</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 xml:space="preserve"> ratio less than 200.</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2.3(1.4 – 3.8)</w:t>
            </w:r>
          </w:p>
        </w:tc>
      </w:tr>
      <w:tr w:rsidR="00B63008" w:rsidRPr="00B820CF">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 xml:space="preserve">Neal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2012 [23]</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Crystalloid to packed red blood cell unit ratio &gt; 1.5:1</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Blunt trauma injury patients</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ACS: opening of the abdominal cavity for intra-abdominal pressures &gt; 25cm H</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O with at least one of the following: oliguria (&lt;30mL/h), diminished cardiac output (&lt;2.5L/min/m</w:t>
            </w:r>
            <w:r w:rsidRPr="00B820CF">
              <w:rPr>
                <w:rFonts w:ascii="Times New Roman" w:hAnsi="Times New Roman" w:cs="Times New Roman"/>
                <w:sz w:val="20"/>
                <w:szCs w:val="20"/>
                <w:vertAlign w:val="superscript"/>
              </w:rPr>
              <w:t>2</w:t>
            </w:r>
            <w:r w:rsidRPr="00B820CF">
              <w:rPr>
                <w:rFonts w:ascii="Times New Roman" w:hAnsi="Times New Roman" w:cs="Times New Roman"/>
                <w:sz w:val="20"/>
                <w:szCs w:val="20"/>
              </w:rPr>
              <w:t>), elevated static airway pressures (&gt;45cmH</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O), or P</w:t>
            </w:r>
            <w:r w:rsidRPr="00B820CF">
              <w:rPr>
                <w:rFonts w:ascii="Times New Roman" w:hAnsi="Times New Roman" w:cs="Times New Roman"/>
                <w:sz w:val="20"/>
                <w:szCs w:val="20"/>
                <w:vertAlign w:val="subscript"/>
              </w:rPr>
              <w:t>AO2</w:t>
            </w:r>
            <w:r w:rsidRPr="00B820CF">
              <w:rPr>
                <w:rFonts w:ascii="Times New Roman" w:hAnsi="Times New Roman" w:cs="Times New Roman"/>
                <w:sz w:val="20"/>
                <w:szCs w:val="20"/>
              </w:rPr>
              <w:t>/FIO</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 xml:space="preserve"> ratio less than 200.</w:t>
            </w:r>
          </w:p>
        </w:tc>
        <w:tc>
          <w:tcPr>
            <w:tcW w:w="0" w:type="auto"/>
            <w:vAlign w:val="center"/>
          </w:tcPr>
          <w:p w:rsidR="00B63008" w:rsidRPr="00B820CF" w:rsidRDefault="00B63008" w:rsidP="00294A01">
            <w:pPr>
              <w:jc w:val="center"/>
              <w:rPr>
                <w:rFonts w:ascii="Times New Roman" w:hAnsi="Times New Roman" w:cs="Times New Roman"/>
                <w:sz w:val="20"/>
                <w:szCs w:val="20"/>
              </w:rPr>
            </w:pPr>
            <w:r w:rsidRPr="00B820CF">
              <w:rPr>
                <w:rFonts w:ascii="Times New Roman" w:hAnsi="Times New Roman" w:cs="Times New Roman"/>
                <w:sz w:val="20"/>
                <w:szCs w:val="20"/>
              </w:rPr>
              <w:t>3.6(1.3 – 9.7)</w:t>
            </w:r>
          </w:p>
        </w:tc>
      </w:tr>
    </w:tbl>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Abbreviations: ACS, abdominal compartment syndrome; ED, emergency department; GAP</w:t>
      </w:r>
      <w:r w:rsidRPr="00B820CF">
        <w:rPr>
          <w:rFonts w:ascii="Times New Roman" w:hAnsi="Times New Roman" w:cs="Times New Roman"/>
          <w:sz w:val="20"/>
          <w:szCs w:val="20"/>
          <w:vertAlign w:val="subscript"/>
        </w:rPr>
        <w:t>CO2</w:t>
      </w:r>
      <w:r w:rsidRPr="00B820CF">
        <w:rPr>
          <w:rFonts w:ascii="Times New Roman" w:hAnsi="Times New Roman" w:cs="Times New Roman"/>
          <w:sz w:val="20"/>
          <w:szCs w:val="20"/>
        </w:rPr>
        <w:t>, gastric mucosal CO</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 xml:space="preserve"> minus end tidal CO</w:t>
      </w:r>
      <w:r w:rsidRPr="00B820CF">
        <w:rPr>
          <w:rFonts w:ascii="Times New Roman" w:hAnsi="Times New Roman" w:cs="Times New Roman"/>
          <w:sz w:val="20"/>
          <w:szCs w:val="20"/>
          <w:vertAlign w:val="subscript"/>
        </w:rPr>
        <w:t>2</w:t>
      </w:r>
      <w:r w:rsidRPr="00B820CF">
        <w:rPr>
          <w:rFonts w:ascii="Times New Roman" w:hAnsi="Times New Roman" w:cs="Times New Roman"/>
          <w:sz w:val="20"/>
          <w:szCs w:val="20"/>
        </w:rPr>
        <w:t>; ICU, intensive care unit; SOFA, sequential organ failure assessment; APACHE, acute physiology and chronic health evaluation; BMI, body mass index; GCS, Glasgow coma score; RTS, revised trauma score; ISS, injury severity score; IAP, intra-abdominal pressure; UBP, urinary bladder pressure</w:t>
      </w: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vertAlign w:val="superscript"/>
        </w:rPr>
        <w:t>a</w:t>
      </w:r>
      <w:r w:rsidRPr="00B820CF">
        <w:rPr>
          <w:rFonts w:ascii="Times New Roman" w:hAnsi="Times New Roman" w:cs="Times New Roman"/>
          <w:sz w:val="20"/>
          <w:szCs w:val="20"/>
        </w:rPr>
        <w:t xml:space="preserve"> all risk factors refer to events occurring in the ICU unless otherwise specified</w:t>
      </w: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vertAlign w:val="superscript"/>
        </w:rPr>
        <w:t>b</w:t>
      </w:r>
      <w:r w:rsidRPr="00B820CF">
        <w:rPr>
          <w:rFonts w:ascii="Times New Roman" w:hAnsi="Times New Roman" w:cs="Times New Roman"/>
          <w:sz w:val="20"/>
          <w:szCs w:val="20"/>
        </w:rPr>
        <w:t xml:space="preserve"> odds ratio unless otherwise specified</w:t>
      </w: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vertAlign w:val="superscript"/>
        </w:rPr>
        <w:t>c</w:t>
      </w:r>
      <w:r w:rsidRPr="00B820CF">
        <w:rPr>
          <w:rFonts w:ascii="Times New Roman" w:hAnsi="Times New Roman" w:cs="Times New Roman"/>
          <w:sz w:val="20"/>
          <w:szCs w:val="20"/>
        </w:rPr>
        <w:t xml:space="preserve"> WSACS definition of IAH/ACS (grade I, IAP 12-15mmHg; grade II, IAP 16-20mmHg; grade III, IAP 21-25mmHg; grade IV, IAP &gt;25mmHg; and ACS, IAP &gt;20 mmHg associated with new organ dysfunction or failure [14])</w:t>
      </w:r>
    </w:p>
    <w:p w:rsidR="00B63008" w:rsidRPr="00B820CF" w:rsidRDefault="00B63008" w:rsidP="00294A01">
      <w:pPr>
        <w:rPr>
          <w:rFonts w:ascii="Times New Roman" w:hAnsi="Times New Roman" w:cs="Times New Roman"/>
          <w:sz w:val="20"/>
          <w:szCs w:val="20"/>
        </w:rPr>
      </w:pPr>
      <w:r w:rsidRPr="00B820CF">
        <w:rPr>
          <w:rFonts w:ascii="Times New Roman" w:hAnsi="Times New Roman" w:cs="Times New Roman"/>
          <w:sz w:val="20"/>
          <w:szCs w:val="20"/>
        </w:rPr>
        <w:t xml:space="preserve">*unadjusted </w:t>
      </w:r>
    </w:p>
    <w:p w:rsidR="00B63008" w:rsidRPr="00B820CF" w:rsidRDefault="00B63008" w:rsidP="00294A01">
      <w:pPr>
        <w:rPr>
          <w:rFonts w:ascii="Times New Roman" w:hAnsi="Times New Roman" w:cs="Times New Roman"/>
          <w:sz w:val="20"/>
          <w:szCs w:val="20"/>
          <w:vertAlign w:val="subscript"/>
        </w:rPr>
      </w:pPr>
    </w:p>
    <w:p w:rsidR="00B63008" w:rsidRPr="00B820CF" w:rsidRDefault="00B63008" w:rsidP="00294A01">
      <w:pPr>
        <w:rPr>
          <w:rFonts w:ascii="Times New Roman" w:hAnsi="Times New Roman" w:cs="Times New Roman"/>
          <w:b/>
          <w:bCs/>
          <w:sz w:val="20"/>
          <w:szCs w:val="20"/>
        </w:rPr>
      </w:pPr>
      <w:r>
        <w:rPr>
          <w:rFonts w:ascii="Times New Roman" w:hAnsi="Times New Roman" w:cs="Times New Roman"/>
          <w:b/>
          <w:bCs/>
          <w:sz w:val="20"/>
          <w:szCs w:val="20"/>
        </w:rPr>
        <w:t>Table S4</w:t>
      </w:r>
      <w:r w:rsidRPr="0097670C">
        <w:rPr>
          <w:rFonts w:ascii="Times New Roman" w:hAnsi="Times New Roman" w:cs="Times New Roman"/>
          <w:b/>
          <w:bCs/>
          <w:sz w:val="20"/>
          <w:szCs w:val="20"/>
        </w:rPr>
        <w:t xml:space="preserve">. </w:t>
      </w:r>
      <w:r w:rsidRPr="00B820CF">
        <w:rPr>
          <w:rFonts w:ascii="Times New Roman" w:hAnsi="Times New Roman" w:cs="Times New Roman"/>
          <w:sz w:val="20"/>
          <w:szCs w:val="20"/>
        </w:rPr>
        <w:t>Requirements for Reporting of Multivariable Logistic Regression Analyses in the Pulmonary and Critical Care Literature [33].</w:t>
      </w:r>
      <w:r w:rsidRPr="00B820CF">
        <w:rPr>
          <w:rFonts w:ascii="Times New Roman" w:hAnsi="Times New Roman" w:cs="Times New Roman"/>
          <w:b/>
          <w:bCs/>
          <w:sz w:val="20"/>
          <w:szCs w:val="20"/>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4"/>
        <w:gridCol w:w="2096"/>
        <w:gridCol w:w="1499"/>
        <w:gridCol w:w="1942"/>
        <w:gridCol w:w="1977"/>
        <w:gridCol w:w="2600"/>
        <w:gridCol w:w="1508"/>
      </w:tblGrid>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b/>
                <w:bCs/>
                <w:sz w:val="20"/>
                <w:szCs w:val="20"/>
              </w:rPr>
              <w:t>Study</w:t>
            </w:r>
          </w:p>
        </w:tc>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b/>
                <w:bCs/>
                <w:sz w:val="20"/>
                <w:szCs w:val="20"/>
              </w:rPr>
              <w:t xml:space="preserve">Summarized the logistic regression equation </w:t>
            </w:r>
          </w:p>
        </w:tc>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b/>
                <w:bCs/>
                <w:sz w:val="20"/>
                <w:szCs w:val="20"/>
              </w:rPr>
              <w:t>Statistical packaged named</w:t>
            </w:r>
          </w:p>
        </w:tc>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b/>
                <w:bCs/>
                <w:sz w:val="20"/>
                <w:szCs w:val="20"/>
              </w:rPr>
              <w:t>Identified the variables included in the model</w:t>
            </w:r>
          </w:p>
        </w:tc>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b/>
                <w:bCs/>
                <w:sz w:val="20"/>
                <w:szCs w:val="20"/>
              </w:rPr>
              <w:t>Specified whether collinearity was assessed</w:t>
            </w:r>
          </w:p>
        </w:tc>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b/>
                <w:bCs/>
                <w:sz w:val="20"/>
                <w:szCs w:val="20"/>
              </w:rPr>
              <w:t>Specified whether interaction or effect modification was assessed</w:t>
            </w:r>
          </w:p>
        </w:tc>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b/>
                <w:bCs/>
                <w:sz w:val="20"/>
                <w:szCs w:val="20"/>
              </w:rPr>
              <w:t xml:space="preserve">Stated if model was validated </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2003 [16]</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Balogh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[17]</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Reintam Blaser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 xml:space="preserve">2011 </w:t>
            </w:r>
            <w:r w:rsidRPr="00B820CF">
              <w:rPr>
                <w:rFonts w:ascii="Times New Roman" w:hAnsi="Times New Roman" w:cs="Times New Roman"/>
                <w:sz w:val="20"/>
                <w:szCs w:val="20"/>
              </w:rPr>
              <w:fldChar w:fldCharType="begin"/>
            </w:r>
            <w:r w:rsidRPr="00B820CF">
              <w:rPr>
                <w:rFonts w:ascii="Times New Roman" w:hAnsi="Times New Roman" w:cs="Times New Roman"/>
                <w:sz w:val="20"/>
                <w:szCs w:val="20"/>
              </w:rPr>
              <w:instrText xml:space="preserve"> ADDIN EN.CITE &lt;EndNote&gt;&lt;Cite&gt;&lt;Author&gt;Reintam Blaser&lt;/Author&gt;&lt;Year&gt;2011&lt;/Year&gt;&lt;RecNum&gt;44&lt;/RecNum&gt;&lt;DisplayText&gt;[15]&lt;/DisplayText&gt;&lt;record&gt;&lt;rec-number&gt;44&lt;/rec-number&gt;&lt;foreign-keys&gt;&lt;key app="EN" db-id="fr2z9ed5ef0w2oes9zqp0d2stvrt00aax90z"&gt;44&lt;/key&gt;&lt;/foreign-keys&gt;&lt;ref-type name="Journal Article"&gt;17&lt;/ref-type&gt;&lt;contributors&gt;&lt;authors&gt;&lt;author&gt;Reintam Blaser, A. &lt;/author&gt;&lt;author&gt;Parm, P&lt;/author&gt;&lt;author&gt;Kitus, R. &lt;/author&gt;&lt;author&gt;Starkopf, J. &lt;/author&gt;&lt;/authors&gt;&lt;/contributors&gt;&lt;titles&gt;&lt;title&gt;Risk factors for intra-abdominal hypertension in mechanically ventilated patients&lt;/title&gt;&lt;secondary-title&gt;Acta Anaesthesiol Scand&lt;/secondary-title&gt;&lt;/titles&gt;&lt;periodical&gt;&lt;full-title&gt;Acta Anaesthesiol Scand&lt;/full-title&gt;&lt;/periodical&gt;&lt;pages&gt;607-614&lt;/pages&gt;&lt;volume&gt;55&lt;/volume&gt;&lt;dates&gt;&lt;year&gt;2011&lt;/year&gt;&lt;/dates&gt;&lt;urls&gt;&lt;/urls&gt;&lt;/record&gt;&lt;/Cite&gt;&lt;/EndNote&gt;</w:instrText>
            </w:r>
            <w:r w:rsidRPr="00B820CF">
              <w:rPr>
                <w:rFonts w:ascii="Times New Roman" w:hAnsi="Times New Roman" w:cs="Times New Roman"/>
                <w:sz w:val="20"/>
                <w:szCs w:val="20"/>
              </w:rPr>
              <w:fldChar w:fldCharType="separate"/>
            </w:r>
            <w:r w:rsidRPr="00B820CF">
              <w:rPr>
                <w:rFonts w:ascii="Times New Roman" w:hAnsi="Times New Roman" w:cs="Times New Roman"/>
                <w:noProof/>
                <w:sz w:val="20"/>
                <w:szCs w:val="20"/>
              </w:rPr>
              <w:t>[</w:t>
            </w:r>
            <w:hyperlink w:anchor="_ENREF_15" w:tooltip="Reintam Blaser, 2011 #44" w:history="1">
              <w:r w:rsidRPr="00B820CF">
                <w:rPr>
                  <w:rFonts w:ascii="Times New Roman" w:hAnsi="Times New Roman" w:cs="Times New Roman"/>
                  <w:noProof/>
                  <w:sz w:val="20"/>
                  <w:szCs w:val="20"/>
                </w:rPr>
                <w:t>15</w:t>
              </w:r>
            </w:hyperlink>
            <w:r w:rsidRPr="00B820CF">
              <w:rPr>
                <w:rFonts w:ascii="Times New Roman" w:hAnsi="Times New Roman" w:cs="Times New Roman"/>
                <w:noProof/>
                <w:sz w:val="20"/>
                <w:szCs w:val="20"/>
              </w:rPr>
              <w:t>]</w:t>
            </w:r>
            <w:r w:rsidRPr="00B820CF">
              <w:rPr>
                <w:rFonts w:ascii="Times New Roman" w:hAnsi="Times New Roman" w:cs="Times New Roman"/>
                <w:sz w:val="20"/>
                <w:szCs w:val="20"/>
              </w:rPr>
              <w:fldChar w:fldCharType="end"/>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Dalfino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[9]</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De Keuleaner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2011 [18]*</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N/A</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N/A</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N/A</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N/A</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N/A</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N/A</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Davis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2013 [22]</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 xml:space="preserve">Yes </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Ke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[10]</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Kim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2012 [19]</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Madigan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[20]</w:t>
            </w:r>
            <w:r w:rsidRPr="00B820CF">
              <w:rPr>
                <w:rFonts w:ascii="Times New Roman" w:hAnsi="Times New Roman" w:cs="Times New Roman"/>
                <w:sz w:val="20"/>
                <w:szCs w:val="20"/>
                <w:vertAlign w:val="superscript"/>
              </w:rPr>
              <w:t xml:space="preserve"> †</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2004 [1]</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Malbrain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2005 [24]</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McNelis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2002 [21]</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Neal </w:t>
            </w:r>
            <w:r w:rsidRPr="00B820CF">
              <w:rPr>
                <w:rFonts w:ascii="Times New Roman" w:hAnsi="Times New Roman" w:cs="Times New Roman"/>
                <w:i/>
                <w:iCs/>
                <w:sz w:val="20"/>
                <w:szCs w:val="20"/>
              </w:rPr>
              <w:t>et al.,</w:t>
            </w:r>
            <w:r w:rsidRPr="00B820CF">
              <w:rPr>
                <w:rFonts w:ascii="Times New Roman" w:hAnsi="Times New Roman" w:cs="Times New Roman"/>
                <w:sz w:val="20"/>
                <w:szCs w:val="20"/>
              </w:rPr>
              <w:t xml:space="preserve"> 2012 [23]</w:t>
            </w:r>
            <w:r w:rsidRPr="00B820CF">
              <w:rPr>
                <w:rFonts w:ascii="Times New Roman" w:hAnsi="Times New Roman" w:cs="Times New Roman"/>
                <w:sz w:val="20"/>
                <w:szCs w:val="20"/>
                <w:vertAlign w:val="superscript"/>
              </w:rPr>
              <w:t xml:space="preserve"> †</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r>
      <w:tr w:rsidR="00B63008" w:rsidRPr="00B820CF">
        <w:tc>
          <w:tcPr>
            <w:tcW w:w="0" w:type="auto"/>
            <w:vAlign w:val="center"/>
          </w:tcPr>
          <w:p w:rsidR="00B63008" w:rsidRPr="00B820CF" w:rsidRDefault="00B63008" w:rsidP="009A7DE8">
            <w:pPr>
              <w:jc w:val="center"/>
              <w:rPr>
                <w:rFonts w:ascii="Times New Roman" w:hAnsi="Times New Roman" w:cs="Times New Roman"/>
                <w:b/>
                <w:bCs/>
                <w:sz w:val="20"/>
                <w:szCs w:val="20"/>
              </w:rPr>
            </w:pPr>
            <w:r w:rsidRPr="00B820CF">
              <w:rPr>
                <w:rFonts w:ascii="Times New Roman" w:hAnsi="Times New Roman" w:cs="Times New Roman"/>
                <w:sz w:val="20"/>
                <w:szCs w:val="20"/>
              </w:rPr>
              <w:t xml:space="preserve">Vidal </w:t>
            </w:r>
            <w:r w:rsidRPr="00B820CF">
              <w:rPr>
                <w:rFonts w:ascii="Times New Roman" w:hAnsi="Times New Roman" w:cs="Times New Roman"/>
                <w:i/>
                <w:iCs/>
                <w:sz w:val="20"/>
                <w:szCs w:val="20"/>
              </w:rPr>
              <w:t xml:space="preserve">et al., </w:t>
            </w:r>
            <w:r w:rsidRPr="00B820CF">
              <w:rPr>
                <w:rFonts w:ascii="Times New Roman" w:hAnsi="Times New Roman" w:cs="Times New Roman"/>
                <w:sz w:val="20"/>
                <w:szCs w:val="20"/>
              </w:rPr>
              <w:t>2008 [2]</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Partly</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No</w:t>
            </w:r>
          </w:p>
        </w:tc>
        <w:tc>
          <w:tcPr>
            <w:tcW w:w="0" w:type="auto"/>
            <w:vAlign w:val="center"/>
          </w:tcPr>
          <w:p w:rsidR="00B63008" w:rsidRPr="00B820CF" w:rsidRDefault="00B63008" w:rsidP="009A7DE8">
            <w:pPr>
              <w:jc w:val="center"/>
              <w:rPr>
                <w:rFonts w:ascii="Times New Roman" w:hAnsi="Times New Roman" w:cs="Times New Roman"/>
                <w:sz w:val="20"/>
                <w:szCs w:val="20"/>
              </w:rPr>
            </w:pPr>
            <w:r w:rsidRPr="00B820CF">
              <w:rPr>
                <w:rFonts w:ascii="Times New Roman" w:hAnsi="Times New Roman" w:cs="Times New Roman"/>
                <w:sz w:val="20"/>
                <w:szCs w:val="20"/>
              </w:rPr>
              <w:t>Yes</w:t>
            </w:r>
          </w:p>
        </w:tc>
      </w:tr>
    </w:tbl>
    <w:p w:rsidR="00B63008" w:rsidRPr="00B820CF" w:rsidRDefault="00B63008" w:rsidP="003F0E29">
      <w:pPr>
        <w:rPr>
          <w:rFonts w:ascii="Times New Roman" w:hAnsi="Times New Roman" w:cs="Times New Roman"/>
          <w:sz w:val="20"/>
          <w:szCs w:val="20"/>
        </w:rPr>
      </w:pPr>
      <w:r w:rsidRPr="00B820CF">
        <w:rPr>
          <w:rFonts w:ascii="Times New Roman" w:hAnsi="Times New Roman" w:cs="Times New Roman"/>
          <w:sz w:val="20"/>
          <w:szCs w:val="20"/>
        </w:rPr>
        <w:t>Where summarized the logistic regression equation indicates the study reported the number of observations, the coefficient of the explanatory variable, an odds ratio and 95% confidence interval for the outcome of interest, and a p-value; statistical package named indicates that the statistical program used was listed somewhere in the paper; identified the variables included in the model indicates variables were properly identified, defined, and coded; specified whether collinearity was assessed indicates that a test for collinearly was used or the concept of collinearity was discussed in the paper; specified whether interaction or effect modification was assessed indicates that the concept of interaction or effect modification was mentioned in the paper; stated if model was validated indicates that a goodness of fit test or another validation technique was used to test the model. Where “yes” indicated conditions were satisfied, “partly” indicated conditions were partly satisfied, “no” indicated conditions were not satisfied, and “unsure” indicated it was unclear whether or not conditions were satisfied.</w:t>
      </w:r>
    </w:p>
    <w:p w:rsidR="00B63008" w:rsidRPr="00B820CF" w:rsidRDefault="00B63008" w:rsidP="003F0E29">
      <w:pPr>
        <w:rPr>
          <w:rFonts w:ascii="Times New Roman" w:hAnsi="Times New Roman" w:cs="Times New Roman"/>
          <w:sz w:val="20"/>
          <w:szCs w:val="20"/>
        </w:rPr>
      </w:pPr>
      <w:r w:rsidRPr="00B820CF">
        <w:rPr>
          <w:rFonts w:ascii="Times New Roman" w:hAnsi="Times New Roman" w:cs="Times New Roman"/>
          <w:sz w:val="20"/>
          <w:szCs w:val="20"/>
        </w:rPr>
        <w:t>* N/A (not applicable) as only a univariate analysis was conducted.</w:t>
      </w:r>
    </w:p>
    <w:p w:rsidR="00B63008" w:rsidRPr="00B820CF" w:rsidRDefault="00B63008" w:rsidP="003F0E29">
      <w:pPr>
        <w:rPr>
          <w:rFonts w:ascii="Times New (W1)" w:hAnsi="Times New (W1)" w:cs="Times New (W1)"/>
          <w:sz w:val="20"/>
          <w:szCs w:val="20"/>
        </w:rPr>
      </w:pPr>
      <w:r w:rsidRPr="00B820CF">
        <w:rPr>
          <w:rFonts w:ascii="Times New Roman" w:hAnsi="Times New Roman" w:cs="Times New Roman"/>
          <w:sz w:val="20"/>
          <w:szCs w:val="20"/>
          <w:vertAlign w:val="superscript"/>
        </w:rPr>
        <w:t>†</w:t>
      </w:r>
      <w:r w:rsidRPr="00B820CF">
        <w:rPr>
          <w:rFonts w:ascii="Times New (W1)" w:hAnsi="Times New (W1)" w:cs="Times New (W1)"/>
          <w:sz w:val="20"/>
          <w:szCs w:val="20"/>
        </w:rPr>
        <w:t xml:space="preserve">  Potential confounding variables considered in these analyses included age, gender, Glasgow Coma Scale, injury severity, shock severity, transfusion/resuscitation requirements, operative interventions, comorbidities, weighted Revised Trauma Score, Injury Severity Score, pre-hospital fluid resuscitation, and Emergency Department fluid resuscitation.</w:t>
      </w:r>
    </w:p>
    <w:sectPr w:rsidR="00B63008" w:rsidRPr="00B820CF" w:rsidSect="00495547">
      <w:headerReference w:type="default" r:id="rId7"/>
      <w:pgSz w:w="15840" w:h="12240"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008" w:rsidRDefault="00B63008" w:rsidP="00F96FAA">
      <w:pPr>
        <w:rPr>
          <w:rFonts w:cs="Times New Roman"/>
        </w:rPr>
      </w:pPr>
      <w:r>
        <w:rPr>
          <w:rFonts w:cs="Times New Roman"/>
        </w:rPr>
        <w:separator/>
      </w:r>
    </w:p>
  </w:endnote>
  <w:endnote w:type="continuationSeparator" w:id="0">
    <w:p w:rsidR="00B63008" w:rsidRDefault="00B63008" w:rsidP="00F96FA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Lucida Grande">
    <w:altName w:val="Arial"/>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imes New (W1)">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008" w:rsidRDefault="00B63008" w:rsidP="00F96FAA">
      <w:pPr>
        <w:rPr>
          <w:rFonts w:cs="Times New Roman"/>
        </w:rPr>
      </w:pPr>
      <w:r>
        <w:rPr>
          <w:rFonts w:cs="Times New Roman"/>
        </w:rPr>
        <w:separator/>
      </w:r>
    </w:p>
  </w:footnote>
  <w:footnote w:type="continuationSeparator" w:id="0">
    <w:p w:rsidR="00B63008" w:rsidRDefault="00B63008" w:rsidP="00F96FAA">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008" w:rsidRPr="00ED28B8" w:rsidRDefault="00B63008" w:rsidP="00F96FAA">
    <w:pPr>
      <w:pStyle w:val="Header"/>
      <w:jc w:val="right"/>
      <w:rPr>
        <w:rFonts w:ascii="Times New Roman" w:hAnsi="Times New Roman" w:cs="Times New Roman"/>
      </w:rPr>
    </w:pPr>
    <w:r w:rsidRPr="00ED28B8">
      <w:rPr>
        <w:rStyle w:val="PageNumber"/>
        <w:rFonts w:ascii="Times New Roman" w:hAnsi="Times New Roman" w:cs="Times New Roman"/>
      </w:rPr>
      <w:fldChar w:fldCharType="begin"/>
    </w:r>
    <w:r w:rsidRPr="00ED28B8">
      <w:rPr>
        <w:rStyle w:val="PageNumber"/>
        <w:rFonts w:ascii="Times New Roman" w:hAnsi="Times New Roman" w:cs="Times New Roman"/>
      </w:rPr>
      <w:instrText xml:space="preserve"> PAGE </w:instrText>
    </w:r>
    <w:r w:rsidRPr="00ED28B8">
      <w:rPr>
        <w:rStyle w:val="PageNumber"/>
        <w:rFonts w:ascii="Times New Roman" w:hAnsi="Times New Roman" w:cs="Times New Roman"/>
      </w:rPr>
      <w:fldChar w:fldCharType="separate"/>
    </w:r>
    <w:r>
      <w:rPr>
        <w:rStyle w:val="PageNumber"/>
        <w:rFonts w:ascii="Times New Roman" w:hAnsi="Times New Roman" w:cs="Times New Roman"/>
        <w:noProof/>
      </w:rPr>
      <w:t>13</w:t>
    </w:r>
    <w:r w:rsidRPr="00ED28B8">
      <w:rPr>
        <w:rStyle w:val="PageNumber"/>
        <w:rFonts w:ascii="Times New Roman" w:hAnsi="Times New Roman" w:cs="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35D87"/>
    <w:multiLevelType w:val="hybridMultilevel"/>
    <w:tmpl w:val="9C862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2306676A"/>
    <w:multiLevelType w:val="hybridMultilevel"/>
    <w:tmpl w:val="4CB057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5002C65"/>
    <w:multiLevelType w:val="hybridMultilevel"/>
    <w:tmpl w:val="CE8430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1387E47"/>
    <w:multiLevelType w:val="hybridMultilevel"/>
    <w:tmpl w:val="8710F05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39483F3B"/>
    <w:multiLevelType w:val="hybridMultilevel"/>
    <w:tmpl w:val="E2F4669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3CA5380F"/>
    <w:multiLevelType w:val="hybridMultilevel"/>
    <w:tmpl w:val="2CE84E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ED23F6C"/>
    <w:multiLevelType w:val="hybridMultilevel"/>
    <w:tmpl w:val="09BE2942"/>
    <w:lvl w:ilvl="0" w:tplc="1F4E5E10">
      <w:numFmt w:val="bullet"/>
      <w:lvlText w:val="-"/>
      <w:lvlJc w:val="left"/>
      <w:pPr>
        <w:ind w:left="720" w:hanging="360"/>
      </w:pPr>
      <w:rPr>
        <w:rFonts w:ascii="Cambria" w:eastAsia="MS ??" w:hAnsi="Cambri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44F477ED"/>
    <w:multiLevelType w:val="hybridMultilevel"/>
    <w:tmpl w:val="44DAB4D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4AF846E6"/>
    <w:multiLevelType w:val="hybridMultilevel"/>
    <w:tmpl w:val="426EE7E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4C4123B0"/>
    <w:multiLevelType w:val="hybridMultilevel"/>
    <w:tmpl w:val="95289D1E"/>
    <w:lvl w:ilvl="0" w:tplc="37181268">
      <w:start w:val="2"/>
      <w:numFmt w:val="bullet"/>
      <w:lvlText w:val="-"/>
      <w:lvlJc w:val="left"/>
      <w:pPr>
        <w:ind w:left="720" w:hanging="360"/>
      </w:pPr>
      <w:rPr>
        <w:rFonts w:ascii="Cambria" w:eastAsia="MS ??" w:hAnsi="Cambri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5126647E"/>
    <w:multiLevelType w:val="hybridMultilevel"/>
    <w:tmpl w:val="208612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5202697D"/>
    <w:multiLevelType w:val="hybridMultilevel"/>
    <w:tmpl w:val="78D636B2"/>
    <w:lvl w:ilvl="0" w:tplc="4F6C37FE">
      <w:start w:val="1"/>
      <w:numFmt w:val="decimal"/>
      <w:lvlText w:val="%1)"/>
      <w:lvlJc w:val="left"/>
      <w:pPr>
        <w:ind w:left="980" w:hanging="6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5F82679"/>
    <w:multiLevelType w:val="hybridMultilevel"/>
    <w:tmpl w:val="89168E1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CFC5357"/>
    <w:multiLevelType w:val="hybridMultilevel"/>
    <w:tmpl w:val="F1A01EE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7C9F4178"/>
    <w:multiLevelType w:val="hybridMultilevel"/>
    <w:tmpl w:val="1B1444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11"/>
  </w:num>
  <w:num w:numId="3">
    <w:abstractNumId w:val="1"/>
  </w:num>
  <w:num w:numId="4">
    <w:abstractNumId w:val="5"/>
  </w:num>
  <w:num w:numId="5">
    <w:abstractNumId w:val="6"/>
  </w:num>
  <w:num w:numId="6">
    <w:abstractNumId w:val="12"/>
  </w:num>
  <w:num w:numId="7">
    <w:abstractNumId w:val="9"/>
  </w:num>
  <w:num w:numId="8">
    <w:abstractNumId w:val="13"/>
  </w:num>
  <w:num w:numId="9">
    <w:abstractNumId w:val="3"/>
  </w:num>
  <w:num w:numId="10">
    <w:abstractNumId w:val="7"/>
  </w:num>
  <w:num w:numId="11">
    <w:abstractNumId w:val="8"/>
  </w:num>
  <w:num w:numId="12">
    <w:abstractNumId w:val="4"/>
  </w:num>
  <w:num w:numId="13">
    <w:abstractNumId w:val="0"/>
  </w:num>
  <w:num w:numId="14">
    <w:abstractNumId w:val="14"/>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Suspended&gt;0&lt;/Suspended&gt;&lt;/ENInstantFormat&gt;"/>
  </w:docVars>
  <w:rsids>
    <w:rsidRoot w:val="00495547"/>
    <w:rsid w:val="00004EBF"/>
    <w:rsid w:val="00035924"/>
    <w:rsid w:val="00046B14"/>
    <w:rsid w:val="000800FC"/>
    <w:rsid w:val="000A1452"/>
    <w:rsid w:val="000A2B1B"/>
    <w:rsid w:val="000C4DC5"/>
    <w:rsid w:val="0011545B"/>
    <w:rsid w:val="001300EE"/>
    <w:rsid w:val="00151A60"/>
    <w:rsid w:val="001614F7"/>
    <w:rsid w:val="00183D47"/>
    <w:rsid w:val="0019442F"/>
    <w:rsid w:val="001E176B"/>
    <w:rsid w:val="0023317B"/>
    <w:rsid w:val="002442A3"/>
    <w:rsid w:val="00244730"/>
    <w:rsid w:val="00294A01"/>
    <w:rsid w:val="002D293A"/>
    <w:rsid w:val="002F43E2"/>
    <w:rsid w:val="00332201"/>
    <w:rsid w:val="00361EE2"/>
    <w:rsid w:val="00373426"/>
    <w:rsid w:val="003B145F"/>
    <w:rsid w:val="003C2205"/>
    <w:rsid w:val="003E432B"/>
    <w:rsid w:val="003F0E29"/>
    <w:rsid w:val="0046232E"/>
    <w:rsid w:val="00483807"/>
    <w:rsid w:val="00495547"/>
    <w:rsid w:val="004C1077"/>
    <w:rsid w:val="005174DF"/>
    <w:rsid w:val="0055466F"/>
    <w:rsid w:val="00565AB4"/>
    <w:rsid w:val="00582A0D"/>
    <w:rsid w:val="005B6810"/>
    <w:rsid w:val="005C1CCC"/>
    <w:rsid w:val="005C2A75"/>
    <w:rsid w:val="00631EF6"/>
    <w:rsid w:val="00655678"/>
    <w:rsid w:val="006A63D6"/>
    <w:rsid w:val="006F3DD1"/>
    <w:rsid w:val="00727FA2"/>
    <w:rsid w:val="00735041"/>
    <w:rsid w:val="00746124"/>
    <w:rsid w:val="00764B41"/>
    <w:rsid w:val="00767ADB"/>
    <w:rsid w:val="007769B5"/>
    <w:rsid w:val="007A473B"/>
    <w:rsid w:val="007C209F"/>
    <w:rsid w:val="007D5AA1"/>
    <w:rsid w:val="007F5813"/>
    <w:rsid w:val="00811998"/>
    <w:rsid w:val="00837547"/>
    <w:rsid w:val="00844E80"/>
    <w:rsid w:val="008718ED"/>
    <w:rsid w:val="00883566"/>
    <w:rsid w:val="008956DC"/>
    <w:rsid w:val="008C5A8E"/>
    <w:rsid w:val="008D1E53"/>
    <w:rsid w:val="00904659"/>
    <w:rsid w:val="00914863"/>
    <w:rsid w:val="00926E6E"/>
    <w:rsid w:val="00963E3E"/>
    <w:rsid w:val="00967142"/>
    <w:rsid w:val="0097670C"/>
    <w:rsid w:val="00986E5B"/>
    <w:rsid w:val="009A6E20"/>
    <w:rsid w:val="009A7DE8"/>
    <w:rsid w:val="009F3007"/>
    <w:rsid w:val="00A21B4F"/>
    <w:rsid w:val="00A33428"/>
    <w:rsid w:val="00A86D20"/>
    <w:rsid w:val="00AB3AE5"/>
    <w:rsid w:val="00AF29BF"/>
    <w:rsid w:val="00B1538F"/>
    <w:rsid w:val="00B340EF"/>
    <w:rsid w:val="00B4575A"/>
    <w:rsid w:val="00B51315"/>
    <w:rsid w:val="00B5496D"/>
    <w:rsid w:val="00B5727D"/>
    <w:rsid w:val="00B62705"/>
    <w:rsid w:val="00B63008"/>
    <w:rsid w:val="00B820CF"/>
    <w:rsid w:val="00BD605C"/>
    <w:rsid w:val="00BE09F6"/>
    <w:rsid w:val="00C02D0D"/>
    <w:rsid w:val="00C1318C"/>
    <w:rsid w:val="00C20AAA"/>
    <w:rsid w:val="00C3695C"/>
    <w:rsid w:val="00C7149C"/>
    <w:rsid w:val="00C84821"/>
    <w:rsid w:val="00CB0F29"/>
    <w:rsid w:val="00CE6E2F"/>
    <w:rsid w:val="00D074AA"/>
    <w:rsid w:val="00D530F8"/>
    <w:rsid w:val="00D55FAC"/>
    <w:rsid w:val="00D60963"/>
    <w:rsid w:val="00D6402C"/>
    <w:rsid w:val="00D95ADB"/>
    <w:rsid w:val="00DA04E2"/>
    <w:rsid w:val="00DC33FA"/>
    <w:rsid w:val="00DC7F18"/>
    <w:rsid w:val="00E25951"/>
    <w:rsid w:val="00E51E83"/>
    <w:rsid w:val="00E902DF"/>
    <w:rsid w:val="00E92C53"/>
    <w:rsid w:val="00E93B8E"/>
    <w:rsid w:val="00EA192A"/>
    <w:rsid w:val="00EA6CDA"/>
    <w:rsid w:val="00ED28B8"/>
    <w:rsid w:val="00EF5083"/>
    <w:rsid w:val="00F05797"/>
    <w:rsid w:val="00F3648E"/>
    <w:rsid w:val="00F50111"/>
    <w:rsid w:val="00F82ADC"/>
    <w:rsid w:val="00F93A80"/>
    <w:rsid w:val="00F96FAA"/>
    <w:rsid w:val="00FD0B84"/>
    <w:rsid w:val="00FE4130"/>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547"/>
    <w:rPr>
      <w:rFonts w:cs="Cambria"/>
      <w:sz w:val="24"/>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495547"/>
    <w:rPr>
      <w:sz w:val="16"/>
      <w:szCs w:val="16"/>
    </w:rPr>
  </w:style>
  <w:style w:type="paragraph" w:styleId="CommentText">
    <w:name w:val="annotation text"/>
    <w:basedOn w:val="Normal"/>
    <w:link w:val="CommentTextChar"/>
    <w:uiPriority w:val="99"/>
    <w:semiHidden/>
    <w:rsid w:val="00495547"/>
    <w:rPr>
      <w:sz w:val="20"/>
      <w:szCs w:val="20"/>
    </w:rPr>
  </w:style>
  <w:style w:type="character" w:customStyle="1" w:styleId="CommentTextChar">
    <w:name w:val="Comment Text Char"/>
    <w:basedOn w:val="DefaultParagraphFont"/>
    <w:link w:val="CommentText"/>
    <w:uiPriority w:val="99"/>
    <w:semiHidden/>
    <w:locked/>
    <w:rsid w:val="00495547"/>
    <w:rPr>
      <w:rFonts w:ascii="Cambria" w:eastAsia="MS ??" w:hAnsi="Cambria" w:cs="Cambria"/>
      <w:sz w:val="20"/>
      <w:szCs w:val="20"/>
    </w:rPr>
  </w:style>
  <w:style w:type="paragraph" w:styleId="BalloonText">
    <w:name w:val="Balloon Text"/>
    <w:basedOn w:val="Normal"/>
    <w:link w:val="BalloonTextChar"/>
    <w:uiPriority w:val="99"/>
    <w:semiHidden/>
    <w:rsid w:val="004955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495547"/>
    <w:rPr>
      <w:rFonts w:ascii="Lucida Grande" w:eastAsia="MS ??" w:hAnsi="Lucida Grande" w:cs="Lucida Grande"/>
      <w:sz w:val="18"/>
      <w:szCs w:val="18"/>
    </w:rPr>
  </w:style>
  <w:style w:type="character" w:styleId="Hyperlink">
    <w:name w:val="Hyperlink"/>
    <w:basedOn w:val="DefaultParagraphFont"/>
    <w:uiPriority w:val="99"/>
    <w:rsid w:val="00495547"/>
    <w:rPr>
      <w:color w:val="0000FF"/>
      <w:u w:val="single"/>
    </w:rPr>
  </w:style>
  <w:style w:type="paragraph" w:styleId="ListParagraph">
    <w:name w:val="List Paragraph"/>
    <w:basedOn w:val="Normal"/>
    <w:uiPriority w:val="99"/>
    <w:qFormat/>
    <w:rsid w:val="00495547"/>
    <w:pPr>
      <w:ind w:left="720"/>
    </w:pPr>
  </w:style>
  <w:style w:type="character" w:customStyle="1" w:styleId="CommentSubjectChar">
    <w:name w:val="Comment Subject Char"/>
    <w:uiPriority w:val="99"/>
    <w:semiHidden/>
    <w:locked/>
    <w:rsid w:val="00495547"/>
    <w:rPr>
      <w:rFonts w:ascii="Cambria" w:eastAsia="MS ??" w:hAnsi="Cambria" w:cs="Cambria"/>
      <w:b/>
      <w:bCs/>
      <w:sz w:val="20"/>
      <w:szCs w:val="20"/>
    </w:rPr>
  </w:style>
  <w:style w:type="paragraph" w:styleId="CommentSubject">
    <w:name w:val="annotation subject"/>
    <w:basedOn w:val="CommentText"/>
    <w:next w:val="CommentText"/>
    <w:link w:val="CommentSubjectChar1"/>
    <w:uiPriority w:val="99"/>
    <w:semiHidden/>
    <w:rsid w:val="00495547"/>
    <w:rPr>
      <w:b/>
      <w:bCs/>
    </w:rPr>
  </w:style>
  <w:style w:type="character" w:customStyle="1" w:styleId="CommentSubjectChar1">
    <w:name w:val="Comment Subject Char1"/>
    <w:basedOn w:val="CommentTextChar"/>
    <w:link w:val="CommentSubject"/>
    <w:uiPriority w:val="99"/>
    <w:semiHidden/>
    <w:locked/>
    <w:rsid w:val="00495547"/>
    <w:rPr>
      <w:b/>
      <w:bCs/>
    </w:rPr>
  </w:style>
  <w:style w:type="paragraph" w:styleId="Header">
    <w:name w:val="header"/>
    <w:basedOn w:val="Normal"/>
    <w:link w:val="HeaderChar"/>
    <w:uiPriority w:val="99"/>
    <w:rsid w:val="00495547"/>
    <w:pPr>
      <w:tabs>
        <w:tab w:val="center" w:pos="4320"/>
        <w:tab w:val="right" w:pos="8640"/>
      </w:tabs>
    </w:pPr>
  </w:style>
  <w:style w:type="character" w:customStyle="1" w:styleId="HeaderChar">
    <w:name w:val="Header Char"/>
    <w:basedOn w:val="DefaultParagraphFont"/>
    <w:link w:val="Header"/>
    <w:uiPriority w:val="99"/>
    <w:locked/>
    <w:rsid w:val="00495547"/>
    <w:rPr>
      <w:rFonts w:ascii="Cambria" w:eastAsia="MS ??" w:hAnsi="Cambria" w:cs="Cambria"/>
    </w:rPr>
  </w:style>
  <w:style w:type="paragraph" w:styleId="Footer">
    <w:name w:val="footer"/>
    <w:basedOn w:val="Normal"/>
    <w:link w:val="FooterChar"/>
    <w:uiPriority w:val="99"/>
    <w:rsid w:val="00495547"/>
    <w:pPr>
      <w:tabs>
        <w:tab w:val="center" w:pos="4320"/>
        <w:tab w:val="right" w:pos="8640"/>
      </w:tabs>
    </w:pPr>
  </w:style>
  <w:style w:type="character" w:customStyle="1" w:styleId="FooterChar">
    <w:name w:val="Footer Char"/>
    <w:basedOn w:val="DefaultParagraphFont"/>
    <w:link w:val="Footer"/>
    <w:uiPriority w:val="99"/>
    <w:locked/>
    <w:rsid w:val="00495547"/>
    <w:rPr>
      <w:rFonts w:ascii="Cambria" w:eastAsia="MS ??" w:hAnsi="Cambria" w:cs="Cambria"/>
    </w:rPr>
  </w:style>
  <w:style w:type="character" w:styleId="PageNumber">
    <w:name w:val="page number"/>
    <w:basedOn w:val="DefaultParagraphFont"/>
    <w:uiPriority w:val="99"/>
    <w:semiHidden/>
    <w:rsid w:val="00495547"/>
  </w:style>
  <w:style w:type="table" w:styleId="TableGrid">
    <w:name w:val="Table Grid"/>
    <w:basedOn w:val="TableNormal"/>
    <w:uiPriority w:val="99"/>
    <w:rsid w:val="00495547"/>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95547"/>
    <w:rPr>
      <w:rFonts w:cs="Cambria"/>
      <w:sz w:val="24"/>
      <w:szCs w:val="24"/>
      <w:lang w:val="en-US" w:eastAsia="en-US"/>
    </w:rPr>
  </w:style>
  <w:style w:type="paragraph" w:styleId="NormalWeb">
    <w:name w:val="Normal (Web)"/>
    <w:basedOn w:val="Normal"/>
    <w:uiPriority w:val="99"/>
    <w:semiHidden/>
    <w:rsid w:val="00495547"/>
    <w:pPr>
      <w:spacing w:before="100" w:beforeAutospacing="1" w:after="100" w:afterAutospacing="1"/>
    </w:pPr>
    <w:rPr>
      <w:rFonts w:ascii="Times" w:hAnsi="Times" w:cs="Times"/>
      <w:sz w:val="20"/>
      <w:szCs w:val="20"/>
    </w:rPr>
  </w:style>
  <w:style w:type="character" w:styleId="Strong">
    <w:name w:val="Strong"/>
    <w:basedOn w:val="DefaultParagraphFont"/>
    <w:uiPriority w:val="99"/>
    <w:qFormat/>
    <w:rsid w:val="00495547"/>
    <w:rPr>
      <w:b/>
      <w:bCs/>
    </w:rPr>
  </w:style>
  <w:style w:type="character" w:customStyle="1" w:styleId="apple-converted-space">
    <w:name w:val="apple-converted-space"/>
    <w:basedOn w:val="DefaultParagraphFont"/>
    <w:uiPriority w:val="99"/>
    <w:rsid w:val="00495547"/>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13</Pages>
  <Words>3956</Words>
  <Characters>22555</Characters>
  <Application>Microsoft Office Outlook</Application>
  <DocSecurity>0</DocSecurity>
  <Lines>0</Lines>
  <Paragraphs>0</Paragraphs>
  <ScaleCrop>false</ScaleCrop>
  <Company>Calgary Health Region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Factors for Intra-Abdominal Hypertension and Abdominal Compartment Syndrome Among Adult Intensive Care Unit Patients: </dc:title>
  <dc:subject/>
  <dc:creator>Jessalyn Holodinsky</dc:creator>
  <cp:keywords/>
  <dc:description/>
  <cp:lastModifiedBy>System User</cp:lastModifiedBy>
  <cp:revision>2</cp:revision>
  <dcterms:created xsi:type="dcterms:W3CDTF">2013-09-26T20:20:00Z</dcterms:created>
  <dcterms:modified xsi:type="dcterms:W3CDTF">2013-09-26T20:20:00Z</dcterms:modified>
</cp:coreProperties>
</file>