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1609"/>
        <w:gridCol w:w="716"/>
        <w:gridCol w:w="2689"/>
        <w:gridCol w:w="2823"/>
        <w:gridCol w:w="950"/>
      </w:tblGrid>
      <w:tr w:rsidR="00132898" w:rsidRPr="000C13B0" w:rsidTr="00F6478D">
        <w:trPr>
          <w:trHeight w:hRule="exact" w:val="397"/>
        </w:trPr>
        <w:tc>
          <w:tcPr>
            <w:tcW w:w="0" w:type="auto"/>
            <w:tcBorders>
              <w:bottom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Pat #1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PRx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monitoring time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 xml:space="preserve"> (MT)</w:t>
            </w: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 xml:space="preserve"> [h]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CPPopt calculable [% MT]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2898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CPPopt</w:t>
            </w:r>
          </w:p>
        </w:tc>
      </w:tr>
      <w:tr w:rsidR="00132898" w:rsidRPr="000C13B0" w:rsidTr="00F6478D">
        <w:trPr>
          <w:trHeight w:hRule="exact" w:val="397"/>
        </w:trPr>
        <w:tc>
          <w:tcPr>
            <w:tcW w:w="0" w:type="auto"/>
            <w:tcBorders>
              <w:top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before surgery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0.24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48.0%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32898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87.5</w:t>
            </w:r>
          </w:p>
        </w:tc>
      </w:tr>
      <w:tr w:rsidR="00132898" w:rsidRPr="000C13B0" w:rsidTr="00F6478D">
        <w:trPr>
          <w:trHeight w:hRule="exact" w:val="397"/>
        </w:trPr>
        <w:tc>
          <w:tcPr>
            <w:tcW w:w="0" w:type="auto"/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after surgery</w:t>
            </w:r>
          </w:p>
        </w:tc>
        <w:tc>
          <w:tcPr>
            <w:tcW w:w="0" w:type="auto"/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0.25</w:t>
            </w:r>
          </w:p>
        </w:tc>
        <w:tc>
          <w:tcPr>
            <w:tcW w:w="0" w:type="auto"/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63</w:t>
            </w:r>
          </w:p>
        </w:tc>
        <w:tc>
          <w:tcPr>
            <w:tcW w:w="0" w:type="auto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45.7%</w:t>
            </w:r>
          </w:p>
        </w:tc>
        <w:tc>
          <w:tcPr>
            <w:tcW w:w="0" w:type="auto"/>
          </w:tcPr>
          <w:p w:rsidR="00132898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77.5</w:t>
            </w:r>
          </w:p>
        </w:tc>
      </w:tr>
      <w:tr w:rsidR="00132898" w:rsidRPr="000C13B0" w:rsidTr="00F6478D">
        <w:trPr>
          <w:trHeight w:hRule="exact" w:val="397"/>
        </w:trPr>
        <w:tc>
          <w:tcPr>
            <w:tcW w:w="0" w:type="auto"/>
            <w:tcBorders>
              <w:bottom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Pat #2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</w:p>
        </w:tc>
      </w:tr>
      <w:tr w:rsidR="00132898" w:rsidRPr="000C13B0" w:rsidTr="00F6478D">
        <w:trPr>
          <w:trHeight w:hRule="exact" w:val="397"/>
        </w:trPr>
        <w:tc>
          <w:tcPr>
            <w:tcW w:w="0" w:type="auto"/>
            <w:tcBorders>
              <w:top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before surgery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-0.17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57.1%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87.5</w:t>
            </w:r>
          </w:p>
        </w:tc>
      </w:tr>
      <w:tr w:rsidR="00132898" w:rsidRPr="000C13B0" w:rsidTr="00F6478D">
        <w:trPr>
          <w:trHeight w:hRule="exact" w:val="397"/>
        </w:trPr>
        <w:tc>
          <w:tcPr>
            <w:tcW w:w="0" w:type="auto"/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after surgery</w:t>
            </w:r>
          </w:p>
        </w:tc>
        <w:tc>
          <w:tcPr>
            <w:tcW w:w="0" w:type="auto"/>
            <w:vAlign w:val="center"/>
          </w:tcPr>
          <w:p w:rsidR="00132898" w:rsidRPr="000C13B0" w:rsidRDefault="00132898" w:rsidP="00F6478D">
            <w:pPr>
              <w:spacing w:after="240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 xml:space="preserve"> </w:t>
            </w: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0.04</w:t>
            </w:r>
          </w:p>
        </w:tc>
        <w:tc>
          <w:tcPr>
            <w:tcW w:w="0" w:type="auto"/>
            <w:vAlign w:val="center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 w:rsidRPr="000C13B0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71</w:t>
            </w:r>
          </w:p>
        </w:tc>
        <w:tc>
          <w:tcPr>
            <w:tcW w:w="0" w:type="auto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78.1%</w:t>
            </w:r>
          </w:p>
        </w:tc>
        <w:tc>
          <w:tcPr>
            <w:tcW w:w="0" w:type="auto"/>
          </w:tcPr>
          <w:p w:rsidR="00132898" w:rsidRPr="000C13B0" w:rsidRDefault="00132898" w:rsidP="00F6478D">
            <w:pPr>
              <w:spacing w:after="24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87.5</w:t>
            </w:r>
          </w:p>
        </w:tc>
      </w:tr>
    </w:tbl>
    <w:p w:rsidR="00D9618A" w:rsidRDefault="00D9618A"/>
    <w:p w:rsidR="00132898" w:rsidRPr="00132898" w:rsidRDefault="00132898">
      <w:pPr>
        <w:rPr>
          <w:rFonts w:ascii="Times New Roman" w:hAnsi="Times New Roman" w:cs="Times New Roman"/>
          <w:color w:val="0070C0"/>
          <w:lang w:val="en-US"/>
        </w:rPr>
      </w:pPr>
      <w:r w:rsidRPr="00132898">
        <w:rPr>
          <w:rFonts w:ascii="Times New Roman" w:hAnsi="Times New Roman" w:cs="Times New Roman"/>
          <w:color w:val="0070C0"/>
          <w:lang w:val="en-US"/>
        </w:rPr>
        <w:t>Supplementary table 1: Comparison of PRx values and CPPopt assessment before and after surgery for the two patients who h</w:t>
      </w:r>
      <w:bookmarkStart w:id="0" w:name="_GoBack"/>
      <w:bookmarkEnd w:id="0"/>
      <w:r w:rsidRPr="00132898">
        <w:rPr>
          <w:rFonts w:ascii="Times New Roman" w:hAnsi="Times New Roman" w:cs="Times New Roman"/>
          <w:color w:val="0070C0"/>
          <w:lang w:val="en-US"/>
        </w:rPr>
        <w:t xml:space="preserve">ad hemicraniectomy. </w:t>
      </w:r>
    </w:p>
    <w:sectPr w:rsidR="00132898" w:rsidRPr="0013289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898"/>
    <w:rsid w:val="000D5A32"/>
    <w:rsid w:val="00132898"/>
    <w:rsid w:val="005C6E06"/>
    <w:rsid w:val="009742F9"/>
    <w:rsid w:val="00D45EFF"/>
    <w:rsid w:val="00D9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289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289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Diedler</dc:creator>
  <cp:lastModifiedBy>Jenny Diedler</cp:lastModifiedBy>
  <cp:revision>1</cp:revision>
  <dcterms:created xsi:type="dcterms:W3CDTF">2013-10-30T10:03:00Z</dcterms:created>
  <dcterms:modified xsi:type="dcterms:W3CDTF">2013-10-30T10:04:00Z</dcterms:modified>
</cp:coreProperties>
</file>