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8C7" w:rsidRPr="00377C6D" w:rsidRDefault="00E058C7" w:rsidP="00E058C7">
      <w:pPr>
        <w:spacing w:line="480" w:lineRule="auto"/>
        <w:jc w:val="both"/>
        <w:rPr>
          <w:rFonts w:ascii="Arial" w:hAnsi="Arial" w:cs="Arial"/>
          <w:b/>
          <w:lang w:val="en-US"/>
        </w:rPr>
      </w:pPr>
      <w:r w:rsidRPr="00377C6D">
        <w:rPr>
          <w:rFonts w:ascii="Arial" w:hAnsi="Arial" w:cs="Arial"/>
          <w:b/>
          <w:lang w:val="en-US"/>
        </w:rPr>
        <w:t>Additional Figure 2</w:t>
      </w:r>
    </w:p>
    <w:p w:rsidR="00E058C7" w:rsidRDefault="00E058C7" w:rsidP="00E058C7">
      <w:p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523230" cy="2139950"/>
            <wp:effectExtent l="0" t="0" r="0" b="0"/>
            <wp:docPr id="1" name="Bild 1" descr="prea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ab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23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8C7" w:rsidRPr="00785E38" w:rsidRDefault="00E058C7" w:rsidP="00E058C7">
      <w:pPr>
        <w:spacing w:line="480" w:lineRule="auto"/>
        <w:jc w:val="both"/>
        <w:rPr>
          <w:rFonts w:ascii="Arial" w:hAnsi="Arial" w:cs="Arial"/>
          <w:lang w:val="en-US"/>
        </w:rPr>
      </w:pPr>
    </w:p>
    <w:p w:rsidR="00E058C7" w:rsidRPr="00785E38" w:rsidRDefault="00E058C7" w:rsidP="00E058C7">
      <w:pPr>
        <w:spacing w:line="480" w:lineRule="auto"/>
        <w:jc w:val="both"/>
        <w:rPr>
          <w:rFonts w:ascii="Arial" w:hAnsi="Arial" w:cs="Arial"/>
          <w:b/>
          <w:lang w:val="en-US"/>
        </w:rPr>
      </w:pPr>
      <w:proofErr w:type="gramStart"/>
      <w:r>
        <w:rPr>
          <w:rFonts w:ascii="Arial" w:hAnsi="Arial" w:cs="Arial"/>
          <w:b/>
          <w:lang w:val="en-US"/>
        </w:rPr>
        <w:t>Additional Fig 2.</w:t>
      </w:r>
      <w:proofErr w:type="gramEnd"/>
      <w:r>
        <w:rPr>
          <w:rFonts w:ascii="Arial" w:hAnsi="Arial" w:cs="Arial"/>
          <w:b/>
          <w:lang w:val="en-US"/>
        </w:rPr>
        <w:t xml:space="preserve"> S</w:t>
      </w:r>
      <w:r w:rsidRPr="00785E38">
        <w:rPr>
          <w:rFonts w:ascii="Arial" w:hAnsi="Arial" w:cs="Arial"/>
          <w:b/>
          <w:lang w:val="en-US"/>
        </w:rPr>
        <w:t>pecific</w:t>
      </w:r>
      <w:r>
        <w:rPr>
          <w:rFonts w:ascii="Arial" w:hAnsi="Arial" w:cs="Arial"/>
          <w:b/>
          <w:lang w:val="en-US"/>
        </w:rPr>
        <w:t xml:space="preserve">ity of the used </w:t>
      </w:r>
      <w:proofErr w:type="spellStart"/>
      <w:r>
        <w:rPr>
          <w:rFonts w:ascii="Arial" w:hAnsi="Arial" w:cs="Arial"/>
          <w:b/>
          <w:lang w:val="en-US"/>
        </w:rPr>
        <w:t>Adrenomedullin</w:t>
      </w:r>
      <w:proofErr w:type="spellEnd"/>
      <w:r>
        <w:rPr>
          <w:rFonts w:ascii="Arial" w:hAnsi="Arial" w:cs="Arial"/>
          <w:b/>
          <w:lang w:val="en-US"/>
        </w:rPr>
        <w:t xml:space="preserve"> a</w:t>
      </w:r>
      <w:r w:rsidRPr="00785E38">
        <w:rPr>
          <w:rFonts w:ascii="Arial" w:hAnsi="Arial" w:cs="Arial"/>
          <w:b/>
          <w:lang w:val="en-US"/>
        </w:rPr>
        <w:t>ntibody</w:t>
      </w:r>
    </w:p>
    <w:p w:rsidR="00E058C7" w:rsidRDefault="00E058C7" w:rsidP="00E058C7">
      <w:pPr>
        <w:spacing w:line="480" w:lineRule="auto"/>
        <w:jc w:val="both"/>
        <w:rPr>
          <w:rFonts w:ascii="Arial" w:hAnsi="Arial" w:cs="Arial"/>
          <w:lang w:val="en-US"/>
        </w:rPr>
      </w:pPr>
      <w:proofErr w:type="spellStart"/>
      <w:r w:rsidRPr="00785E38">
        <w:rPr>
          <w:rFonts w:ascii="Arial" w:hAnsi="Arial" w:cs="Arial"/>
          <w:lang w:val="en-US"/>
        </w:rPr>
        <w:t>Preabsorption</w:t>
      </w:r>
      <w:proofErr w:type="spellEnd"/>
      <w:r w:rsidRPr="00785E38">
        <w:rPr>
          <w:rFonts w:ascii="Arial" w:hAnsi="Arial" w:cs="Arial"/>
          <w:lang w:val="en-US"/>
        </w:rPr>
        <w:t xml:space="preserve"> of the </w:t>
      </w:r>
      <w:proofErr w:type="spellStart"/>
      <w:r w:rsidRPr="00785E38">
        <w:rPr>
          <w:rFonts w:ascii="Arial" w:hAnsi="Arial" w:cs="Arial"/>
          <w:lang w:val="en-US"/>
        </w:rPr>
        <w:t>Adrenomedullin</w:t>
      </w:r>
      <w:proofErr w:type="spellEnd"/>
      <w:r w:rsidRPr="00785E38">
        <w:rPr>
          <w:rFonts w:ascii="Arial" w:hAnsi="Arial" w:cs="Arial"/>
          <w:lang w:val="en-US"/>
        </w:rPr>
        <w:t xml:space="preserve"> (AM) antibody with mouse AM resulted in almost complete absence of </w:t>
      </w:r>
      <w:proofErr w:type="spellStart"/>
      <w:r w:rsidRPr="00785E38">
        <w:rPr>
          <w:rFonts w:ascii="Arial" w:hAnsi="Arial" w:cs="Arial"/>
          <w:lang w:val="en-US"/>
        </w:rPr>
        <w:t>labelling</w:t>
      </w:r>
      <w:proofErr w:type="spellEnd"/>
      <w:r w:rsidRPr="00785E38">
        <w:rPr>
          <w:rFonts w:ascii="Arial" w:hAnsi="Arial" w:cs="Arial"/>
          <w:lang w:val="en-US"/>
        </w:rPr>
        <w:t xml:space="preserve">, suggesting high specificity of the primary antibody. Both tissue sections were cut from the same specimen and processed simultaneously. Images were taken at the same exposure time (190 </w:t>
      </w:r>
      <w:proofErr w:type="spellStart"/>
      <w:r w:rsidRPr="00785E38">
        <w:rPr>
          <w:rFonts w:ascii="Arial" w:hAnsi="Arial" w:cs="Arial"/>
          <w:lang w:val="en-US"/>
        </w:rPr>
        <w:t>ms</w:t>
      </w:r>
      <w:proofErr w:type="spellEnd"/>
      <w:r w:rsidRPr="00785E38">
        <w:rPr>
          <w:rFonts w:ascii="Arial" w:hAnsi="Arial" w:cs="Arial"/>
          <w:lang w:val="en-US"/>
        </w:rPr>
        <w:t>).</w:t>
      </w:r>
    </w:p>
    <w:p w:rsidR="0072692C" w:rsidRDefault="0072692C">
      <w:bookmarkStart w:id="0" w:name="_GoBack"/>
      <w:bookmarkEnd w:id="0"/>
    </w:p>
    <w:sectPr w:rsidR="0072692C" w:rsidSect="00D7598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8C7"/>
    <w:rsid w:val="0072692C"/>
    <w:rsid w:val="00D75989"/>
    <w:rsid w:val="00E0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AD915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058C7"/>
    <w:rPr>
      <w:rFonts w:ascii="Times New Roman" w:eastAsia="Times New Roman" w:hAnsi="Times New Roman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E058C7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E058C7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058C7"/>
    <w:rPr>
      <w:rFonts w:ascii="Times New Roman" w:eastAsia="Times New Roman" w:hAnsi="Times New Roman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E058C7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E058C7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w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341</Characters>
  <Application>Microsoft Macintosh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Holger Müller-Redetzky</dc:creator>
  <cp:keywords/>
  <dc:description/>
  <cp:lastModifiedBy>Holger Müller-Redetzky</cp:lastModifiedBy>
  <cp:revision>1</cp:revision>
  <dcterms:created xsi:type="dcterms:W3CDTF">2014-03-08T10:33:00Z</dcterms:created>
  <dcterms:modified xsi:type="dcterms:W3CDTF">2014-03-08T10:33:00Z</dcterms:modified>
</cp:coreProperties>
</file>