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B10" w:rsidRDefault="006A6B10" w:rsidP="006A6B1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Supplemental </w:t>
      </w:r>
      <w:r w:rsidR="006038CD">
        <w:rPr>
          <w:rFonts w:ascii="Times New Roman" w:hAnsi="Times New Roman"/>
          <w:b/>
        </w:rPr>
        <w:t>Table 3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Comparison of areas under the receiver operating curves (AU</w:t>
      </w:r>
      <w:r>
        <w:rPr>
          <w:rFonts w:ascii="Times New Roman" w:hAnsi="Times New Roman"/>
        </w:rPr>
        <w:t>C) for the nine scoring systems when using mortality as the endpoint.</w:t>
      </w:r>
    </w:p>
    <w:tbl>
      <w:tblPr>
        <w:tblW w:w="7420" w:type="dxa"/>
        <w:jc w:val="center"/>
        <w:tblInd w:w="93" w:type="dxa"/>
        <w:tblLook w:val="04A0" w:firstRow="1" w:lastRow="0" w:firstColumn="1" w:lastColumn="0" w:noHBand="0" w:noVBand="1"/>
      </w:tblPr>
      <w:tblGrid>
        <w:gridCol w:w="1340"/>
        <w:gridCol w:w="1520"/>
        <w:gridCol w:w="1520"/>
        <w:gridCol w:w="1520"/>
        <w:gridCol w:w="1520"/>
      </w:tblGrid>
      <w:tr w:rsidR="00E86EC4" w:rsidRPr="00E86EC4" w:rsidTr="00417D63">
        <w:trPr>
          <w:trHeight w:val="432"/>
          <w:jc w:val="center"/>
        </w:trPr>
        <w:tc>
          <w:tcPr>
            <w:tcW w:w="134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D0D0D"/>
                <w:sz w:val="20"/>
                <w:szCs w:val="20"/>
              </w:rPr>
              <w:t>Score</w:t>
            </w:r>
          </w:p>
        </w:tc>
        <w:tc>
          <w:tcPr>
            <w:tcW w:w="152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D0D0D"/>
                <w:sz w:val="20"/>
                <w:szCs w:val="20"/>
              </w:rPr>
              <w:t>0-12 hours</w:t>
            </w:r>
          </w:p>
        </w:tc>
        <w:tc>
          <w:tcPr>
            <w:tcW w:w="152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D0D0D"/>
                <w:sz w:val="20"/>
                <w:szCs w:val="20"/>
              </w:rPr>
              <w:t>12-24 hours</w:t>
            </w:r>
          </w:p>
        </w:tc>
        <w:tc>
          <w:tcPr>
            <w:tcW w:w="152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D0D0D"/>
                <w:sz w:val="20"/>
                <w:szCs w:val="20"/>
              </w:rPr>
              <w:t>24-48 hours</w:t>
            </w:r>
          </w:p>
        </w:tc>
        <w:tc>
          <w:tcPr>
            <w:tcW w:w="152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D0D0D"/>
                <w:sz w:val="20"/>
                <w:szCs w:val="20"/>
              </w:rPr>
              <w:t>48-72 hours</w:t>
            </w:r>
          </w:p>
        </w:tc>
      </w:tr>
      <w:tr w:rsidR="00E86EC4" w:rsidRPr="00E86EC4" w:rsidTr="00417D63">
        <w:trPr>
          <w:trHeight w:val="432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SOFA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0.83 (0.77-0.88)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0.76 (0.69-0.83)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0.75 (0.67-0.83)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0.74 (0.64-0.83)</w:t>
            </w:r>
          </w:p>
        </w:tc>
      </w:tr>
      <w:tr w:rsidR="00E86EC4" w:rsidRPr="00E86EC4" w:rsidTr="00417D63">
        <w:trPr>
          <w:trHeight w:val="432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PIRO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0.87 (0.82-0.92)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0.79 (0.73-0.86)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0.76 (0.68-0.84)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0.78 (0.69-0.86)</w:t>
            </w:r>
          </w:p>
        </w:tc>
      </w:tr>
      <w:tr w:rsidR="00E86EC4" w:rsidRPr="00E86EC4" w:rsidTr="00417D63">
        <w:trPr>
          <w:trHeight w:val="432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ViEWS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0.81 (0.76-0.87)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0.77 (0.70-0.84)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0.72 (0.64-0.81)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0.78 (0.70-0.87)</w:t>
            </w:r>
          </w:p>
        </w:tc>
      </w:tr>
      <w:tr w:rsidR="00E86EC4" w:rsidRPr="00E86EC4" w:rsidTr="00417D63">
        <w:trPr>
          <w:trHeight w:val="432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SCS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0.83 (0.78-0.89)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0.78 (0.71-0.85)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0.74 (0.66-0.83)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0.74 (0.65-0.84)</w:t>
            </w:r>
          </w:p>
        </w:tc>
      </w:tr>
      <w:tr w:rsidR="00E86EC4" w:rsidRPr="00E86EC4" w:rsidTr="00417D63">
        <w:trPr>
          <w:trHeight w:val="432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MEDS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0.85 (0.79-0.90)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0.81 (0.74-0.87)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0.81 (0.74-0.89)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0.82 (0.74-0.90)</w:t>
            </w:r>
          </w:p>
        </w:tc>
      </w:tr>
      <w:tr w:rsidR="00E86EC4" w:rsidRPr="00E86EC4" w:rsidTr="00417D63">
        <w:trPr>
          <w:trHeight w:val="432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MEWS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0.82 (0.77-0.88)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0.77 (0.70-0.84)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0.70 (0.62-0.79)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0.73 (0.64-0.83)</w:t>
            </w:r>
          </w:p>
        </w:tc>
      </w:tr>
      <w:tr w:rsidR="00E86EC4" w:rsidRPr="00E86EC4" w:rsidTr="00417D63">
        <w:trPr>
          <w:trHeight w:val="432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SAPS II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0.83 (0.77-0.89)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0.77 (0.70-0.84)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0.74 (0.65-0.82)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0.74 (0.65-0.84)</w:t>
            </w:r>
          </w:p>
        </w:tc>
      </w:tr>
      <w:tr w:rsidR="00E86EC4" w:rsidRPr="00E86EC4" w:rsidTr="00417D63">
        <w:trPr>
          <w:trHeight w:val="432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APACHE II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0.80 (0.74-0.86)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0.75 (0.67-0.82)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0.73 (0.64-0.81)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0.74 (0.64-0.83)</w:t>
            </w:r>
          </w:p>
        </w:tc>
      </w:tr>
      <w:tr w:rsidR="00E86EC4" w:rsidRPr="00E86EC4" w:rsidTr="00417D63">
        <w:trPr>
          <w:trHeight w:val="432"/>
          <w:jc w:val="center"/>
        </w:trPr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REMS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0.75 (0.65-0.79)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0.70 (0.63-0.78)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0.63 (0.53-0.72)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6EC4" w:rsidRPr="00E86EC4" w:rsidRDefault="00E86EC4" w:rsidP="00417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86EC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0.64 (0.54-0.75)</w:t>
            </w:r>
          </w:p>
        </w:tc>
      </w:tr>
    </w:tbl>
    <w:p w:rsidR="006A6B10" w:rsidRDefault="006A6B10" w:rsidP="006A6B10">
      <w:pPr>
        <w:spacing w:before="240" w:after="240" w:line="240" w:lineRule="auto"/>
        <w:contextualSpacing/>
        <w:rPr>
          <w:rFonts w:ascii="Times New Roman" w:hAnsi="Times New Roman"/>
          <w:color w:val="000000"/>
          <w:sz w:val="18"/>
          <w:szCs w:val="18"/>
        </w:rPr>
      </w:pPr>
    </w:p>
    <w:p w:rsidR="006038CD" w:rsidRDefault="006A6B10" w:rsidP="006A6B10">
      <w:pPr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Areas under the receiver operating characteristic curves along with 95% confidence intervals are displayed. </w:t>
      </w:r>
      <w:r w:rsidR="006038CD">
        <w:rPr>
          <w:rFonts w:ascii="Times New Roman" w:hAnsi="Times New Roman"/>
          <w:color w:val="000000"/>
          <w:sz w:val="18"/>
          <w:szCs w:val="18"/>
        </w:rPr>
        <w:t>Analysis was applied to the subgroup of cases that died during hospitalization (n = 110) along with their corresponding controls (n = 110). See Table 2 legend for expansion of abbreviations.</w:t>
      </w:r>
      <w:bookmarkStart w:id="0" w:name="_GoBack"/>
      <w:bookmarkEnd w:id="0"/>
    </w:p>
    <w:p w:rsidR="00E86EC4" w:rsidRDefault="00E86EC4" w:rsidP="006A6B10">
      <w:pPr>
        <w:rPr>
          <w:rFonts w:ascii="Times New Roman" w:hAnsi="Times New Roman"/>
          <w:color w:val="000000"/>
          <w:sz w:val="18"/>
          <w:szCs w:val="18"/>
        </w:rPr>
      </w:pPr>
    </w:p>
    <w:sectPr w:rsidR="00E86EC4" w:rsidSect="00603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F00"/>
    <w:rsid w:val="0041010B"/>
    <w:rsid w:val="00482F00"/>
    <w:rsid w:val="004D30B3"/>
    <w:rsid w:val="005348CA"/>
    <w:rsid w:val="006038CD"/>
    <w:rsid w:val="00672F36"/>
    <w:rsid w:val="006A6B10"/>
    <w:rsid w:val="00711360"/>
    <w:rsid w:val="00752BE0"/>
    <w:rsid w:val="007F128E"/>
    <w:rsid w:val="008B0E63"/>
    <w:rsid w:val="008D1786"/>
    <w:rsid w:val="00BE4123"/>
    <w:rsid w:val="00CB1B55"/>
    <w:rsid w:val="00D86126"/>
    <w:rsid w:val="00E86EC4"/>
    <w:rsid w:val="00EB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F0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F0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Shun</dc:creator>
  <cp:lastModifiedBy>Shun</cp:lastModifiedBy>
  <cp:revision>23</cp:revision>
  <dcterms:created xsi:type="dcterms:W3CDTF">2013-09-06T01:40:00Z</dcterms:created>
  <dcterms:modified xsi:type="dcterms:W3CDTF">2014-02-17T15:41:00Z</dcterms:modified>
</cp:coreProperties>
</file>