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D96" w:rsidRDefault="006E04CC" w:rsidP="008C2D9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Supplementary </w:t>
      </w:r>
      <w:r w:rsidR="008C2D96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2</w:t>
      </w:r>
      <w:r w:rsidR="008C2D96">
        <w:rPr>
          <w:rFonts w:ascii="Arial" w:hAnsi="Arial" w:cs="Arial"/>
          <w:b/>
        </w:rPr>
        <w:t xml:space="preserve">. </w:t>
      </w:r>
      <w:r w:rsidR="008C2D96">
        <w:rPr>
          <w:rFonts w:ascii="Arial" w:hAnsi="Arial" w:cs="Arial"/>
        </w:rPr>
        <w:t xml:space="preserve">Scoring of Histopathology </w:t>
      </w:r>
      <w:proofErr w:type="spellStart"/>
      <w:r w:rsidR="008C2D96">
        <w:rPr>
          <w:rFonts w:ascii="Arial" w:hAnsi="Arial" w:cs="Arial"/>
        </w:rPr>
        <w:t>Diagnoses</w:t>
      </w:r>
      <w:r w:rsidR="008C2D96">
        <w:rPr>
          <w:rFonts w:ascii="Arial" w:hAnsi="Arial" w:cs="Arial"/>
          <w:vertAlign w:val="superscript"/>
        </w:rPr>
        <w:t>a</w:t>
      </w:r>
      <w:proofErr w:type="spellEnd"/>
    </w:p>
    <w:tbl>
      <w:tblPr>
        <w:tblW w:w="10340" w:type="dxa"/>
        <w:jc w:val="center"/>
        <w:tblInd w:w="-100" w:type="dxa"/>
        <w:tblLook w:val="0000"/>
      </w:tblPr>
      <w:tblGrid>
        <w:gridCol w:w="3730"/>
        <w:gridCol w:w="1850"/>
        <w:gridCol w:w="2020"/>
        <w:gridCol w:w="1440"/>
        <w:gridCol w:w="1300"/>
      </w:tblGrid>
      <w:tr w:rsidR="008C2D96">
        <w:trPr>
          <w:trHeight w:val="300"/>
          <w:jc w:val="center"/>
        </w:trPr>
        <w:tc>
          <w:tcPr>
            <w:tcW w:w="373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Diagnosis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Minimal (1)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Mild (2)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Moderate (3)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Marked (4)</w:t>
            </w:r>
          </w:p>
        </w:tc>
      </w:tr>
      <w:tr w:rsidR="008C2D96">
        <w:trPr>
          <w:trHeight w:val="285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Hepatocyte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Necrosis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5-25%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26-50%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&gt;50%</w:t>
            </w:r>
          </w:p>
        </w:tc>
      </w:tr>
      <w:tr w:rsidR="008C2D96">
        <w:trPr>
          <w:trHeight w:val="285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Pr="000C2EF2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Hepatocyte Glycogen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Depletion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, c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5-25%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26-50%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&gt;50%</w:t>
            </w:r>
          </w:p>
        </w:tc>
      </w:tr>
      <w:tr w:rsidR="008C2D96">
        <w:trPr>
          <w:trHeight w:val="285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Hepatocyte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Degeneration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5-25%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26-50%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&gt;50%</w:t>
            </w:r>
          </w:p>
        </w:tc>
      </w:tr>
      <w:tr w:rsidR="008C2D96">
        <w:trPr>
          <w:trHeight w:val="285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Mitosis</w:t>
            </w:r>
          </w:p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(number/10 high power fields)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3 - 6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7 - 12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12 - 18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&gt;18</w:t>
            </w:r>
          </w:p>
        </w:tc>
      </w:tr>
      <w:tr w:rsidR="008C2D96">
        <w:trPr>
          <w:trHeight w:val="285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Bile Duct Hyperplasia</w:t>
            </w:r>
          </w:p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(based on the number or percentage of portal tracts involved)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4-10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10-20</w:t>
            </w:r>
          </w:p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or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30% - 50%)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 – 80%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&gt;80%</w:t>
            </w:r>
          </w:p>
        </w:tc>
      </w:tr>
      <w:tr w:rsidR="008C2D96">
        <w:trPr>
          <w:trHeight w:val="285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Cellular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Infiltration</w:t>
            </w:r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b</w:t>
            </w:r>
            <w:proofErr w:type="spellEnd"/>
            <w:r>
              <w:rPr>
                <w:rFonts w:ascii="Arial" w:hAnsi="Arial" w:cs="Arial"/>
                <w:sz w:val="22"/>
                <w:szCs w:val="22"/>
                <w:vertAlign w:val="superscript"/>
              </w:rPr>
              <w:t>, d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&lt;5%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5-25%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26-50%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C2D96" w:rsidRDefault="008C2D96" w:rsidP="008C2D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&gt;50%</w:t>
            </w:r>
          </w:p>
        </w:tc>
      </w:tr>
      <w:tr w:rsidR="008C2D96">
        <w:trPr>
          <w:trHeight w:val="855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Hepatocyte Hypertrophy</w:t>
            </w:r>
          </w:p>
        </w:tc>
        <w:tc>
          <w:tcPr>
            <w:tcW w:w="6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8C2D96" w:rsidRDefault="008C2D96" w:rsidP="008C2D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Subjectively graded based on the extent of lobular involvement and the relative size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hepatocytes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as compared with concurrent controls </w:t>
            </w:r>
          </w:p>
        </w:tc>
      </w:tr>
      <w:tr w:rsidR="008C2D96">
        <w:trPr>
          <w:trHeight w:val="810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Hepatocyte Regeneration</w:t>
            </w:r>
          </w:p>
        </w:tc>
        <w:tc>
          <w:tcPr>
            <w:tcW w:w="6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8C2D96" w:rsidRDefault="008C2D96" w:rsidP="008C2D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Hepatocyte regeneration was diagnosed when there was a combination of elevated mitoses and other changes indicative of a regenerative response such as increased cell size, enlarged nuclei,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cytoplasmic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basophilia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prominent nucleoli.  Grading was subjective and based on the number of regenerative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hepatocytes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relative to the total number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hepatocytes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the number of mitotic figures</w:t>
            </w:r>
          </w:p>
        </w:tc>
      </w:tr>
      <w:tr w:rsidR="008C2D96">
        <w:trPr>
          <w:trHeight w:val="825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Hemorrhage</w:t>
            </w:r>
            <w:r w:rsidRPr="006F6206">
              <w:rPr>
                <w:rFonts w:ascii="Arial" w:hAnsi="Arial" w:cs="Arial"/>
                <w:sz w:val="22"/>
                <w:szCs w:val="22"/>
                <w:vertAlign w:val="superscript"/>
              </w:rPr>
              <w:t>e</w:t>
            </w:r>
            <w:proofErr w:type="spellEnd"/>
          </w:p>
        </w:tc>
        <w:tc>
          <w:tcPr>
            <w:tcW w:w="6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8C2D96" w:rsidRDefault="008C2D96" w:rsidP="008C2D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Diagnosed when there was a prominent and disproportionate amount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extravasated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red blood cells compared to the degree of necrosis.  Grading was subjective and based on the extent of lobular involvement.</w:t>
            </w:r>
          </w:p>
        </w:tc>
      </w:tr>
      <w:tr w:rsidR="008C2D96">
        <w:trPr>
          <w:trHeight w:val="525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Congestion</w:t>
            </w:r>
          </w:p>
        </w:tc>
        <w:tc>
          <w:tcPr>
            <w:tcW w:w="6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8C2D96" w:rsidRDefault="008C2D96" w:rsidP="008C2D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Subjectively graded based on the width of sinusoidal dilation relative to controls</w:t>
            </w:r>
          </w:p>
        </w:tc>
      </w:tr>
      <w:tr w:rsidR="008C2D96">
        <w:trPr>
          <w:trHeight w:val="602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Hepatocyte Apoptosis</w:t>
            </w:r>
          </w:p>
        </w:tc>
        <w:tc>
          <w:tcPr>
            <w:tcW w:w="66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bottom"/>
          </w:tcPr>
          <w:p w:rsidR="008C2D96" w:rsidRDefault="008C2D96" w:rsidP="008C2D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Subjectively graded based on the number of apoptotic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hepatocytes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relative to concurrent controls</w:t>
            </w:r>
          </w:p>
        </w:tc>
      </w:tr>
      <w:tr w:rsidR="008C2D96">
        <w:trPr>
          <w:trHeight w:val="555"/>
          <w:jc w:val="center"/>
        </w:trPr>
        <w:tc>
          <w:tcPr>
            <w:tcW w:w="3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8C2D96" w:rsidRDefault="008C2D96" w:rsidP="008C2D9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Hepatocyte Fatty Change</w:t>
            </w:r>
          </w:p>
        </w:tc>
        <w:tc>
          <w:tcPr>
            <w:tcW w:w="661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</w:tcPr>
          <w:p w:rsidR="008C2D96" w:rsidRDefault="008C2D96" w:rsidP="008C2D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Subjectively graded based on the relative amount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cytoplasmic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lipid present in the entire section</w:t>
            </w:r>
          </w:p>
        </w:tc>
      </w:tr>
    </w:tbl>
    <w:p w:rsidR="008C2D96" w:rsidRDefault="008C2D96" w:rsidP="008C2D96">
      <w:pPr>
        <w:ind w:left="720" w:hanging="720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a</w:t>
      </w:r>
      <w:proofErr w:type="gramEnd"/>
      <w:r>
        <w:rPr>
          <w:rFonts w:ascii="Arial" w:hAnsi="Arial" w:cs="Arial"/>
        </w:rPr>
        <w:t xml:space="preserve"> Lesions were graded for relative severity using a four point grading scheme: grade 1 = minimal, grad 2 = mild, grade 3 = moderate, grade 4 = marked</w:t>
      </w:r>
    </w:p>
    <w:p w:rsidR="008C2D96" w:rsidRDefault="008C2D96" w:rsidP="008C2D96">
      <w:pPr>
        <w:ind w:left="720" w:hanging="720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b</w:t>
      </w:r>
      <w:proofErr w:type="gramEnd"/>
      <w:r>
        <w:rPr>
          <w:rFonts w:ascii="Arial" w:hAnsi="Arial" w:cs="Arial"/>
        </w:rPr>
        <w:t xml:space="preserve"> These lesions were graded by estimating the percentage area affected in the entire section.</w:t>
      </w:r>
    </w:p>
    <w:p w:rsidR="008C2D96" w:rsidRPr="000C2EF2" w:rsidRDefault="008C2D96" w:rsidP="008C2D96">
      <w:pPr>
        <w:ind w:left="720" w:hanging="720"/>
        <w:rPr>
          <w:rFonts w:ascii="Arial" w:hAnsi="Arial" w:cs="Arial"/>
        </w:rPr>
      </w:pPr>
      <w:proofErr w:type="gramStart"/>
      <w:r>
        <w:rPr>
          <w:rFonts w:ascii="Arial" w:hAnsi="Arial" w:cs="Arial"/>
          <w:vertAlign w:val="superscript"/>
        </w:rPr>
        <w:t>c</w:t>
      </w:r>
      <w:proofErr w:type="gramEnd"/>
      <w:r>
        <w:rPr>
          <w:rFonts w:ascii="Arial" w:hAnsi="Arial" w:cs="Arial"/>
        </w:rPr>
        <w:t xml:space="preserve"> Diagnosed when </w:t>
      </w:r>
      <w:proofErr w:type="spellStart"/>
      <w:r>
        <w:rPr>
          <w:rFonts w:ascii="Arial" w:hAnsi="Arial" w:cs="Arial"/>
        </w:rPr>
        <w:t>hepatocytes</w:t>
      </w:r>
      <w:proofErr w:type="spellEnd"/>
      <w:r>
        <w:rPr>
          <w:rFonts w:ascii="Arial" w:hAnsi="Arial" w:cs="Arial"/>
        </w:rPr>
        <w:t xml:space="preserve"> appeared smaller with more homogenous and </w:t>
      </w:r>
      <w:proofErr w:type="spellStart"/>
      <w:r>
        <w:rPr>
          <w:rFonts w:ascii="Arial" w:hAnsi="Arial" w:cs="Arial"/>
        </w:rPr>
        <w:t>eosinophilic</w:t>
      </w:r>
      <w:proofErr w:type="spellEnd"/>
      <w:r>
        <w:rPr>
          <w:rFonts w:ascii="Arial" w:hAnsi="Arial" w:cs="Arial"/>
        </w:rPr>
        <w:t xml:space="preserve"> cytoplasm than concurrent controls.  This finding frequently preceded </w:t>
      </w:r>
      <w:proofErr w:type="spellStart"/>
      <w:r>
        <w:rPr>
          <w:rFonts w:ascii="Arial" w:hAnsi="Arial" w:cs="Arial"/>
        </w:rPr>
        <w:t>hepatocellular</w:t>
      </w:r>
      <w:proofErr w:type="spellEnd"/>
      <w:r>
        <w:rPr>
          <w:rFonts w:ascii="Arial" w:hAnsi="Arial" w:cs="Arial"/>
        </w:rPr>
        <w:t xml:space="preserve"> degenerative lesions in this study set.</w:t>
      </w:r>
    </w:p>
    <w:p w:rsidR="008C2D96" w:rsidRDefault="008C2D96" w:rsidP="008C2D96">
      <w:pPr>
        <w:ind w:left="720" w:hanging="720"/>
        <w:rPr>
          <w:rFonts w:ascii="Arial" w:hAnsi="Arial" w:cs="Arial"/>
        </w:rPr>
      </w:pPr>
      <w:proofErr w:type="gramStart"/>
      <w:r w:rsidRPr="000C2EF2">
        <w:rPr>
          <w:rFonts w:ascii="Arial" w:hAnsi="Arial" w:cs="Arial"/>
          <w:vertAlign w:val="superscript"/>
        </w:rPr>
        <w:t>d</w:t>
      </w:r>
      <w:proofErr w:type="gramEnd"/>
      <w:r>
        <w:rPr>
          <w:rFonts w:ascii="Arial" w:hAnsi="Arial" w:cs="Arial"/>
        </w:rPr>
        <w:t xml:space="preserve"> Cell type was classified based on the following criteria:</w:t>
      </w:r>
    </w:p>
    <w:p w:rsidR="008C2D96" w:rsidRDefault="008C2D96" w:rsidP="008C2D9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mononuclear = &gt; 70% mononuclear cells</w:t>
      </w:r>
    </w:p>
    <w:p w:rsidR="008C2D96" w:rsidRDefault="008C2D96" w:rsidP="008C2D9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mixed = &lt; 70% </w:t>
      </w:r>
      <w:proofErr w:type="spellStart"/>
      <w:r>
        <w:rPr>
          <w:rFonts w:ascii="Arial" w:hAnsi="Arial" w:cs="Arial"/>
        </w:rPr>
        <w:t>neutrophils</w:t>
      </w:r>
      <w:proofErr w:type="spellEnd"/>
      <w:r>
        <w:rPr>
          <w:rFonts w:ascii="Arial" w:hAnsi="Arial" w:cs="Arial"/>
        </w:rPr>
        <w:t xml:space="preserve"> and mononuclear cells</w:t>
      </w:r>
    </w:p>
    <w:p w:rsidR="008C2D96" w:rsidRDefault="008C2D96" w:rsidP="008C2D96">
      <w:pPr>
        <w:numPr>
          <w:ilvl w:val="0"/>
          <w:numId w:val="1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neutrophilic</w:t>
      </w:r>
      <w:proofErr w:type="spellEnd"/>
      <w:r>
        <w:rPr>
          <w:rFonts w:ascii="Arial" w:hAnsi="Arial" w:cs="Arial"/>
        </w:rPr>
        <w:t xml:space="preserve"> = &gt; 70% </w:t>
      </w:r>
      <w:proofErr w:type="spellStart"/>
      <w:r>
        <w:rPr>
          <w:rFonts w:ascii="Arial" w:hAnsi="Arial" w:cs="Arial"/>
        </w:rPr>
        <w:t>neutrophils</w:t>
      </w:r>
      <w:proofErr w:type="spellEnd"/>
    </w:p>
    <w:p w:rsidR="008C2D96" w:rsidRDefault="008C2D96" w:rsidP="008C2D96">
      <w:pPr>
        <w:ind w:left="360" w:hanging="360"/>
        <w:rPr>
          <w:rFonts w:ascii="Arial" w:hAnsi="Arial" w:cs="Arial"/>
        </w:rPr>
      </w:pPr>
      <w:proofErr w:type="gramStart"/>
      <w:r w:rsidRPr="006F6206">
        <w:rPr>
          <w:rFonts w:ascii="Arial" w:hAnsi="Arial" w:cs="Arial"/>
          <w:vertAlign w:val="superscript"/>
        </w:rPr>
        <w:t>e</w:t>
      </w:r>
      <w:proofErr w:type="gramEnd"/>
      <w:r>
        <w:rPr>
          <w:rFonts w:ascii="Arial" w:hAnsi="Arial" w:cs="Arial"/>
        </w:rPr>
        <w:t xml:space="preserve"> In some studies, the presence of hemorrhage was noted, but not scored.  These animals are represented with a score of "5" in the Supplementary Table </w:t>
      </w:r>
    </w:p>
    <w:p w:rsidR="00E463B8" w:rsidRDefault="00E463B8" w:rsidP="008C2D96"/>
    <w:sectPr w:rsidR="00E463B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72C8B"/>
    <w:multiLevelType w:val="hybridMultilevel"/>
    <w:tmpl w:val="BDBC7A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33C1"/>
    <w:rsid w:val="004233C1"/>
    <w:rsid w:val="006E04CC"/>
    <w:rsid w:val="008C2D96"/>
    <w:rsid w:val="00E463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D96"/>
    <w:rPr>
      <w:sz w:val="24"/>
      <w:szCs w:val="24"/>
      <w:lang w:eastAsia="ja-JP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366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</vt:lpstr>
    </vt:vector>
  </TitlesOfParts>
  <Company>Icoria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dc:subject/>
  <dc:creator>Icoria</dc:creator>
  <cp:keywords/>
  <dc:description/>
  <cp:lastModifiedBy>elobenhofer</cp:lastModifiedBy>
  <cp:revision>2</cp:revision>
  <dcterms:created xsi:type="dcterms:W3CDTF">2007-04-19T14:38:00Z</dcterms:created>
  <dcterms:modified xsi:type="dcterms:W3CDTF">2007-04-19T14:38:00Z</dcterms:modified>
</cp:coreProperties>
</file>