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225" w:rsidRPr="000D37D1" w:rsidRDefault="00D46B3B" w:rsidP="00052014">
      <w:pPr>
        <w:spacing w:after="60"/>
        <w:rPr>
          <w:rFonts w:ascii="Arial" w:hAnsi="Arial"/>
          <w:b/>
          <w:sz w:val="20"/>
        </w:rPr>
      </w:pPr>
      <w:proofErr w:type="gramStart"/>
      <w:r w:rsidRPr="000D37D1">
        <w:rPr>
          <w:rFonts w:ascii="Arial" w:hAnsi="Arial"/>
          <w:b/>
          <w:sz w:val="20"/>
        </w:rPr>
        <w:t>Supplementary Table 1a.</w:t>
      </w:r>
      <w:proofErr w:type="gramEnd"/>
      <w:r w:rsidRPr="000D37D1">
        <w:rPr>
          <w:rFonts w:ascii="Arial" w:hAnsi="Arial"/>
          <w:b/>
          <w:sz w:val="20"/>
        </w:rPr>
        <w:t xml:space="preserve"> Cost model comparison of whole </w:t>
      </w:r>
      <w:proofErr w:type="spellStart"/>
      <w:r w:rsidRPr="000D37D1">
        <w:rPr>
          <w:rFonts w:ascii="Arial" w:hAnsi="Arial"/>
          <w:b/>
          <w:sz w:val="20"/>
        </w:rPr>
        <w:t>exome</w:t>
      </w:r>
      <w:proofErr w:type="spellEnd"/>
      <w:r w:rsidRPr="000D37D1">
        <w:rPr>
          <w:rFonts w:ascii="Arial" w:hAnsi="Arial"/>
          <w:b/>
          <w:sz w:val="20"/>
        </w:rPr>
        <w:t xml:space="preserve"> and whole genome shotgun</w:t>
      </w:r>
      <w:r>
        <w:rPr>
          <w:rFonts w:ascii="Arial" w:hAnsi="Arial"/>
          <w:b/>
          <w:sz w:val="20"/>
        </w:rPr>
        <w:t xml:space="preserve"> (WGS)</w:t>
      </w:r>
      <w:r w:rsidRPr="000D37D1">
        <w:rPr>
          <w:rFonts w:ascii="Arial" w:hAnsi="Arial"/>
          <w:b/>
          <w:sz w:val="20"/>
        </w:rPr>
        <w:t xml:space="preserve"> sequencing</w:t>
      </w:r>
      <w:r w:rsidRPr="000D37D1">
        <w:rPr>
          <w:rFonts w:ascii="Arial" w:hAnsi="Arial"/>
          <w:b/>
          <w:sz w:val="20"/>
          <w:vertAlign w:val="superscript"/>
        </w:rPr>
        <w:t>1</w:t>
      </w:r>
    </w:p>
    <w:tbl>
      <w:tblPr>
        <w:tblW w:w="8485" w:type="dxa"/>
        <w:tblInd w:w="83" w:type="dxa"/>
        <w:tblLook w:val="0000"/>
      </w:tblPr>
      <w:tblGrid>
        <w:gridCol w:w="5245"/>
        <w:gridCol w:w="1595"/>
        <w:gridCol w:w="1645"/>
      </w:tblGrid>
      <w:tr w:rsidR="00052014" w:rsidRPr="0071375D">
        <w:trPr>
          <w:trHeight w:val="41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71375D">
              <w:rPr>
                <w:rFonts w:ascii="Arial" w:hAnsi="Arial"/>
                <w:b/>
                <w:sz w:val="20"/>
                <w:szCs w:val="20"/>
              </w:rPr>
              <w:t xml:space="preserve">Whole </w:t>
            </w:r>
            <w:proofErr w:type="spellStart"/>
            <w:r w:rsidRPr="0071375D">
              <w:rPr>
                <w:rFonts w:ascii="Arial" w:hAnsi="Arial"/>
                <w:b/>
                <w:sz w:val="20"/>
                <w:szCs w:val="20"/>
              </w:rPr>
              <w:t>exome</w:t>
            </w:r>
            <w:proofErr w:type="spellEnd"/>
          </w:p>
        </w:tc>
        <w:tc>
          <w:tcPr>
            <w:tcW w:w="1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WGS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Mean PF sequence coverage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131</w:t>
            </w:r>
            <w:r w:rsidRPr="0071375D">
              <w:rPr>
                <w:rFonts w:ascii="Arial" w:hAnsi="Arial"/>
                <w:sz w:val="20"/>
                <w:szCs w:val="20"/>
              </w:rPr>
              <w:t>x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30x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3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 xml:space="preserve">PF </w:t>
            </w:r>
            <w:proofErr w:type="spellStart"/>
            <w:r w:rsidRPr="0071375D">
              <w:rPr>
                <w:rFonts w:ascii="Arial" w:hAnsi="Arial"/>
                <w:sz w:val="20"/>
                <w:szCs w:val="20"/>
              </w:rPr>
              <w:t>Illumina</w:t>
            </w:r>
            <w:proofErr w:type="spellEnd"/>
            <w:r w:rsidRPr="0071375D">
              <w:rPr>
                <w:rFonts w:ascii="Arial" w:hAnsi="Arial"/>
                <w:sz w:val="20"/>
                <w:szCs w:val="20"/>
              </w:rPr>
              <w:t xml:space="preserve"> data required to reach coverage (</w:t>
            </w:r>
            <w:proofErr w:type="spellStart"/>
            <w:r w:rsidRPr="0071375D">
              <w:rPr>
                <w:rFonts w:ascii="Arial" w:hAnsi="Arial"/>
                <w:sz w:val="20"/>
                <w:szCs w:val="20"/>
              </w:rPr>
              <w:t>Gb</w:t>
            </w:r>
            <w:proofErr w:type="spellEnd"/>
            <w:r w:rsidRPr="0071375D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120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 xml:space="preserve">Average </w:t>
            </w:r>
            <w:proofErr w:type="spellStart"/>
            <w:r w:rsidRPr="0071375D">
              <w:rPr>
                <w:rFonts w:ascii="Arial" w:hAnsi="Arial"/>
                <w:sz w:val="20"/>
                <w:szCs w:val="20"/>
              </w:rPr>
              <w:t>Gb</w:t>
            </w:r>
            <w:proofErr w:type="spellEnd"/>
            <w:r w:rsidRPr="0071375D">
              <w:rPr>
                <w:rFonts w:ascii="Arial" w:hAnsi="Arial"/>
                <w:sz w:val="20"/>
                <w:szCs w:val="20"/>
              </w:rPr>
              <w:t xml:space="preserve"> per lane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5.875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6.25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proofErr w:type="spellStart"/>
            <w:r w:rsidRPr="0071375D">
              <w:rPr>
                <w:rFonts w:ascii="Arial" w:hAnsi="Arial"/>
                <w:sz w:val="20"/>
                <w:szCs w:val="20"/>
              </w:rPr>
              <w:t>TotaI</w:t>
            </w:r>
            <w:proofErr w:type="spellEnd"/>
            <w:r w:rsidRPr="0071375D">
              <w:rPr>
                <w:rFonts w:ascii="Arial" w:hAnsi="Arial"/>
                <w:sz w:val="20"/>
                <w:szCs w:val="20"/>
              </w:rPr>
              <w:t xml:space="preserve"> lanes required to reach coverage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20</w:t>
            </w:r>
          </w:p>
        </w:tc>
      </w:tr>
      <w:tr w:rsidR="00052014" w:rsidRPr="0071375D">
        <w:trPr>
          <w:trHeight w:val="287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Paired read length (b</w:t>
            </w:r>
            <w:r>
              <w:rPr>
                <w:rFonts w:ascii="Arial" w:hAnsi="Arial"/>
                <w:sz w:val="20"/>
                <w:szCs w:val="20"/>
              </w:rPr>
              <w:t>ases</w:t>
            </w:r>
            <w:r w:rsidRPr="0071375D">
              <w:rPr>
                <w:rFonts w:ascii="Arial" w:hAnsi="Arial"/>
                <w:sz w:val="20"/>
                <w:szCs w:val="20"/>
              </w:rPr>
              <w:t>)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101</w:t>
            </w:r>
          </w:p>
        </w:tc>
      </w:tr>
      <w:tr w:rsidR="00052014" w:rsidRPr="0071375D">
        <w:trPr>
          <w:trHeight w:val="74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rPr>
                <w:rFonts w:ascii="Arial" w:hAnsi="Arial"/>
                <w:sz w:val="6"/>
                <w:szCs w:val="20"/>
              </w:rPr>
            </w:pPr>
            <w:r w:rsidRPr="0071375D">
              <w:rPr>
                <w:rFonts w:ascii="Arial" w:hAnsi="Arial"/>
                <w:sz w:val="6"/>
                <w:szCs w:val="20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6"/>
                <w:szCs w:val="20"/>
              </w:rPr>
            </w:pPr>
            <w:r w:rsidRPr="0071375D">
              <w:rPr>
                <w:rFonts w:ascii="Arial" w:hAnsi="Arial"/>
                <w:sz w:val="6"/>
                <w:szCs w:val="20"/>
              </w:rPr>
              <w:t> 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6"/>
                <w:szCs w:val="20"/>
              </w:rPr>
            </w:pPr>
            <w:r w:rsidRPr="0071375D">
              <w:rPr>
                <w:rFonts w:ascii="Arial" w:hAnsi="Arial"/>
                <w:sz w:val="6"/>
                <w:szCs w:val="20"/>
              </w:rPr>
              <w:t> 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Cost of sample prep ($)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100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Cost of sequencing ($)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6,7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529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 xml:space="preserve">9900 </w:t>
            </w:r>
          </w:p>
        </w:tc>
      </w:tr>
      <w:tr w:rsidR="00052014" w:rsidRPr="0071375D">
        <w:trPr>
          <w:trHeight w:val="28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Cost of capture reagents ($)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45</w:t>
            </w:r>
            <w:r w:rsidRPr="0071375D">
              <w:rPr>
                <w:rFonts w:ascii="Arial" w:hAnsi="Arial"/>
                <w:sz w:val="20"/>
                <w:szCs w:val="20"/>
              </w:rPr>
              <w:t>0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N/A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Total consumable cost (sum of above 3 rows) ($)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506FA3">
              <w:rPr>
                <w:rFonts w:ascii="Arial" w:hAnsi="Arial"/>
                <w:sz w:val="20"/>
                <w:szCs w:val="20"/>
              </w:rPr>
              <w:t>1029</w:t>
            </w: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10,000</w:t>
            </w:r>
          </w:p>
        </w:tc>
      </w:tr>
      <w:tr w:rsidR="00052014" w:rsidRPr="0071375D">
        <w:trPr>
          <w:trHeight w:val="28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Machine cost per sample ($)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301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6</w:t>
            </w:r>
            <w:r>
              <w:rPr>
                <w:rFonts w:ascii="Arial" w:hAnsi="Arial"/>
                <w:sz w:val="20"/>
                <w:szCs w:val="20"/>
              </w:rPr>
              <w:t>413</w:t>
            </w:r>
          </w:p>
        </w:tc>
      </w:tr>
      <w:tr w:rsidR="00052014" w:rsidRPr="0071375D">
        <w:trPr>
          <w:trHeight w:val="280"/>
        </w:trPr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Total sample prep and sequencing cost per sample ($)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506FA3">
              <w:rPr>
                <w:rFonts w:ascii="Arial" w:hAnsi="Arial"/>
                <w:sz w:val="20"/>
                <w:szCs w:val="20"/>
              </w:rPr>
              <w:t>1380</w:t>
            </w:r>
          </w:p>
        </w:tc>
        <w:tc>
          <w:tcPr>
            <w:tcW w:w="164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16,413</w:t>
            </w:r>
          </w:p>
        </w:tc>
      </w:tr>
      <w:tr w:rsidR="00052014" w:rsidRPr="0071375D">
        <w:trPr>
          <w:trHeight w:val="280"/>
        </w:trPr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 xml:space="preserve">Cost relative to whole </w:t>
            </w:r>
            <w:proofErr w:type="spellStart"/>
            <w:r w:rsidRPr="0071375D">
              <w:rPr>
                <w:rFonts w:ascii="Arial" w:hAnsi="Arial"/>
                <w:sz w:val="20"/>
                <w:szCs w:val="20"/>
              </w:rPr>
              <w:t>exome</w:t>
            </w:r>
            <w:proofErr w:type="spellEnd"/>
            <w:r w:rsidRPr="0071375D">
              <w:rPr>
                <w:rFonts w:ascii="Arial" w:hAnsi="Arial"/>
                <w:sz w:val="20"/>
                <w:szCs w:val="20"/>
              </w:rPr>
              <w:t xml:space="preserve"> shotgun </w:t>
            </w:r>
          </w:p>
        </w:tc>
        <w:tc>
          <w:tcPr>
            <w:tcW w:w="159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1x</w:t>
            </w:r>
          </w:p>
        </w:tc>
        <w:tc>
          <w:tcPr>
            <w:tcW w:w="1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11.9</w:t>
            </w:r>
            <w:r w:rsidRPr="0071375D">
              <w:rPr>
                <w:rFonts w:ascii="Arial" w:hAnsi="Arial"/>
                <w:sz w:val="20"/>
                <w:szCs w:val="20"/>
              </w:rPr>
              <w:t>x</w:t>
            </w:r>
          </w:p>
        </w:tc>
      </w:tr>
    </w:tbl>
    <w:p w:rsidR="00052014" w:rsidRPr="000D37D1" w:rsidRDefault="00052014" w:rsidP="00052014">
      <w:pPr>
        <w:spacing w:before="180" w:after="60"/>
        <w:rPr>
          <w:rFonts w:ascii="Arial" w:hAnsi="Arial"/>
          <w:b/>
          <w:sz w:val="20"/>
        </w:rPr>
      </w:pPr>
      <w:proofErr w:type="gramStart"/>
      <w:r w:rsidRPr="000D37D1">
        <w:rPr>
          <w:rFonts w:ascii="Arial" w:hAnsi="Arial"/>
          <w:b/>
          <w:sz w:val="20"/>
        </w:rPr>
        <w:t>Supplementary Table 1b.</w:t>
      </w:r>
      <w:proofErr w:type="gramEnd"/>
      <w:r w:rsidRPr="000D37D1">
        <w:rPr>
          <w:rFonts w:ascii="Arial" w:hAnsi="Arial"/>
          <w:b/>
          <w:sz w:val="20"/>
        </w:rPr>
        <w:t xml:space="preserve"> Performance metrics comparison of whole </w:t>
      </w:r>
      <w:proofErr w:type="spellStart"/>
      <w:r w:rsidRPr="000D37D1">
        <w:rPr>
          <w:rFonts w:ascii="Arial" w:hAnsi="Arial"/>
          <w:b/>
          <w:sz w:val="20"/>
        </w:rPr>
        <w:t>exome</w:t>
      </w:r>
      <w:proofErr w:type="spellEnd"/>
      <w:r w:rsidRPr="000D37D1">
        <w:rPr>
          <w:rFonts w:ascii="Arial" w:hAnsi="Arial"/>
          <w:b/>
          <w:sz w:val="20"/>
        </w:rPr>
        <w:t xml:space="preserve"> and whole genome shotgun </w:t>
      </w:r>
      <w:r>
        <w:rPr>
          <w:rFonts w:ascii="Arial" w:hAnsi="Arial"/>
          <w:b/>
          <w:sz w:val="20"/>
        </w:rPr>
        <w:t xml:space="preserve">(WGS) </w:t>
      </w:r>
      <w:r w:rsidRPr="000D37D1">
        <w:rPr>
          <w:rFonts w:ascii="Arial" w:hAnsi="Arial"/>
          <w:b/>
          <w:sz w:val="20"/>
        </w:rPr>
        <w:t>sequencing of NA12878</w:t>
      </w:r>
      <w:r w:rsidRPr="000D37D1">
        <w:rPr>
          <w:rFonts w:ascii="Arial" w:hAnsi="Arial"/>
          <w:b/>
          <w:sz w:val="20"/>
          <w:vertAlign w:val="superscript"/>
        </w:rPr>
        <w:t>11</w:t>
      </w:r>
    </w:p>
    <w:tbl>
      <w:tblPr>
        <w:tblW w:w="8485" w:type="dxa"/>
        <w:tblInd w:w="83" w:type="dxa"/>
        <w:tblLook w:val="0000"/>
      </w:tblPr>
      <w:tblGrid>
        <w:gridCol w:w="5245"/>
        <w:gridCol w:w="1595"/>
        <w:gridCol w:w="1645"/>
      </w:tblGrid>
      <w:tr w:rsidR="00052014" w:rsidRPr="0071375D">
        <w:trPr>
          <w:trHeight w:val="41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71375D">
              <w:rPr>
                <w:rFonts w:ascii="Arial" w:hAnsi="Arial"/>
                <w:b/>
                <w:sz w:val="20"/>
                <w:szCs w:val="20"/>
              </w:rPr>
              <w:t xml:space="preserve">Whole </w:t>
            </w:r>
            <w:proofErr w:type="spellStart"/>
            <w:r w:rsidRPr="0071375D">
              <w:rPr>
                <w:rFonts w:ascii="Arial" w:hAnsi="Arial"/>
                <w:b/>
                <w:sz w:val="20"/>
                <w:szCs w:val="20"/>
              </w:rPr>
              <w:t>exome</w:t>
            </w:r>
            <w:proofErr w:type="spellEnd"/>
          </w:p>
        </w:tc>
        <w:tc>
          <w:tcPr>
            <w:tcW w:w="16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2014" w:rsidRPr="0071375D" w:rsidRDefault="00052014" w:rsidP="00052014">
            <w:pPr>
              <w:spacing w:after="60"/>
              <w:jc w:val="right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WGS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Total sequence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506FA3">
              <w:rPr>
                <w:rFonts w:ascii="Arial" w:hAnsi="Arial"/>
                <w:sz w:val="20"/>
                <w:szCs w:val="20"/>
              </w:rPr>
              <w:t>(bases)</w:t>
            </w:r>
          </w:p>
        </w:tc>
        <w:tc>
          <w:tcPr>
            <w:tcW w:w="15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5,552,431,507</w:t>
            </w:r>
          </w:p>
        </w:tc>
        <w:tc>
          <w:tcPr>
            <w:tcW w:w="16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86,594,021,638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Average fold coverage</w:t>
            </w:r>
            <w:r>
              <w:rPr>
                <w:rFonts w:ascii="Arial" w:hAnsi="Arial"/>
                <w:sz w:val="20"/>
                <w:szCs w:val="20"/>
              </w:rPr>
              <w:t xml:space="preserve"> (X)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168.4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27.96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Selected bases (%)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12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86.60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100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Bases covered &lt;20x (%)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92.70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85.40</w:t>
            </w:r>
          </w:p>
        </w:tc>
      </w:tr>
      <w:tr w:rsidR="00052014" w:rsidRPr="0071375D">
        <w:trPr>
          <w:trHeight w:val="287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Bases covered &lt;10x (%)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95.80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91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Bases covered &lt;2x (%)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98.80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20"/>
              </w:rPr>
            </w:pPr>
            <w:r w:rsidRPr="0071375D">
              <w:rPr>
                <w:rFonts w:ascii="Arial" w:hAnsi="Arial"/>
                <w:sz w:val="20"/>
              </w:rPr>
              <w:t>91.90</w:t>
            </w:r>
          </w:p>
        </w:tc>
      </w:tr>
      <w:tr w:rsidR="00052014" w:rsidRPr="0071375D">
        <w:trPr>
          <w:trHeight w:val="260"/>
        </w:trPr>
        <w:tc>
          <w:tcPr>
            <w:tcW w:w="524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60"/>
              <w:rPr>
                <w:rFonts w:ascii="Arial" w:hAnsi="Arial"/>
                <w:sz w:val="20"/>
                <w:szCs w:val="20"/>
              </w:rPr>
            </w:pPr>
            <w:r w:rsidRPr="0071375D">
              <w:rPr>
                <w:rFonts w:ascii="Arial" w:hAnsi="Arial"/>
                <w:sz w:val="20"/>
                <w:szCs w:val="20"/>
              </w:rPr>
              <w:t>Concordance with known SNPs (%)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13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bCs/>
                <w:sz w:val="20"/>
              </w:rPr>
            </w:pPr>
            <w:r w:rsidRPr="0071375D">
              <w:rPr>
                <w:rFonts w:ascii="Arial" w:hAnsi="Arial"/>
                <w:bCs/>
                <w:sz w:val="20"/>
              </w:rPr>
              <w:t>1.4</w:t>
            </w:r>
            <w:r w:rsidRPr="0071375D">
              <w:rPr>
                <w:rFonts w:ascii="Arial" w:hAnsi="Arial"/>
                <w:sz w:val="20"/>
                <w:szCs w:val="20"/>
                <w:vertAlign w:val="superscript"/>
              </w:rPr>
              <w:t>13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bCs/>
                <w:sz w:val="20"/>
              </w:rPr>
            </w:pPr>
            <w:r w:rsidRPr="0071375D">
              <w:rPr>
                <w:rFonts w:ascii="Arial" w:hAnsi="Arial"/>
                <w:bCs/>
                <w:sz w:val="20"/>
              </w:rPr>
              <w:t>3.4</w:t>
            </w:r>
          </w:p>
        </w:tc>
      </w:tr>
      <w:tr w:rsidR="00052014" w:rsidRPr="0071375D">
        <w:trPr>
          <w:trHeight w:val="74"/>
        </w:trPr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2014" w:rsidRPr="0071375D" w:rsidRDefault="00052014" w:rsidP="00052014">
            <w:pPr>
              <w:spacing w:after="0"/>
              <w:rPr>
                <w:rFonts w:ascii="Arial" w:hAnsi="Arial"/>
                <w:sz w:val="6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6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2014" w:rsidRPr="0071375D" w:rsidRDefault="00052014" w:rsidP="00052014">
            <w:pPr>
              <w:spacing w:after="0"/>
              <w:jc w:val="right"/>
              <w:rPr>
                <w:rFonts w:ascii="Arial" w:hAnsi="Arial"/>
                <w:sz w:val="6"/>
                <w:szCs w:val="20"/>
              </w:rPr>
            </w:pPr>
          </w:p>
        </w:tc>
      </w:tr>
    </w:tbl>
    <w:p w:rsidR="00052014" w:rsidRPr="000D37D1" w:rsidRDefault="00052014" w:rsidP="00052014">
      <w:pPr>
        <w:spacing w:before="120"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 xml:space="preserve">1. Data from </w:t>
      </w:r>
      <w:proofErr w:type="spellStart"/>
      <w:r w:rsidRPr="000D37D1">
        <w:rPr>
          <w:rFonts w:ascii="Arial" w:hAnsi="Arial"/>
          <w:sz w:val="16"/>
        </w:rPr>
        <w:t>Illumina</w:t>
      </w:r>
      <w:proofErr w:type="spellEnd"/>
      <w:r w:rsidRPr="000D37D1">
        <w:rPr>
          <w:rFonts w:ascii="Arial" w:hAnsi="Arial"/>
          <w:sz w:val="16"/>
        </w:rPr>
        <w:t xml:space="preserve"> </w:t>
      </w:r>
      <w:proofErr w:type="spellStart"/>
      <w:r w:rsidRPr="000D37D1">
        <w:rPr>
          <w:rFonts w:ascii="Arial" w:hAnsi="Arial"/>
          <w:sz w:val="16"/>
        </w:rPr>
        <w:t>HiSeq</w:t>
      </w:r>
      <w:proofErr w:type="spellEnd"/>
      <w:r w:rsidRPr="000D37D1">
        <w:rPr>
          <w:rFonts w:ascii="Arial" w:hAnsi="Arial"/>
          <w:sz w:val="16"/>
        </w:rPr>
        <w:t xml:space="preserve"> instrument operation.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>2. Based on 1130 recent production samples described in this work.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 xml:space="preserve">3. Based </w:t>
      </w:r>
      <w:r w:rsidRPr="00506FA3">
        <w:rPr>
          <w:rFonts w:ascii="Arial" w:hAnsi="Arial"/>
          <w:sz w:val="16"/>
        </w:rPr>
        <w:t>on 40 recent</w:t>
      </w:r>
      <w:r w:rsidRPr="000D37D1">
        <w:rPr>
          <w:rFonts w:ascii="Arial" w:hAnsi="Arial"/>
          <w:sz w:val="16"/>
        </w:rPr>
        <w:t xml:space="preserve"> human WGS samples in production within the Broad Institute Genome Sequencing Platform.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 xml:space="preserve">4. Based on 47 </w:t>
      </w:r>
      <w:proofErr w:type="spellStart"/>
      <w:proofErr w:type="gramStart"/>
      <w:r w:rsidRPr="000D37D1">
        <w:rPr>
          <w:rFonts w:ascii="Arial" w:hAnsi="Arial"/>
          <w:sz w:val="16"/>
        </w:rPr>
        <w:t>Gb</w:t>
      </w:r>
      <w:proofErr w:type="spellEnd"/>
      <w:proofErr w:type="gramEnd"/>
      <w:r w:rsidRPr="000D37D1">
        <w:rPr>
          <w:rFonts w:ascii="Arial" w:hAnsi="Arial"/>
          <w:sz w:val="16"/>
        </w:rPr>
        <w:t xml:space="preserve"> per run, which is the average production output for August 2010.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 xml:space="preserve">5. Whole </w:t>
      </w:r>
      <w:proofErr w:type="spellStart"/>
      <w:r w:rsidRPr="000D37D1">
        <w:rPr>
          <w:rFonts w:ascii="Arial" w:hAnsi="Arial"/>
          <w:sz w:val="16"/>
        </w:rPr>
        <w:t>exome</w:t>
      </w:r>
      <w:proofErr w:type="spellEnd"/>
      <w:r w:rsidRPr="000D37D1">
        <w:rPr>
          <w:rFonts w:ascii="Arial" w:hAnsi="Arial"/>
          <w:sz w:val="16"/>
        </w:rPr>
        <w:t xml:space="preserve"> sequencing uses 76-base reads rather than 101-base reads because sequence construct inserts are, on average, 150 bases in length.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 xml:space="preserve">6. Based on </w:t>
      </w:r>
      <w:proofErr w:type="spellStart"/>
      <w:r w:rsidRPr="000D37D1">
        <w:rPr>
          <w:rFonts w:ascii="Arial" w:hAnsi="Arial"/>
          <w:sz w:val="16"/>
        </w:rPr>
        <w:t>Illumina</w:t>
      </w:r>
      <w:proofErr w:type="spellEnd"/>
      <w:r w:rsidRPr="000D37D1">
        <w:rPr>
          <w:rFonts w:ascii="Arial" w:hAnsi="Arial"/>
          <w:sz w:val="16"/>
        </w:rPr>
        <w:t xml:space="preserve"> list price as of September 1, 2010.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 xml:space="preserve">7. Includes </w:t>
      </w:r>
      <w:proofErr w:type="spellStart"/>
      <w:r w:rsidRPr="000D37D1">
        <w:rPr>
          <w:rFonts w:ascii="Arial" w:hAnsi="Arial"/>
          <w:sz w:val="16"/>
        </w:rPr>
        <w:t>flowcell</w:t>
      </w:r>
      <w:proofErr w:type="spellEnd"/>
      <w:r w:rsidRPr="000D37D1">
        <w:rPr>
          <w:rFonts w:ascii="Arial" w:hAnsi="Arial"/>
          <w:sz w:val="16"/>
        </w:rPr>
        <w:t xml:space="preserve"> and reagents for sequencing and cluster generation.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>8. Based on Agilent list price as of September 1, 2010.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>9. Cost is $300 at a scale of 10,000 or more</w:t>
      </w:r>
      <w:r>
        <w:rPr>
          <w:rFonts w:ascii="Arial" w:hAnsi="Arial"/>
          <w:sz w:val="16"/>
        </w:rPr>
        <w:t xml:space="preserve">, making the ratio of WGS to whole </w:t>
      </w:r>
      <w:proofErr w:type="spellStart"/>
      <w:r w:rsidRPr="00506FA3">
        <w:rPr>
          <w:rFonts w:ascii="Arial" w:hAnsi="Arial"/>
          <w:sz w:val="16"/>
        </w:rPr>
        <w:t>exome</w:t>
      </w:r>
      <w:proofErr w:type="spellEnd"/>
      <w:r w:rsidRPr="00506FA3">
        <w:rPr>
          <w:rFonts w:ascii="Arial" w:hAnsi="Arial"/>
          <w:sz w:val="16"/>
        </w:rPr>
        <w:t xml:space="preserve"> </w:t>
      </w:r>
      <w:proofErr w:type="gramStart"/>
      <w:r w:rsidRPr="00506FA3">
        <w:rPr>
          <w:rFonts w:ascii="Arial" w:hAnsi="Arial"/>
          <w:sz w:val="16"/>
        </w:rPr>
        <w:t>13.3x</w:t>
      </w:r>
      <w:proofErr w:type="gramEnd"/>
      <w:r w:rsidRPr="00506FA3">
        <w:rPr>
          <w:rFonts w:ascii="Arial" w:hAnsi="Arial"/>
          <w:sz w:val="16"/>
        </w:rPr>
        <w:t>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>10. Based on list price of the machine as of September 1, 2010, assuming 90% up-time, 365 days/year operation, and 3-year amortization. Run time for 76-base paired reads = 8 days. Run time for 101-base paired reads = 10 days.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 xml:space="preserve">11. WGS and whole </w:t>
      </w:r>
      <w:proofErr w:type="spellStart"/>
      <w:r w:rsidRPr="000D37D1">
        <w:rPr>
          <w:rFonts w:ascii="Arial" w:hAnsi="Arial"/>
          <w:sz w:val="16"/>
        </w:rPr>
        <w:t>exome</w:t>
      </w:r>
      <w:proofErr w:type="spellEnd"/>
      <w:r w:rsidRPr="000D37D1">
        <w:rPr>
          <w:rFonts w:ascii="Arial" w:hAnsi="Arial"/>
          <w:sz w:val="16"/>
        </w:rPr>
        <w:t xml:space="preserve"> targeted sequence data are from NA12878 DNA (</w:t>
      </w:r>
      <w:proofErr w:type="spellStart"/>
      <w:r w:rsidRPr="000D37D1">
        <w:rPr>
          <w:rFonts w:ascii="Arial" w:hAnsi="Arial"/>
          <w:sz w:val="16"/>
        </w:rPr>
        <w:t>Corriell</w:t>
      </w:r>
      <w:proofErr w:type="spellEnd"/>
      <w:r w:rsidRPr="000D37D1">
        <w:rPr>
          <w:rFonts w:ascii="Arial" w:hAnsi="Arial"/>
          <w:sz w:val="16"/>
        </w:rPr>
        <w:t xml:space="preserve"> Institute, cat. #NA12878), prepared from cell line GM12878, derived from a European female in the CEPH collection. NA12878 was chosen for this work because </w:t>
      </w:r>
      <w:proofErr w:type="spellStart"/>
      <w:r w:rsidRPr="000D37D1">
        <w:rPr>
          <w:rFonts w:ascii="Arial" w:hAnsi="Arial"/>
          <w:sz w:val="16"/>
        </w:rPr>
        <w:t>is</w:t>
      </w:r>
      <w:proofErr w:type="spellEnd"/>
      <w:r w:rsidRPr="000D37D1">
        <w:rPr>
          <w:rFonts w:ascii="Arial" w:hAnsi="Arial"/>
          <w:sz w:val="16"/>
        </w:rPr>
        <w:t xml:space="preserve"> has a large available d</w:t>
      </w:r>
      <w:r>
        <w:rPr>
          <w:rFonts w:ascii="Arial" w:hAnsi="Arial"/>
          <w:sz w:val="16"/>
        </w:rPr>
        <w:t>ata set of SNP calls</w:t>
      </w:r>
      <w:r w:rsidRPr="000D37D1">
        <w:rPr>
          <w:rFonts w:ascii="Arial" w:hAnsi="Arial"/>
          <w:sz w:val="16"/>
        </w:rPr>
        <w:t xml:space="preserve"> that can be used as a reference set for comparison.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 xml:space="preserve">12. Selected bases </w:t>
      </w:r>
      <w:proofErr w:type="gramStart"/>
      <w:r w:rsidRPr="000D37D1">
        <w:rPr>
          <w:rFonts w:ascii="Arial" w:hAnsi="Arial"/>
          <w:sz w:val="16"/>
        </w:rPr>
        <w:t>is</w:t>
      </w:r>
      <w:proofErr w:type="gramEnd"/>
      <w:r w:rsidRPr="000D37D1">
        <w:rPr>
          <w:rFonts w:ascii="Arial" w:hAnsi="Arial"/>
          <w:sz w:val="16"/>
        </w:rPr>
        <w:t xml:space="preserve"> defined for the </w:t>
      </w:r>
      <w:proofErr w:type="spellStart"/>
      <w:r w:rsidRPr="000D37D1">
        <w:rPr>
          <w:rFonts w:ascii="Arial" w:hAnsi="Arial"/>
          <w:sz w:val="16"/>
        </w:rPr>
        <w:t>exome</w:t>
      </w:r>
      <w:proofErr w:type="spellEnd"/>
      <w:r w:rsidRPr="000D37D1">
        <w:rPr>
          <w:rFonts w:ascii="Arial" w:hAnsi="Arial"/>
          <w:sz w:val="16"/>
        </w:rPr>
        <w:t xml:space="preserve"> as bases in reads aligning to capture bait sequences plus the fla</w:t>
      </w:r>
      <w:r>
        <w:rPr>
          <w:rFonts w:ascii="Arial" w:hAnsi="Arial"/>
          <w:sz w:val="16"/>
        </w:rPr>
        <w:t>n</w:t>
      </w:r>
      <w:r w:rsidRPr="000D37D1">
        <w:rPr>
          <w:rFonts w:ascii="Arial" w:hAnsi="Arial"/>
          <w:sz w:val="16"/>
        </w:rPr>
        <w:t>king 250 bases.</w:t>
      </w:r>
    </w:p>
    <w:p w:rsidR="00052014" w:rsidRPr="000D37D1" w:rsidRDefault="00052014" w:rsidP="00052014">
      <w:pPr>
        <w:spacing w:after="60"/>
        <w:rPr>
          <w:rFonts w:ascii="Arial" w:hAnsi="Arial"/>
          <w:sz w:val="16"/>
        </w:rPr>
      </w:pPr>
      <w:r w:rsidRPr="000D37D1">
        <w:rPr>
          <w:rFonts w:ascii="Arial" w:hAnsi="Arial"/>
          <w:sz w:val="16"/>
        </w:rPr>
        <w:t>13. Truth set is combination of SNP calls from NCB</w:t>
      </w:r>
      <w:r>
        <w:rPr>
          <w:rFonts w:ascii="Arial" w:hAnsi="Arial"/>
          <w:sz w:val="16"/>
        </w:rPr>
        <w:t xml:space="preserve">I </w:t>
      </w:r>
      <w:r w:rsidR="00473D19">
        <w:rPr>
          <w:rFonts w:ascii="Arial" w:hAnsi="Arial"/>
          <w:sz w:val="16"/>
        </w:rPr>
        <w:t>[33] 1000 Genomes [</w:t>
      </w:r>
      <w:r w:rsidR="00E06E5C">
        <w:rPr>
          <w:rFonts w:ascii="Arial" w:hAnsi="Arial"/>
          <w:sz w:val="16"/>
        </w:rPr>
        <w:t>10</w:t>
      </w:r>
      <w:r w:rsidR="00473D19">
        <w:rPr>
          <w:rFonts w:ascii="Arial" w:hAnsi="Arial"/>
          <w:sz w:val="16"/>
        </w:rPr>
        <w:t>]</w:t>
      </w:r>
      <w:r w:rsidRPr="000D37D1">
        <w:rPr>
          <w:rFonts w:ascii="Arial" w:hAnsi="Arial"/>
          <w:sz w:val="16"/>
        </w:rPr>
        <w:t xml:space="preserve">, and </w:t>
      </w:r>
      <w:proofErr w:type="spellStart"/>
      <w:r w:rsidRPr="000D37D1">
        <w:rPr>
          <w:rFonts w:ascii="Arial" w:hAnsi="Arial"/>
          <w:sz w:val="16"/>
        </w:rPr>
        <w:t>dbSNP</w:t>
      </w:r>
      <w:proofErr w:type="spellEnd"/>
      <w:r>
        <w:rPr>
          <w:rFonts w:ascii="Arial" w:hAnsi="Arial"/>
          <w:sz w:val="16"/>
        </w:rPr>
        <w:t xml:space="preserve"> </w:t>
      </w:r>
      <w:r w:rsidR="00E06E5C">
        <w:rPr>
          <w:rFonts w:ascii="Arial" w:hAnsi="Arial"/>
          <w:sz w:val="16"/>
        </w:rPr>
        <w:t>[34</w:t>
      </w:r>
      <w:r w:rsidR="00473D19">
        <w:rPr>
          <w:rFonts w:ascii="Arial" w:hAnsi="Arial"/>
          <w:sz w:val="16"/>
        </w:rPr>
        <w:t>].</w:t>
      </w:r>
    </w:p>
    <w:sectPr w:rsidR="00052014" w:rsidRPr="000D37D1" w:rsidSect="0005201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stylePaneFormatFilter w:val="3F01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/>
  <w:rsids>
    <w:rsidRoot w:val="00745267"/>
    <w:rsid w:val="00052014"/>
    <w:rsid w:val="000B1C4E"/>
    <w:rsid w:val="00473D19"/>
    <w:rsid w:val="00745267"/>
    <w:rsid w:val="00BF0631"/>
    <w:rsid w:val="00D46B3B"/>
    <w:rsid w:val="00E06E5C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5C437C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7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Broad Institute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Property of Broad Institute</dc:creator>
  <cp:keywords/>
  <cp:lastModifiedBy>sdodge</cp:lastModifiedBy>
  <cp:revision>4</cp:revision>
  <dcterms:created xsi:type="dcterms:W3CDTF">2010-11-29T23:51:00Z</dcterms:created>
  <dcterms:modified xsi:type="dcterms:W3CDTF">2010-11-30T01:01:00Z</dcterms:modified>
</cp:coreProperties>
</file>