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3B0" w:rsidRDefault="00F75716" w:rsidP="001226D0">
      <w:pPr>
        <w:spacing w:after="60"/>
        <w:rPr>
          <w:rFonts w:ascii="Arial" w:hAnsi="Arial"/>
          <w:b/>
          <w:sz w:val="20"/>
        </w:rPr>
      </w:pPr>
      <w:proofErr w:type="gramStart"/>
      <w:r w:rsidRPr="000D37D1">
        <w:rPr>
          <w:rFonts w:ascii="Arial" w:hAnsi="Arial"/>
          <w:b/>
          <w:sz w:val="20"/>
        </w:rPr>
        <w:t xml:space="preserve">Supplementary Table </w:t>
      </w:r>
      <w:r>
        <w:rPr>
          <w:rFonts w:ascii="Arial" w:hAnsi="Arial"/>
          <w:b/>
          <w:sz w:val="20"/>
        </w:rPr>
        <w:t>2</w:t>
      </w:r>
      <w:r w:rsidRPr="000D37D1">
        <w:rPr>
          <w:rFonts w:ascii="Arial" w:hAnsi="Arial"/>
          <w:b/>
          <w:sz w:val="20"/>
        </w:rPr>
        <w:t>.</w:t>
      </w:r>
      <w:proofErr w:type="gramEnd"/>
      <w:r w:rsidRPr="000D37D1">
        <w:rPr>
          <w:rFonts w:ascii="Arial" w:hAnsi="Arial"/>
          <w:b/>
          <w:sz w:val="20"/>
        </w:rPr>
        <w:t xml:space="preserve"> </w:t>
      </w:r>
      <w:r>
        <w:rPr>
          <w:rFonts w:ascii="Arial" w:hAnsi="Arial"/>
          <w:b/>
          <w:sz w:val="20"/>
        </w:rPr>
        <w:t xml:space="preserve">Quality performance of scaled hybrid selection is similar to or </w:t>
      </w:r>
    </w:p>
    <w:p w:rsidR="001226D0" w:rsidRPr="000D37D1" w:rsidRDefault="001226D0" w:rsidP="001226D0">
      <w:pPr>
        <w:spacing w:after="60"/>
        <w:ind w:left="1440" w:firstLine="720"/>
        <w:rPr>
          <w:rFonts w:ascii="Arial" w:hAnsi="Arial"/>
          <w:b/>
          <w:sz w:val="20"/>
        </w:rPr>
      </w:pPr>
      <w:r>
        <w:rPr>
          <w:rFonts w:ascii="Arial" w:hAnsi="Arial"/>
          <w:b/>
          <w:sz w:val="20"/>
        </w:rPr>
        <w:t xml:space="preserve">   </w:t>
      </w:r>
      <w:proofErr w:type="gramStart"/>
      <w:r>
        <w:rPr>
          <w:rFonts w:ascii="Arial" w:hAnsi="Arial"/>
          <w:b/>
          <w:sz w:val="20"/>
        </w:rPr>
        <w:t>better</w:t>
      </w:r>
      <w:proofErr w:type="gramEnd"/>
      <w:r>
        <w:rPr>
          <w:rFonts w:ascii="Arial" w:hAnsi="Arial"/>
          <w:b/>
          <w:sz w:val="20"/>
        </w:rPr>
        <w:t xml:space="preserve"> than that of other approaches, and at much greater scale</w:t>
      </w:r>
    </w:p>
    <w:tbl>
      <w:tblPr>
        <w:tblW w:w="9646" w:type="dxa"/>
        <w:tblInd w:w="92" w:type="dxa"/>
        <w:tblLook w:val="0000"/>
      </w:tblPr>
      <w:tblGrid>
        <w:gridCol w:w="1906"/>
        <w:gridCol w:w="1105"/>
        <w:gridCol w:w="1106"/>
        <w:gridCol w:w="1106"/>
        <w:gridCol w:w="1105"/>
        <w:gridCol w:w="1106"/>
        <w:gridCol w:w="1106"/>
        <w:gridCol w:w="1106"/>
      </w:tblGrid>
      <w:tr w:rsidR="001226D0" w:rsidRPr="000152F4">
        <w:trPr>
          <w:trHeight w:val="394"/>
        </w:trPr>
        <w:tc>
          <w:tcPr>
            <w:tcW w:w="1906" w:type="dxa"/>
            <w:tcBorders>
              <w:top w:val="nil"/>
              <w:left w:val="nil"/>
              <w:bottom w:val="nil"/>
              <w:right w:val="nil"/>
            </w:tcBorders>
            <w:shd w:val="clear" w:color="auto" w:fill="auto"/>
            <w:noWrap/>
            <w:vAlign w:val="center"/>
          </w:tcPr>
          <w:p w:rsidR="001226D0" w:rsidRPr="000152F4" w:rsidRDefault="001226D0" w:rsidP="001226D0">
            <w:pPr>
              <w:rPr>
                <w:rFonts w:ascii="Arial" w:hAnsi="Arial"/>
                <w:color w:val="000000"/>
                <w:sz w:val="16"/>
                <w:szCs w:val="22"/>
              </w:rPr>
            </w:pPr>
          </w:p>
        </w:tc>
        <w:tc>
          <w:tcPr>
            <w:tcW w:w="1105" w:type="dxa"/>
            <w:tcBorders>
              <w:top w:val="single" w:sz="8" w:space="0" w:color="auto"/>
              <w:left w:val="single" w:sz="8" w:space="0" w:color="auto"/>
              <w:bottom w:val="single" w:sz="8" w:space="0" w:color="auto"/>
              <w:right w:val="single" w:sz="4" w:space="0" w:color="auto"/>
            </w:tcBorders>
            <w:shd w:val="clear" w:color="auto" w:fill="auto"/>
            <w:noWrap/>
            <w:vAlign w:val="center"/>
          </w:tcPr>
          <w:p w:rsidR="001226D0" w:rsidRPr="000152F4" w:rsidRDefault="001226D0" w:rsidP="001226D0">
            <w:pPr>
              <w:jc w:val="center"/>
              <w:rPr>
                <w:rFonts w:ascii="Arial" w:hAnsi="Arial"/>
                <w:b/>
                <w:bCs/>
                <w:color w:val="000000"/>
                <w:sz w:val="16"/>
                <w:szCs w:val="22"/>
              </w:rPr>
            </w:pPr>
            <w:r w:rsidRPr="000152F4">
              <w:rPr>
                <w:rFonts w:ascii="Arial" w:hAnsi="Arial"/>
                <w:b/>
                <w:bCs/>
                <w:color w:val="000000"/>
                <w:sz w:val="16"/>
                <w:szCs w:val="22"/>
              </w:rPr>
              <w:t>This work</w:t>
            </w:r>
          </w:p>
        </w:tc>
        <w:tc>
          <w:tcPr>
            <w:tcW w:w="1106" w:type="dxa"/>
            <w:tcBorders>
              <w:top w:val="single" w:sz="8" w:space="0" w:color="auto"/>
              <w:left w:val="single" w:sz="4" w:space="0" w:color="auto"/>
              <w:bottom w:val="single" w:sz="8" w:space="0" w:color="auto"/>
              <w:right w:val="single" w:sz="4" w:space="0" w:color="auto"/>
            </w:tcBorders>
            <w:shd w:val="clear" w:color="auto" w:fill="auto"/>
            <w:noWrap/>
            <w:vAlign w:val="center"/>
          </w:tcPr>
          <w:p w:rsidR="001226D0" w:rsidRPr="000152F4" w:rsidRDefault="001226D0" w:rsidP="001226D0">
            <w:pPr>
              <w:jc w:val="center"/>
              <w:rPr>
                <w:rFonts w:ascii="Arial" w:hAnsi="Arial"/>
                <w:b/>
                <w:bCs/>
                <w:color w:val="000000"/>
                <w:sz w:val="16"/>
                <w:szCs w:val="22"/>
              </w:rPr>
            </w:pPr>
            <w:r w:rsidRPr="000152F4">
              <w:rPr>
                <w:rFonts w:ascii="Arial" w:hAnsi="Arial"/>
                <w:b/>
                <w:bCs/>
                <w:color w:val="000000"/>
                <w:sz w:val="16"/>
                <w:szCs w:val="22"/>
              </w:rPr>
              <w:t xml:space="preserve">Ng </w:t>
            </w:r>
            <w:r w:rsidRPr="000152F4">
              <w:rPr>
                <w:rFonts w:ascii="Arial" w:hAnsi="Arial"/>
                <w:b/>
                <w:bCs/>
                <w:i/>
                <w:iCs/>
                <w:color w:val="000000"/>
                <w:sz w:val="16"/>
                <w:szCs w:val="22"/>
              </w:rPr>
              <w:t xml:space="preserve">et. al </w:t>
            </w:r>
            <w:r w:rsidR="00295E01">
              <w:rPr>
                <w:rFonts w:ascii="Arial" w:hAnsi="Arial"/>
                <w:b/>
                <w:bCs/>
                <w:i/>
                <w:iCs/>
                <w:color w:val="000000"/>
                <w:sz w:val="16"/>
                <w:szCs w:val="22"/>
              </w:rPr>
              <w:t>[22]</w:t>
            </w:r>
          </w:p>
        </w:tc>
        <w:tc>
          <w:tcPr>
            <w:tcW w:w="1106" w:type="dxa"/>
            <w:tcBorders>
              <w:top w:val="single" w:sz="8" w:space="0" w:color="auto"/>
              <w:left w:val="single" w:sz="4" w:space="0" w:color="auto"/>
              <w:bottom w:val="single" w:sz="8" w:space="0" w:color="auto"/>
              <w:right w:val="single" w:sz="4" w:space="0" w:color="auto"/>
            </w:tcBorders>
            <w:shd w:val="clear" w:color="auto" w:fill="auto"/>
            <w:noWrap/>
            <w:vAlign w:val="center"/>
          </w:tcPr>
          <w:p w:rsidR="001226D0" w:rsidRPr="000152F4" w:rsidRDefault="001226D0" w:rsidP="001226D0">
            <w:pPr>
              <w:jc w:val="center"/>
              <w:rPr>
                <w:rFonts w:ascii="Arial" w:hAnsi="Arial"/>
                <w:b/>
                <w:bCs/>
                <w:color w:val="000000"/>
                <w:sz w:val="16"/>
                <w:szCs w:val="22"/>
              </w:rPr>
            </w:pPr>
            <w:proofErr w:type="spellStart"/>
            <w:r w:rsidRPr="000152F4">
              <w:rPr>
                <w:rFonts w:ascii="Arial" w:hAnsi="Arial"/>
                <w:b/>
                <w:bCs/>
                <w:color w:val="000000"/>
                <w:sz w:val="16"/>
                <w:szCs w:val="22"/>
              </w:rPr>
              <w:t>Choi</w:t>
            </w:r>
            <w:proofErr w:type="spellEnd"/>
            <w:r>
              <w:rPr>
                <w:rFonts w:ascii="Arial" w:hAnsi="Arial"/>
                <w:b/>
                <w:bCs/>
                <w:color w:val="000000"/>
                <w:sz w:val="16"/>
                <w:szCs w:val="22"/>
              </w:rPr>
              <w:br/>
            </w:r>
            <w:r w:rsidRPr="000152F4">
              <w:rPr>
                <w:rFonts w:ascii="Arial" w:hAnsi="Arial"/>
                <w:b/>
                <w:bCs/>
                <w:i/>
                <w:iCs/>
                <w:color w:val="000000"/>
                <w:sz w:val="16"/>
                <w:szCs w:val="22"/>
              </w:rPr>
              <w:t xml:space="preserve">et. al </w:t>
            </w:r>
            <w:r w:rsidR="00295E01">
              <w:rPr>
                <w:rFonts w:ascii="Arial" w:hAnsi="Arial"/>
                <w:b/>
                <w:bCs/>
                <w:i/>
                <w:iCs/>
                <w:color w:val="000000"/>
                <w:sz w:val="16"/>
                <w:szCs w:val="22"/>
              </w:rPr>
              <w:t>[13]</w:t>
            </w:r>
          </w:p>
        </w:tc>
        <w:tc>
          <w:tcPr>
            <w:tcW w:w="1105" w:type="dxa"/>
            <w:tcBorders>
              <w:top w:val="single" w:sz="8" w:space="0" w:color="auto"/>
              <w:left w:val="single" w:sz="4" w:space="0" w:color="auto"/>
              <w:bottom w:val="single" w:sz="8" w:space="0" w:color="auto"/>
              <w:right w:val="single" w:sz="4" w:space="0" w:color="auto"/>
            </w:tcBorders>
            <w:shd w:val="clear" w:color="auto" w:fill="auto"/>
            <w:noWrap/>
            <w:vAlign w:val="center"/>
          </w:tcPr>
          <w:p w:rsidR="001226D0" w:rsidRPr="000152F4" w:rsidRDefault="001226D0" w:rsidP="001226D0">
            <w:pPr>
              <w:jc w:val="center"/>
              <w:rPr>
                <w:rFonts w:ascii="Arial" w:hAnsi="Arial"/>
                <w:b/>
                <w:bCs/>
                <w:color w:val="000000"/>
                <w:sz w:val="16"/>
                <w:szCs w:val="22"/>
              </w:rPr>
            </w:pPr>
            <w:r w:rsidRPr="000152F4">
              <w:rPr>
                <w:rFonts w:ascii="Arial" w:hAnsi="Arial"/>
                <w:b/>
                <w:bCs/>
                <w:color w:val="000000"/>
                <w:sz w:val="16"/>
                <w:szCs w:val="22"/>
              </w:rPr>
              <w:t>Bainbridge</w:t>
            </w:r>
            <w:r>
              <w:rPr>
                <w:rFonts w:ascii="Arial" w:hAnsi="Arial"/>
                <w:b/>
                <w:bCs/>
                <w:i/>
                <w:iCs/>
                <w:color w:val="000000"/>
                <w:sz w:val="16"/>
                <w:szCs w:val="22"/>
              </w:rPr>
              <w:br/>
            </w:r>
            <w:r w:rsidRPr="000152F4">
              <w:rPr>
                <w:rFonts w:ascii="Arial" w:hAnsi="Arial"/>
                <w:b/>
                <w:bCs/>
                <w:i/>
                <w:iCs/>
                <w:color w:val="000000"/>
                <w:sz w:val="16"/>
                <w:szCs w:val="22"/>
              </w:rPr>
              <w:t xml:space="preserve">et. al </w:t>
            </w:r>
            <w:r w:rsidR="00295E01">
              <w:rPr>
                <w:rFonts w:ascii="Arial" w:hAnsi="Arial"/>
                <w:b/>
                <w:bCs/>
                <w:i/>
                <w:iCs/>
                <w:color w:val="000000"/>
                <w:sz w:val="16"/>
                <w:szCs w:val="22"/>
              </w:rPr>
              <w:t>[35]</w:t>
            </w:r>
          </w:p>
        </w:tc>
        <w:tc>
          <w:tcPr>
            <w:tcW w:w="1106" w:type="dxa"/>
            <w:tcBorders>
              <w:top w:val="single" w:sz="8" w:space="0" w:color="auto"/>
              <w:left w:val="single" w:sz="4" w:space="0" w:color="auto"/>
              <w:bottom w:val="single" w:sz="8" w:space="0" w:color="auto"/>
              <w:right w:val="single" w:sz="4" w:space="0" w:color="auto"/>
            </w:tcBorders>
            <w:shd w:val="clear" w:color="auto" w:fill="auto"/>
            <w:noWrap/>
            <w:vAlign w:val="center"/>
          </w:tcPr>
          <w:p w:rsidR="001226D0" w:rsidRPr="000152F4" w:rsidRDefault="001226D0" w:rsidP="001226D0">
            <w:pPr>
              <w:jc w:val="center"/>
              <w:rPr>
                <w:rFonts w:ascii="Arial" w:hAnsi="Arial"/>
                <w:b/>
                <w:bCs/>
                <w:color w:val="000000"/>
                <w:sz w:val="16"/>
                <w:szCs w:val="22"/>
              </w:rPr>
            </w:pPr>
            <w:proofErr w:type="spellStart"/>
            <w:r w:rsidRPr="000152F4">
              <w:rPr>
                <w:rFonts w:ascii="Arial" w:hAnsi="Arial"/>
                <w:b/>
                <w:bCs/>
                <w:color w:val="000000"/>
                <w:sz w:val="16"/>
                <w:szCs w:val="22"/>
              </w:rPr>
              <w:t>Summerer</w:t>
            </w:r>
            <w:proofErr w:type="spellEnd"/>
            <w:r w:rsidRPr="000152F4">
              <w:rPr>
                <w:rFonts w:ascii="Arial" w:hAnsi="Arial"/>
                <w:b/>
                <w:bCs/>
                <w:color w:val="000000"/>
                <w:sz w:val="16"/>
                <w:szCs w:val="22"/>
              </w:rPr>
              <w:t xml:space="preserve"> </w:t>
            </w:r>
            <w:r w:rsidRPr="000152F4">
              <w:rPr>
                <w:rFonts w:ascii="Arial" w:hAnsi="Arial"/>
                <w:b/>
                <w:bCs/>
                <w:i/>
                <w:iCs/>
                <w:color w:val="000000"/>
                <w:sz w:val="16"/>
                <w:szCs w:val="22"/>
              </w:rPr>
              <w:t>et.al</w:t>
            </w:r>
            <w:r w:rsidR="00295E01">
              <w:rPr>
                <w:rFonts w:ascii="Arial" w:hAnsi="Arial"/>
                <w:b/>
                <w:bCs/>
                <w:i/>
                <w:iCs/>
                <w:color w:val="000000"/>
                <w:sz w:val="16"/>
                <w:szCs w:val="22"/>
              </w:rPr>
              <w:t xml:space="preserve"> [20]</w:t>
            </w:r>
          </w:p>
        </w:tc>
        <w:tc>
          <w:tcPr>
            <w:tcW w:w="1106" w:type="dxa"/>
            <w:tcBorders>
              <w:top w:val="single" w:sz="8" w:space="0" w:color="auto"/>
              <w:left w:val="single" w:sz="4" w:space="0" w:color="auto"/>
              <w:bottom w:val="single" w:sz="8" w:space="0" w:color="auto"/>
              <w:right w:val="single" w:sz="4" w:space="0" w:color="auto"/>
            </w:tcBorders>
            <w:shd w:val="clear" w:color="auto" w:fill="auto"/>
            <w:noWrap/>
            <w:vAlign w:val="center"/>
          </w:tcPr>
          <w:p w:rsidR="001226D0" w:rsidRPr="000152F4" w:rsidRDefault="001226D0" w:rsidP="001226D0">
            <w:pPr>
              <w:jc w:val="center"/>
              <w:rPr>
                <w:rFonts w:ascii="Arial" w:hAnsi="Arial"/>
                <w:b/>
                <w:bCs/>
                <w:color w:val="000000"/>
                <w:sz w:val="16"/>
                <w:szCs w:val="22"/>
              </w:rPr>
            </w:pPr>
            <w:proofErr w:type="spellStart"/>
            <w:r w:rsidRPr="000152F4">
              <w:rPr>
                <w:rFonts w:ascii="Arial" w:hAnsi="Arial"/>
                <w:b/>
                <w:bCs/>
                <w:color w:val="000000"/>
                <w:sz w:val="16"/>
                <w:szCs w:val="22"/>
              </w:rPr>
              <w:t>Nikopoulos</w:t>
            </w:r>
            <w:proofErr w:type="spellEnd"/>
            <w:r w:rsidRPr="000152F4">
              <w:rPr>
                <w:rFonts w:ascii="Arial" w:hAnsi="Arial"/>
                <w:b/>
                <w:bCs/>
                <w:color w:val="000000"/>
                <w:sz w:val="16"/>
                <w:szCs w:val="22"/>
              </w:rPr>
              <w:t xml:space="preserve"> </w:t>
            </w:r>
            <w:r>
              <w:rPr>
                <w:rFonts w:ascii="Arial" w:hAnsi="Arial"/>
                <w:b/>
                <w:bCs/>
                <w:color w:val="000000"/>
                <w:sz w:val="16"/>
                <w:szCs w:val="22"/>
              </w:rPr>
              <w:br/>
            </w:r>
            <w:r w:rsidRPr="000152F4">
              <w:rPr>
                <w:rFonts w:ascii="Arial" w:hAnsi="Arial"/>
                <w:b/>
                <w:bCs/>
                <w:i/>
                <w:iCs/>
                <w:color w:val="000000"/>
                <w:sz w:val="16"/>
                <w:szCs w:val="22"/>
              </w:rPr>
              <w:t>et al.</w:t>
            </w:r>
            <w:r w:rsidR="00295E01">
              <w:rPr>
                <w:rFonts w:ascii="Arial" w:hAnsi="Arial"/>
                <w:b/>
                <w:bCs/>
                <w:i/>
                <w:iCs/>
                <w:color w:val="000000"/>
                <w:sz w:val="16"/>
                <w:szCs w:val="22"/>
              </w:rPr>
              <w:t xml:space="preserve"> [18]</w:t>
            </w:r>
          </w:p>
        </w:tc>
        <w:tc>
          <w:tcPr>
            <w:tcW w:w="1106" w:type="dxa"/>
            <w:tcBorders>
              <w:top w:val="single" w:sz="8" w:space="0" w:color="auto"/>
              <w:left w:val="single" w:sz="4" w:space="0" w:color="auto"/>
              <w:bottom w:val="single" w:sz="8" w:space="0" w:color="auto"/>
              <w:right w:val="single" w:sz="8" w:space="0" w:color="auto"/>
            </w:tcBorders>
            <w:shd w:val="clear" w:color="auto" w:fill="auto"/>
            <w:noWrap/>
            <w:vAlign w:val="center"/>
          </w:tcPr>
          <w:p w:rsidR="001226D0" w:rsidRPr="000152F4" w:rsidRDefault="001226D0" w:rsidP="001226D0">
            <w:pPr>
              <w:jc w:val="center"/>
              <w:rPr>
                <w:rFonts w:ascii="Arial" w:hAnsi="Arial"/>
                <w:b/>
                <w:bCs/>
                <w:color w:val="000000"/>
                <w:sz w:val="16"/>
                <w:szCs w:val="22"/>
              </w:rPr>
            </w:pPr>
            <w:r w:rsidRPr="000152F4">
              <w:rPr>
                <w:rFonts w:ascii="Arial" w:hAnsi="Arial"/>
                <w:b/>
                <w:bCs/>
                <w:color w:val="000000"/>
                <w:sz w:val="16"/>
                <w:szCs w:val="22"/>
              </w:rPr>
              <w:t>Hedges</w:t>
            </w:r>
            <w:r>
              <w:rPr>
                <w:rFonts w:ascii="Arial" w:hAnsi="Arial"/>
                <w:b/>
                <w:bCs/>
                <w:color w:val="000000"/>
                <w:sz w:val="16"/>
                <w:szCs w:val="22"/>
              </w:rPr>
              <w:br/>
            </w:r>
            <w:r w:rsidRPr="000152F4">
              <w:rPr>
                <w:rFonts w:ascii="Arial" w:hAnsi="Arial"/>
                <w:b/>
                <w:bCs/>
                <w:i/>
                <w:iCs/>
                <w:color w:val="000000"/>
                <w:sz w:val="16"/>
                <w:szCs w:val="22"/>
              </w:rPr>
              <w:t>et al.</w:t>
            </w:r>
            <w:r w:rsidR="00295E01">
              <w:rPr>
                <w:rFonts w:ascii="Arial" w:hAnsi="Arial"/>
                <w:b/>
                <w:bCs/>
                <w:i/>
                <w:iCs/>
                <w:color w:val="000000"/>
                <w:sz w:val="16"/>
                <w:szCs w:val="22"/>
              </w:rPr>
              <w:t xml:space="preserve"> [24]</w:t>
            </w:r>
          </w:p>
        </w:tc>
      </w:tr>
      <w:tr w:rsidR="001226D0" w:rsidRPr="000152F4">
        <w:trPr>
          <w:trHeight w:val="374"/>
        </w:trPr>
        <w:tc>
          <w:tcPr>
            <w:tcW w:w="1906" w:type="dxa"/>
            <w:tcBorders>
              <w:top w:val="single" w:sz="8" w:space="0" w:color="auto"/>
              <w:left w:val="single" w:sz="8" w:space="0" w:color="auto"/>
              <w:bottom w:val="single" w:sz="4"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sidRPr="000152F4">
              <w:rPr>
                <w:rFonts w:ascii="Arial" w:hAnsi="Arial"/>
                <w:color w:val="000000"/>
                <w:sz w:val="16"/>
                <w:szCs w:val="22"/>
              </w:rPr>
              <w:t xml:space="preserve">Type of capture </w:t>
            </w:r>
            <w:r>
              <w:rPr>
                <w:rFonts w:ascii="Arial" w:hAnsi="Arial"/>
                <w:color w:val="000000"/>
                <w:sz w:val="16"/>
                <w:szCs w:val="22"/>
              </w:rPr>
              <w:br/>
            </w:r>
            <w:r w:rsidRPr="000152F4">
              <w:rPr>
                <w:rFonts w:ascii="Arial" w:hAnsi="Arial"/>
                <w:color w:val="000000"/>
                <w:sz w:val="16"/>
                <w:szCs w:val="22"/>
              </w:rPr>
              <w:t>method</w:t>
            </w:r>
          </w:p>
        </w:tc>
        <w:tc>
          <w:tcPr>
            <w:tcW w:w="1105" w:type="dxa"/>
            <w:tcBorders>
              <w:top w:val="nil"/>
              <w:left w:val="nil"/>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Solution</w:t>
            </w:r>
          </w:p>
        </w:tc>
        <w:tc>
          <w:tcPr>
            <w:tcW w:w="1106" w:type="dxa"/>
            <w:tcBorders>
              <w:top w:val="nil"/>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Array</w:t>
            </w:r>
          </w:p>
        </w:tc>
        <w:tc>
          <w:tcPr>
            <w:tcW w:w="1106" w:type="dxa"/>
            <w:tcBorders>
              <w:top w:val="nil"/>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Array</w:t>
            </w:r>
          </w:p>
        </w:tc>
        <w:tc>
          <w:tcPr>
            <w:tcW w:w="1105" w:type="dxa"/>
            <w:tcBorders>
              <w:top w:val="nil"/>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Solution</w:t>
            </w:r>
          </w:p>
        </w:tc>
        <w:tc>
          <w:tcPr>
            <w:tcW w:w="1106" w:type="dxa"/>
            <w:tcBorders>
              <w:top w:val="nil"/>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Array</w:t>
            </w:r>
          </w:p>
        </w:tc>
        <w:tc>
          <w:tcPr>
            <w:tcW w:w="1106" w:type="dxa"/>
            <w:tcBorders>
              <w:top w:val="nil"/>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Array</w:t>
            </w:r>
          </w:p>
        </w:tc>
        <w:tc>
          <w:tcPr>
            <w:tcW w:w="1106" w:type="dxa"/>
            <w:tcBorders>
              <w:top w:val="nil"/>
              <w:left w:val="single" w:sz="4" w:space="0" w:color="auto"/>
              <w:bottom w:val="single" w:sz="4"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Array</w:t>
            </w:r>
          </w:p>
        </w:tc>
      </w:tr>
      <w:tr w:rsidR="001226D0" w:rsidRPr="000152F4">
        <w:trPr>
          <w:trHeight w:val="374"/>
        </w:trPr>
        <w:tc>
          <w:tcPr>
            <w:tcW w:w="1906" w:type="dxa"/>
            <w:tcBorders>
              <w:top w:val="single" w:sz="4" w:space="0" w:color="auto"/>
              <w:left w:val="single" w:sz="8" w:space="0" w:color="auto"/>
              <w:bottom w:val="single" w:sz="4"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sidRPr="000152F4">
              <w:rPr>
                <w:rFonts w:ascii="Arial" w:hAnsi="Arial"/>
                <w:color w:val="000000"/>
                <w:sz w:val="16"/>
                <w:szCs w:val="22"/>
              </w:rPr>
              <w:t>Number of samples described</w:t>
            </w:r>
          </w:p>
        </w:tc>
        <w:tc>
          <w:tcPr>
            <w:tcW w:w="1105" w:type="dxa"/>
            <w:tcBorders>
              <w:top w:val="single" w:sz="4" w:space="0" w:color="auto"/>
              <w:left w:val="nil"/>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1117</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12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15</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4</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1</w:t>
            </w:r>
          </w:p>
        </w:tc>
        <w:tc>
          <w:tcPr>
            <w:tcW w:w="1106" w:type="dxa"/>
            <w:tcBorders>
              <w:top w:val="single" w:sz="4" w:space="0" w:color="auto"/>
              <w:left w:val="single" w:sz="4" w:space="0" w:color="auto"/>
              <w:bottom w:val="single" w:sz="4"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8</w:t>
            </w:r>
          </w:p>
        </w:tc>
      </w:tr>
      <w:tr w:rsidR="001226D0" w:rsidRPr="000152F4">
        <w:trPr>
          <w:trHeight w:val="374"/>
        </w:trPr>
        <w:tc>
          <w:tcPr>
            <w:tcW w:w="1906" w:type="dxa"/>
            <w:tcBorders>
              <w:top w:val="single" w:sz="4" w:space="0" w:color="auto"/>
              <w:left w:val="single" w:sz="8" w:space="0" w:color="auto"/>
              <w:bottom w:val="single" w:sz="4"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sidRPr="000152F4">
              <w:rPr>
                <w:rFonts w:ascii="Arial" w:hAnsi="Arial"/>
                <w:color w:val="000000"/>
                <w:sz w:val="16"/>
                <w:szCs w:val="22"/>
              </w:rPr>
              <w:t xml:space="preserve">Sequencing </w:t>
            </w:r>
            <w:r>
              <w:rPr>
                <w:rFonts w:ascii="Arial" w:hAnsi="Arial"/>
                <w:color w:val="000000"/>
                <w:sz w:val="16"/>
                <w:szCs w:val="22"/>
              </w:rPr>
              <w:t>t</w:t>
            </w:r>
            <w:r w:rsidRPr="000152F4">
              <w:rPr>
                <w:rFonts w:ascii="Arial" w:hAnsi="Arial"/>
                <w:color w:val="000000"/>
                <w:sz w:val="16"/>
                <w:szCs w:val="22"/>
              </w:rPr>
              <w:t>arget</w:t>
            </w:r>
          </w:p>
        </w:tc>
        <w:tc>
          <w:tcPr>
            <w:tcW w:w="1105" w:type="dxa"/>
            <w:tcBorders>
              <w:top w:val="single" w:sz="4" w:space="0" w:color="auto"/>
              <w:left w:val="nil"/>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proofErr w:type="spellStart"/>
            <w:r w:rsidRPr="000152F4">
              <w:rPr>
                <w:rFonts w:ascii="Arial" w:hAnsi="Arial"/>
                <w:color w:val="000000"/>
                <w:sz w:val="16"/>
                <w:szCs w:val="22"/>
              </w:rPr>
              <w:t>Exome</w:t>
            </w:r>
            <w:proofErr w:type="spellEnd"/>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proofErr w:type="spellStart"/>
            <w:r w:rsidRPr="000152F4">
              <w:rPr>
                <w:rFonts w:ascii="Arial" w:hAnsi="Arial"/>
                <w:color w:val="000000"/>
                <w:sz w:val="16"/>
                <w:szCs w:val="22"/>
              </w:rPr>
              <w:t>Exome</w:t>
            </w:r>
            <w:proofErr w:type="spellEnd"/>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proofErr w:type="spellStart"/>
            <w:r w:rsidRPr="000152F4">
              <w:rPr>
                <w:rFonts w:ascii="Arial" w:hAnsi="Arial"/>
                <w:color w:val="000000"/>
                <w:sz w:val="16"/>
                <w:szCs w:val="22"/>
              </w:rPr>
              <w:t>Exome</w:t>
            </w:r>
            <w:proofErr w:type="spellEnd"/>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proofErr w:type="spellStart"/>
            <w:r w:rsidRPr="000152F4">
              <w:rPr>
                <w:rFonts w:ascii="Arial" w:hAnsi="Arial"/>
                <w:color w:val="000000"/>
                <w:sz w:val="16"/>
                <w:szCs w:val="22"/>
              </w:rPr>
              <w:t>Exome</w:t>
            </w:r>
            <w:proofErr w:type="spellEnd"/>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 xml:space="preserve">115 </w:t>
            </w:r>
            <w:r>
              <w:rPr>
                <w:rFonts w:ascii="Arial" w:hAnsi="Arial"/>
                <w:color w:val="000000"/>
                <w:sz w:val="16"/>
                <w:szCs w:val="22"/>
              </w:rPr>
              <w:t>c</w:t>
            </w:r>
            <w:r w:rsidRPr="000152F4">
              <w:rPr>
                <w:rFonts w:ascii="Arial" w:hAnsi="Arial"/>
                <w:color w:val="000000"/>
                <w:sz w:val="16"/>
                <w:szCs w:val="22"/>
              </w:rPr>
              <w:t>ancer-related genes</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 xml:space="preserve">FEVR </w:t>
            </w:r>
            <w:r>
              <w:rPr>
                <w:rFonts w:ascii="Arial" w:hAnsi="Arial"/>
                <w:color w:val="000000"/>
                <w:sz w:val="16"/>
                <w:szCs w:val="22"/>
              </w:rPr>
              <w:t>r</w:t>
            </w:r>
            <w:r w:rsidRPr="000152F4">
              <w:rPr>
                <w:rFonts w:ascii="Arial" w:hAnsi="Arial"/>
                <w:color w:val="000000"/>
                <w:sz w:val="16"/>
                <w:szCs w:val="22"/>
              </w:rPr>
              <w:t>elated genes</w:t>
            </w:r>
          </w:p>
        </w:tc>
        <w:tc>
          <w:tcPr>
            <w:tcW w:w="1106" w:type="dxa"/>
            <w:tcBorders>
              <w:top w:val="single" w:sz="4" w:space="0" w:color="auto"/>
              <w:left w:val="single" w:sz="4" w:space="0" w:color="auto"/>
              <w:bottom w:val="single" w:sz="4"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proofErr w:type="spellStart"/>
            <w:r w:rsidRPr="000152F4">
              <w:rPr>
                <w:rFonts w:ascii="Arial" w:hAnsi="Arial"/>
                <w:color w:val="000000"/>
                <w:sz w:val="16"/>
                <w:szCs w:val="22"/>
              </w:rPr>
              <w:t>Exome</w:t>
            </w:r>
            <w:proofErr w:type="spellEnd"/>
          </w:p>
        </w:tc>
      </w:tr>
      <w:tr w:rsidR="001226D0" w:rsidRPr="000152F4">
        <w:trPr>
          <w:trHeight w:val="374"/>
        </w:trPr>
        <w:tc>
          <w:tcPr>
            <w:tcW w:w="1906" w:type="dxa"/>
            <w:tcBorders>
              <w:top w:val="single" w:sz="4" w:space="0" w:color="auto"/>
              <w:left w:val="single" w:sz="8" w:space="0" w:color="auto"/>
              <w:bottom w:val="single" w:sz="4"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sidRPr="000152F4">
              <w:rPr>
                <w:rFonts w:ascii="Arial" w:hAnsi="Arial"/>
                <w:color w:val="000000"/>
                <w:sz w:val="16"/>
                <w:szCs w:val="22"/>
              </w:rPr>
              <w:t xml:space="preserve">Sequencing target </w:t>
            </w:r>
            <w:r>
              <w:rPr>
                <w:rFonts w:ascii="Arial" w:hAnsi="Arial"/>
                <w:color w:val="000000"/>
                <w:sz w:val="16"/>
                <w:szCs w:val="22"/>
              </w:rPr>
              <w:br/>
            </w:r>
            <w:r w:rsidRPr="000152F4">
              <w:rPr>
                <w:rFonts w:ascii="Arial" w:hAnsi="Arial"/>
                <w:color w:val="000000"/>
                <w:sz w:val="16"/>
                <w:szCs w:val="22"/>
              </w:rPr>
              <w:t>size (Mb)</w:t>
            </w:r>
          </w:p>
        </w:tc>
        <w:tc>
          <w:tcPr>
            <w:tcW w:w="1105" w:type="dxa"/>
            <w:tcBorders>
              <w:top w:val="single" w:sz="4" w:space="0" w:color="auto"/>
              <w:left w:val="nil"/>
              <w:bottom w:val="single" w:sz="4" w:space="0" w:color="auto"/>
              <w:right w:val="single" w:sz="4" w:space="0" w:color="auto"/>
            </w:tcBorders>
            <w:shd w:val="clear" w:color="auto" w:fill="auto"/>
            <w:noWrap/>
            <w:vAlign w:val="center"/>
          </w:tcPr>
          <w:p w:rsidR="001226D0" w:rsidRPr="000152F4" w:rsidRDefault="001226D0" w:rsidP="00F75716">
            <w:pPr>
              <w:jc w:val="center"/>
              <w:rPr>
                <w:rFonts w:ascii="Arial" w:hAnsi="Arial"/>
                <w:color w:val="000000"/>
                <w:sz w:val="16"/>
                <w:szCs w:val="22"/>
              </w:rPr>
            </w:pPr>
            <w:r w:rsidRPr="000152F4">
              <w:rPr>
                <w:rFonts w:ascii="Arial" w:hAnsi="Arial"/>
                <w:color w:val="000000"/>
                <w:sz w:val="16"/>
                <w:szCs w:val="22"/>
              </w:rPr>
              <w:t>3</w:t>
            </w:r>
            <w:r w:rsidR="00F75716">
              <w:rPr>
                <w:rFonts w:ascii="Arial" w:hAnsi="Arial"/>
                <w:color w:val="000000"/>
                <w:sz w:val="16"/>
                <w:szCs w:val="22"/>
              </w:rPr>
              <w:t>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2.8</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34</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&gt;30</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9.2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2.5</w:t>
            </w:r>
          </w:p>
        </w:tc>
        <w:tc>
          <w:tcPr>
            <w:tcW w:w="1106" w:type="dxa"/>
            <w:tcBorders>
              <w:top w:val="single" w:sz="4" w:space="0" w:color="auto"/>
              <w:left w:val="single" w:sz="4" w:space="0" w:color="auto"/>
              <w:bottom w:val="single" w:sz="4"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33</w:t>
            </w:r>
          </w:p>
        </w:tc>
      </w:tr>
      <w:tr w:rsidR="001226D0" w:rsidRPr="000152F4">
        <w:trPr>
          <w:trHeight w:val="374"/>
        </w:trPr>
        <w:tc>
          <w:tcPr>
            <w:tcW w:w="1906" w:type="dxa"/>
            <w:tcBorders>
              <w:top w:val="single" w:sz="4" w:space="0" w:color="auto"/>
              <w:left w:val="single" w:sz="8" w:space="0" w:color="auto"/>
              <w:bottom w:val="single" w:sz="4"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sidRPr="000152F4">
              <w:rPr>
                <w:rFonts w:ascii="Arial" w:hAnsi="Arial"/>
                <w:color w:val="000000"/>
                <w:sz w:val="16"/>
                <w:szCs w:val="22"/>
              </w:rPr>
              <w:t xml:space="preserve">Sequencing </w:t>
            </w:r>
            <w:r>
              <w:rPr>
                <w:rFonts w:ascii="Arial" w:hAnsi="Arial"/>
                <w:color w:val="000000"/>
                <w:sz w:val="16"/>
                <w:szCs w:val="22"/>
              </w:rPr>
              <w:t>t</w:t>
            </w:r>
            <w:r w:rsidRPr="000152F4">
              <w:rPr>
                <w:rFonts w:ascii="Arial" w:hAnsi="Arial"/>
                <w:color w:val="000000"/>
                <w:sz w:val="16"/>
                <w:szCs w:val="22"/>
              </w:rPr>
              <w:t>echnology</w:t>
            </w:r>
          </w:p>
        </w:tc>
        <w:tc>
          <w:tcPr>
            <w:tcW w:w="1105" w:type="dxa"/>
            <w:tcBorders>
              <w:top w:val="single" w:sz="4" w:space="0" w:color="auto"/>
              <w:left w:val="nil"/>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proofErr w:type="spellStart"/>
            <w:r w:rsidRPr="000152F4">
              <w:rPr>
                <w:rFonts w:ascii="Arial" w:hAnsi="Arial"/>
                <w:color w:val="000000"/>
                <w:sz w:val="16"/>
                <w:szCs w:val="22"/>
              </w:rPr>
              <w:t>Illumina</w:t>
            </w:r>
            <w:proofErr w:type="spellEnd"/>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proofErr w:type="spellStart"/>
            <w:r w:rsidRPr="000152F4">
              <w:rPr>
                <w:rFonts w:ascii="Arial" w:hAnsi="Arial"/>
                <w:color w:val="000000"/>
                <w:sz w:val="16"/>
                <w:szCs w:val="22"/>
              </w:rPr>
              <w:t>Illumina</w:t>
            </w:r>
            <w:proofErr w:type="spellEnd"/>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proofErr w:type="spellStart"/>
            <w:r w:rsidRPr="000152F4">
              <w:rPr>
                <w:rFonts w:ascii="Arial" w:hAnsi="Arial"/>
                <w:color w:val="000000"/>
                <w:sz w:val="16"/>
                <w:szCs w:val="22"/>
              </w:rPr>
              <w:t>Illumina</w:t>
            </w:r>
            <w:proofErr w:type="spellEnd"/>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proofErr w:type="spellStart"/>
            <w:r w:rsidRPr="000152F4">
              <w:rPr>
                <w:rFonts w:ascii="Arial" w:hAnsi="Arial"/>
                <w:color w:val="000000"/>
                <w:sz w:val="16"/>
                <w:szCs w:val="22"/>
              </w:rPr>
              <w:t>Illumina</w:t>
            </w:r>
            <w:proofErr w:type="spellEnd"/>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proofErr w:type="spellStart"/>
            <w:r w:rsidRPr="000152F4">
              <w:rPr>
                <w:rFonts w:ascii="Arial" w:hAnsi="Arial"/>
                <w:color w:val="000000"/>
                <w:sz w:val="16"/>
                <w:szCs w:val="22"/>
              </w:rPr>
              <w:t>Illumina</w:t>
            </w:r>
            <w:proofErr w:type="spellEnd"/>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454FLX</w:t>
            </w:r>
          </w:p>
        </w:tc>
        <w:tc>
          <w:tcPr>
            <w:tcW w:w="1106" w:type="dxa"/>
            <w:tcBorders>
              <w:top w:val="single" w:sz="4" w:space="0" w:color="auto"/>
              <w:left w:val="single" w:sz="4" w:space="0" w:color="auto"/>
              <w:bottom w:val="single" w:sz="4"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454FLX</w:t>
            </w:r>
          </w:p>
        </w:tc>
      </w:tr>
      <w:tr w:rsidR="001226D0" w:rsidRPr="000152F4">
        <w:trPr>
          <w:trHeight w:val="374"/>
        </w:trPr>
        <w:tc>
          <w:tcPr>
            <w:tcW w:w="1906" w:type="dxa"/>
            <w:tcBorders>
              <w:top w:val="single" w:sz="4" w:space="0" w:color="auto"/>
              <w:left w:val="single" w:sz="8" w:space="0" w:color="auto"/>
              <w:bottom w:val="single" w:sz="4"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sidRPr="000152F4">
              <w:rPr>
                <w:rFonts w:ascii="Arial" w:hAnsi="Arial"/>
                <w:color w:val="000000"/>
                <w:sz w:val="16"/>
                <w:szCs w:val="22"/>
              </w:rPr>
              <w:t xml:space="preserve">Read </w:t>
            </w:r>
            <w:r>
              <w:rPr>
                <w:rFonts w:ascii="Arial" w:hAnsi="Arial"/>
                <w:color w:val="000000"/>
                <w:sz w:val="16"/>
                <w:szCs w:val="22"/>
              </w:rPr>
              <w:t>l</w:t>
            </w:r>
            <w:r w:rsidRPr="000152F4">
              <w:rPr>
                <w:rFonts w:ascii="Arial" w:hAnsi="Arial"/>
                <w:color w:val="000000"/>
                <w:sz w:val="16"/>
                <w:szCs w:val="22"/>
              </w:rPr>
              <w:t>ength (bases)</w:t>
            </w:r>
          </w:p>
        </w:tc>
        <w:tc>
          <w:tcPr>
            <w:tcW w:w="1105" w:type="dxa"/>
            <w:tcBorders>
              <w:top w:val="single" w:sz="4" w:space="0" w:color="auto"/>
              <w:left w:val="nil"/>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76</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75</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75</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75</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36, 50</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 xml:space="preserve">Not </w:t>
            </w:r>
            <w:r>
              <w:rPr>
                <w:rFonts w:ascii="Arial" w:hAnsi="Arial"/>
                <w:color w:val="000000"/>
                <w:sz w:val="16"/>
                <w:szCs w:val="22"/>
              </w:rPr>
              <w:t>r</w:t>
            </w:r>
            <w:r w:rsidRPr="000152F4">
              <w:rPr>
                <w:rFonts w:ascii="Arial" w:hAnsi="Arial"/>
                <w:color w:val="000000"/>
                <w:sz w:val="16"/>
                <w:szCs w:val="22"/>
              </w:rPr>
              <w:t>eported</w:t>
            </w:r>
          </w:p>
        </w:tc>
        <w:tc>
          <w:tcPr>
            <w:tcW w:w="1106" w:type="dxa"/>
            <w:tcBorders>
              <w:top w:val="single" w:sz="4" w:space="0" w:color="auto"/>
              <w:left w:val="single" w:sz="4" w:space="0" w:color="auto"/>
              <w:bottom w:val="single" w:sz="4"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340</w:t>
            </w:r>
            <w:r>
              <w:rPr>
                <w:rFonts w:ascii="Arial" w:hAnsi="Arial"/>
                <w:color w:val="000000"/>
                <w:sz w:val="16"/>
                <w:szCs w:val="22"/>
                <w:vertAlign w:val="superscript"/>
              </w:rPr>
              <w:t>3</w:t>
            </w:r>
          </w:p>
        </w:tc>
      </w:tr>
      <w:tr w:rsidR="001226D0" w:rsidRPr="000152F4">
        <w:trPr>
          <w:trHeight w:val="374"/>
        </w:trPr>
        <w:tc>
          <w:tcPr>
            <w:tcW w:w="1906" w:type="dxa"/>
            <w:tcBorders>
              <w:top w:val="single" w:sz="4" w:space="0" w:color="auto"/>
              <w:left w:val="single" w:sz="8" w:space="0" w:color="auto"/>
              <w:bottom w:val="single" w:sz="4"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sidRPr="000152F4">
              <w:rPr>
                <w:rFonts w:ascii="Arial" w:hAnsi="Arial"/>
                <w:color w:val="000000"/>
                <w:sz w:val="16"/>
                <w:szCs w:val="22"/>
              </w:rPr>
              <w:t xml:space="preserve">Paired </w:t>
            </w:r>
            <w:r>
              <w:rPr>
                <w:rFonts w:ascii="Arial" w:hAnsi="Arial"/>
                <w:color w:val="000000"/>
                <w:sz w:val="16"/>
                <w:szCs w:val="22"/>
              </w:rPr>
              <w:t>r</w:t>
            </w:r>
            <w:r w:rsidRPr="000152F4">
              <w:rPr>
                <w:rFonts w:ascii="Arial" w:hAnsi="Arial"/>
                <w:color w:val="000000"/>
                <w:sz w:val="16"/>
                <w:szCs w:val="22"/>
              </w:rPr>
              <w:t>eads (Y/N)</w:t>
            </w:r>
          </w:p>
        </w:tc>
        <w:tc>
          <w:tcPr>
            <w:tcW w:w="1105" w:type="dxa"/>
            <w:tcBorders>
              <w:top w:val="single" w:sz="4" w:space="0" w:color="auto"/>
              <w:left w:val="nil"/>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Y</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N</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Y</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Y</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Y</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N</w:t>
            </w:r>
          </w:p>
        </w:tc>
        <w:tc>
          <w:tcPr>
            <w:tcW w:w="1106" w:type="dxa"/>
            <w:tcBorders>
              <w:top w:val="single" w:sz="4" w:space="0" w:color="auto"/>
              <w:left w:val="single" w:sz="4" w:space="0" w:color="auto"/>
              <w:bottom w:val="single" w:sz="4"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N</w:t>
            </w:r>
          </w:p>
        </w:tc>
      </w:tr>
      <w:tr w:rsidR="001226D0" w:rsidRPr="000152F4">
        <w:trPr>
          <w:trHeight w:val="374"/>
        </w:trPr>
        <w:tc>
          <w:tcPr>
            <w:tcW w:w="1906" w:type="dxa"/>
            <w:tcBorders>
              <w:top w:val="single" w:sz="4" w:space="0" w:color="auto"/>
              <w:left w:val="single" w:sz="8" w:space="0" w:color="auto"/>
              <w:bottom w:val="single" w:sz="4"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sidRPr="000152F4">
              <w:rPr>
                <w:rFonts w:ascii="Arial" w:hAnsi="Arial"/>
                <w:color w:val="000000"/>
                <w:sz w:val="16"/>
                <w:szCs w:val="22"/>
              </w:rPr>
              <w:t xml:space="preserve">% on </w:t>
            </w:r>
            <w:r>
              <w:rPr>
                <w:rFonts w:ascii="Arial" w:hAnsi="Arial"/>
                <w:color w:val="000000"/>
                <w:sz w:val="16"/>
                <w:szCs w:val="22"/>
              </w:rPr>
              <w:t>t</w:t>
            </w:r>
            <w:r w:rsidRPr="000152F4">
              <w:rPr>
                <w:rFonts w:ascii="Arial" w:hAnsi="Arial"/>
                <w:color w:val="000000"/>
                <w:sz w:val="16"/>
                <w:szCs w:val="22"/>
              </w:rPr>
              <w:t>arget</w:t>
            </w:r>
            <w:r w:rsidRPr="00113A0F">
              <w:rPr>
                <w:rFonts w:ascii="Arial" w:hAnsi="Arial"/>
                <w:color w:val="000000"/>
                <w:sz w:val="16"/>
                <w:szCs w:val="22"/>
                <w:vertAlign w:val="superscript"/>
              </w:rPr>
              <w:t>1</w:t>
            </w:r>
          </w:p>
        </w:tc>
        <w:tc>
          <w:tcPr>
            <w:tcW w:w="1105" w:type="dxa"/>
            <w:tcBorders>
              <w:top w:val="single" w:sz="4" w:space="0" w:color="auto"/>
              <w:left w:val="nil"/>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83.7</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49</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49</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78</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89.4/80.5</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90.5</w:t>
            </w:r>
          </w:p>
        </w:tc>
        <w:tc>
          <w:tcPr>
            <w:tcW w:w="1106" w:type="dxa"/>
            <w:tcBorders>
              <w:top w:val="single" w:sz="4" w:space="0" w:color="auto"/>
              <w:left w:val="single" w:sz="4" w:space="0" w:color="auto"/>
              <w:bottom w:val="single" w:sz="4"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77.9</w:t>
            </w:r>
          </w:p>
        </w:tc>
      </w:tr>
      <w:tr w:rsidR="001226D0" w:rsidRPr="000152F4">
        <w:trPr>
          <w:trHeight w:val="374"/>
        </w:trPr>
        <w:tc>
          <w:tcPr>
            <w:tcW w:w="1906" w:type="dxa"/>
            <w:tcBorders>
              <w:top w:val="single" w:sz="4" w:space="0" w:color="auto"/>
              <w:left w:val="single" w:sz="8" w:space="0" w:color="auto"/>
              <w:bottom w:val="single" w:sz="4"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sidRPr="000152F4">
              <w:rPr>
                <w:rFonts w:ascii="Arial" w:hAnsi="Arial"/>
                <w:color w:val="000000"/>
                <w:sz w:val="16"/>
                <w:szCs w:val="22"/>
              </w:rPr>
              <w:t xml:space="preserve">% </w:t>
            </w:r>
            <w:r>
              <w:rPr>
                <w:rFonts w:ascii="Arial" w:hAnsi="Arial"/>
                <w:color w:val="000000"/>
                <w:sz w:val="16"/>
                <w:szCs w:val="22"/>
              </w:rPr>
              <w:t>d</w:t>
            </w:r>
            <w:r w:rsidRPr="000152F4">
              <w:rPr>
                <w:rFonts w:ascii="Arial" w:hAnsi="Arial"/>
                <w:color w:val="000000"/>
                <w:sz w:val="16"/>
                <w:szCs w:val="22"/>
              </w:rPr>
              <w:t xml:space="preserve">uplicated </w:t>
            </w:r>
            <w:r>
              <w:rPr>
                <w:rFonts w:ascii="Arial" w:hAnsi="Arial"/>
                <w:color w:val="000000"/>
                <w:sz w:val="16"/>
                <w:szCs w:val="22"/>
              </w:rPr>
              <w:t>r</w:t>
            </w:r>
            <w:r w:rsidRPr="000152F4">
              <w:rPr>
                <w:rFonts w:ascii="Arial" w:hAnsi="Arial"/>
                <w:color w:val="000000"/>
                <w:sz w:val="16"/>
                <w:szCs w:val="22"/>
              </w:rPr>
              <w:t>eads</w:t>
            </w:r>
            <w:r>
              <w:rPr>
                <w:rFonts w:ascii="Arial" w:hAnsi="Arial"/>
                <w:color w:val="000000"/>
                <w:sz w:val="16"/>
                <w:szCs w:val="22"/>
                <w:vertAlign w:val="superscript"/>
              </w:rPr>
              <w:t>2</w:t>
            </w:r>
          </w:p>
        </w:tc>
        <w:tc>
          <w:tcPr>
            <w:tcW w:w="1105" w:type="dxa"/>
            <w:tcBorders>
              <w:top w:val="single" w:sz="4" w:space="0" w:color="auto"/>
              <w:left w:val="nil"/>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4.4</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41</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 xml:space="preserve">Not </w:t>
            </w:r>
            <w:r>
              <w:rPr>
                <w:rFonts w:ascii="Arial" w:hAnsi="Arial"/>
                <w:color w:val="000000"/>
                <w:sz w:val="16"/>
                <w:szCs w:val="22"/>
              </w:rPr>
              <w:t>r</w:t>
            </w:r>
            <w:r w:rsidRPr="000152F4">
              <w:rPr>
                <w:rFonts w:ascii="Arial" w:hAnsi="Arial"/>
                <w:color w:val="000000"/>
                <w:sz w:val="16"/>
                <w:szCs w:val="22"/>
              </w:rPr>
              <w:t>eported</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8.3</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 xml:space="preserve">Not </w:t>
            </w:r>
            <w:r>
              <w:rPr>
                <w:rFonts w:ascii="Arial" w:hAnsi="Arial"/>
                <w:color w:val="000000"/>
                <w:sz w:val="16"/>
                <w:szCs w:val="22"/>
              </w:rPr>
              <w:t>r</w:t>
            </w:r>
            <w:r w:rsidRPr="000152F4">
              <w:rPr>
                <w:rFonts w:ascii="Arial" w:hAnsi="Arial"/>
                <w:color w:val="000000"/>
                <w:sz w:val="16"/>
                <w:szCs w:val="22"/>
              </w:rPr>
              <w:t>eported</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 xml:space="preserve">Not </w:t>
            </w:r>
            <w:r>
              <w:rPr>
                <w:rFonts w:ascii="Arial" w:hAnsi="Arial"/>
                <w:color w:val="000000"/>
                <w:sz w:val="16"/>
                <w:szCs w:val="22"/>
              </w:rPr>
              <w:t>r</w:t>
            </w:r>
            <w:r w:rsidRPr="000152F4">
              <w:rPr>
                <w:rFonts w:ascii="Arial" w:hAnsi="Arial"/>
                <w:color w:val="000000"/>
                <w:sz w:val="16"/>
                <w:szCs w:val="22"/>
              </w:rPr>
              <w:t>eported</w:t>
            </w:r>
          </w:p>
        </w:tc>
        <w:tc>
          <w:tcPr>
            <w:tcW w:w="1106" w:type="dxa"/>
            <w:tcBorders>
              <w:top w:val="single" w:sz="4" w:space="0" w:color="auto"/>
              <w:left w:val="single" w:sz="4" w:space="0" w:color="auto"/>
              <w:bottom w:val="single" w:sz="4"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2.4</w:t>
            </w:r>
            <w:r>
              <w:rPr>
                <w:rFonts w:ascii="Arial" w:hAnsi="Arial"/>
                <w:color w:val="000000"/>
                <w:sz w:val="16"/>
                <w:szCs w:val="22"/>
                <w:vertAlign w:val="superscript"/>
              </w:rPr>
              <w:t>3</w:t>
            </w:r>
          </w:p>
        </w:tc>
      </w:tr>
      <w:tr w:rsidR="001226D0" w:rsidRPr="000152F4">
        <w:trPr>
          <w:trHeight w:val="374"/>
        </w:trPr>
        <w:tc>
          <w:tcPr>
            <w:tcW w:w="1906" w:type="dxa"/>
            <w:tcBorders>
              <w:top w:val="single" w:sz="4" w:space="0" w:color="auto"/>
              <w:left w:val="single" w:sz="8" w:space="0" w:color="auto"/>
              <w:bottom w:val="single" w:sz="4"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sidRPr="000152F4">
              <w:rPr>
                <w:rFonts w:ascii="Arial" w:hAnsi="Arial"/>
                <w:color w:val="000000"/>
                <w:sz w:val="16"/>
                <w:szCs w:val="22"/>
              </w:rPr>
              <w:t xml:space="preserve">Mean </w:t>
            </w:r>
            <w:r>
              <w:rPr>
                <w:rFonts w:ascii="Arial" w:hAnsi="Arial"/>
                <w:color w:val="000000"/>
                <w:sz w:val="16"/>
                <w:szCs w:val="22"/>
              </w:rPr>
              <w:t>d</w:t>
            </w:r>
            <w:r w:rsidRPr="000152F4">
              <w:rPr>
                <w:rFonts w:ascii="Arial" w:hAnsi="Arial"/>
                <w:color w:val="000000"/>
                <w:sz w:val="16"/>
                <w:szCs w:val="22"/>
              </w:rPr>
              <w:t xml:space="preserve">epth of </w:t>
            </w:r>
            <w:r>
              <w:rPr>
                <w:rFonts w:ascii="Arial" w:hAnsi="Arial"/>
                <w:color w:val="000000"/>
                <w:sz w:val="16"/>
                <w:szCs w:val="22"/>
              </w:rPr>
              <w:br/>
              <w:t>c</w:t>
            </w:r>
            <w:r w:rsidRPr="000152F4">
              <w:rPr>
                <w:rFonts w:ascii="Arial" w:hAnsi="Arial"/>
                <w:color w:val="000000"/>
                <w:sz w:val="16"/>
                <w:szCs w:val="22"/>
              </w:rPr>
              <w:t>overage (per base)</w:t>
            </w:r>
          </w:p>
        </w:tc>
        <w:tc>
          <w:tcPr>
            <w:tcW w:w="1105" w:type="dxa"/>
            <w:tcBorders>
              <w:top w:val="single" w:sz="4" w:space="0" w:color="auto"/>
              <w:left w:val="nil"/>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133</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51</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43.6</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52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 xml:space="preserve">Not </w:t>
            </w:r>
            <w:r>
              <w:rPr>
                <w:rFonts w:ascii="Arial" w:hAnsi="Arial"/>
                <w:color w:val="000000"/>
                <w:sz w:val="16"/>
                <w:szCs w:val="22"/>
              </w:rPr>
              <w:t>r</w:t>
            </w:r>
            <w:r w:rsidRPr="000152F4">
              <w:rPr>
                <w:rFonts w:ascii="Arial" w:hAnsi="Arial"/>
                <w:color w:val="000000"/>
                <w:sz w:val="16"/>
                <w:szCs w:val="22"/>
              </w:rPr>
              <w:t>eported</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13.2</w:t>
            </w:r>
          </w:p>
        </w:tc>
        <w:tc>
          <w:tcPr>
            <w:tcW w:w="1106" w:type="dxa"/>
            <w:tcBorders>
              <w:top w:val="single" w:sz="4" w:space="0" w:color="auto"/>
              <w:left w:val="single" w:sz="4" w:space="0" w:color="auto"/>
              <w:bottom w:val="single" w:sz="4"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8.82</w:t>
            </w:r>
          </w:p>
        </w:tc>
      </w:tr>
      <w:tr w:rsidR="001226D0" w:rsidRPr="000152F4">
        <w:trPr>
          <w:trHeight w:val="374"/>
        </w:trPr>
        <w:tc>
          <w:tcPr>
            <w:tcW w:w="1906" w:type="dxa"/>
            <w:tcBorders>
              <w:top w:val="single" w:sz="4" w:space="0" w:color="auto"/>
              <w:left w:val="single" w:sz="8" w:space="0" w:color="auto"/>
              <w:bottom w:val="single" w:sz="4"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Pr>
                <w:rFonts w:ascii="Arial" w:hAnsi="Arial"/>
                <w:color w:val="000000"/>
                <w:sz w:val="16"/>
                <w:szCs w:val="22"/>
              </w:rPr>
              <w:t>% of t</w:t>
            </w:r>
            <w:r w:rsidRPr="000152F4">
              <w:rPr>
                <w:rFonts w:ascii="Arial" w:hAnsi="Arial"/>
                <w:color w:val="000000"/>
                <w:sz w:val="16"/>
                <w:szCs w:val="22"/>
              </w:rPr>
              <w:t xml:space="preserve">arget covered </w:t>
            </w:r>
            <w:r>
              <w:rPr>
                <w:rFonts w:ascii="Arial" w:hAnsi="Arial"/>
                <w:color w:val="000000"/>
                <w:sz w:val="16"/>
                <w:szCs w:val="22"/>
              </w:rPr>
              <w:br/>
              <w:t>10-fold (X)</w:t>
            </w:r>
          </w:p>
        </w:tc>
        <w:tc>
          <w:tcPr>
            <w:tcW w:w="1105" w:type="dxa"/>
            <w:tcBorders>
              <w:top w:val="single" w:sz="4" w:space="0" w:color="auto"/>
              <w:left w:val="nil"/>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92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Pr>
                <w:rFonts w:ascii="Arial" w:hAnsi="Arial"/>
                <w:color w:val="000000"/>
                <w:sz w:val="16"/>
                <w:szCs w:val="22"/>
              </w:rPr>
              <w:t>Not r</w:t>
            </w:r>
            <w:r w:rsidRPr="000152F4">
              <w:rPr>
                <w:rFonts w:ascii="Arial" w:hAnsi="Arial"/>
                <w:color w:val="000000"/>
                <w:sz w:val="16"/>
                <w:szCs w:val="22"/>
              </w:rPr>
              <w:t>eported</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93</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90.8</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84.9</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56.5</w:t>
            </w:r>
          </w:p>
        </w:tc>
        <w:tc>
          <w:tcPr>
            <w:tcW w:w="1106" w:type="dxa"/>
            <w:tcBorders>
              <w:top w:val="single" w:sz="4" w:space="0" w:color="auto"/>
              <w:left w:val="single" w:sz="4" w:space="0" w:color="auto"/>
              <w:bottom w:val="single" w:sz="4"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50</w:t>
            </w:r>
          </w:p>
        </w:tc>
      </w:tr>
      <w:tr w:rsidR="001226D0" w:rsidRPr="000152F4">
        <w:trPr>
          <w:trHeight w:val="386"/>
        </w:trPr>
        <w:tc>
          <w:tcPr>
            <w:tcW w:w="1906" w:type="dxa"/>
            <w:tcBorders>
              <w:top w:val="single" w:sz="4" w:space="0" w:color="auto"/>
              <w:left w:val="single" w:sz="8" w:space="0" w:color="auto"/>
              <w:bottom w:val="single" w:sz="8" w:space="0" w:color="auto"/>
              <w:right w:val="single" w:sz="8" w:space="0" w:color="auto"/>
            </w:tcBorders>
            <w:shd w:val="clear" w:color="auto" w:fill="auto"/>
            <w:noWrap/>
            <w:vAlign w:val="center"/>
          </w:tcPr>
          <w:p w:rsidR="001226D0" w:rsidRPr="000152F4" w:rsidRDefault="001226D0" w:rsidP="001226D0">
            <w:pPr>
              <w:rPr>
                <w:rFonts w:ascii="Arial" w:hAnsi="Arial"/>
                <w:color w:val="000000"/>
                <w:sz w:val="16"/>
                <w:szCs w:val="22"/>
              </w:rPr>
            </w:pPr>
            <w:r w:rsidRPr="000152F4">
              <w:rPr>
                <w:rFonts w:ascii="Arial" w:hAnsi="Arial"/>
                <w:color w:val="000000"/>
                <w:sz w:val="16"/>
                <w:szCs w:val="22"/>
              </w:rPr>
              <w:t xml:space="preserve">Average data </w:t>
            </w:r>
            <w:r>
              <w:rPr>
                <w:rFonts w:ascii="Arial" w:hAnsi="Arial"/>
                <w:color w:val="000000"/>
                <w:sz w:val="16"/>
                <w:szCs w:val="22"/>
              </w:rPr>
              <w:br/>
            </w:r>
            <w:r w:rsidRPr="000152F4">
              <w:rPr>
                <w:rFonts w:ascii="Arial" w:hAnsi="Arial"/>
                <w:color w:val="000000"/>
                <w:sz w:val="16"/>
                <w:szCs w:val="22"/>
              </w:rPr>
              <w:t>per sample (</w:t>
            </w:r>
            <w:proofErr w:type="spellStart"/>
            <w:r w:rsidRPr="000152F4">
              <w:rPr>
                <w:rFonts w:ascii="Arial" w:hAnsi="Arial"/>
                <w:color w:val="000000"/>
                <w:sz w:val="16"/>
                <w:szCs w:val="22"/>
              </w:rPr>
              <w:t>Gb</w:t>
            </w:r>
            <w:proofErr w:type="spellEnd"/>
            <w:r w:rsidRPr="000152F4">
              <w:rPr>
                <w:rFonts w:ascii="Arial" w:hAnsi="Arial"/>
                <w:color w:val="000000"/>
                <w:sz w:val="16"/>
                <w:szCs w:val="22"/>
              </w:rPr>
              <w:t>)</w:t>
            </w:r>
          </w:p>
        </w:tc>
        <w:tc>
          <w:tcPr>
            <w:tcW w:w="1105" w:type="dxa"/>
            <w:tcBorders>
              <w:top w:val="single" w:sz="4" w:space="0" w:color="auto"/>
              <w:left w:val="single" w:sz="4" w:space="0" w:color="auto"/>
              <w:bottom w:val="single" w:sz="8"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0.7</w:t>
            </w:r>
            <w:r>
              <w:rPr>
                <w:rFonts w:ascii="Arial" w:hAnsi="Arial"/>
                <w:color w:val="000000"/>
                <w:sz w:val="16"/>
                <w:szCs w:val="22"/>
              </w:rPr>
              <w:t>–</w:t>
            </w:r>
            <w:r w:rsidRPr="000152F4">
              <w:rPr>
                <w:rFonts w:ascii="Arial" w:hAnsi="Arial"/>
                <w:color w:val="000000"/>
                <w:sz w:val="16"/>
                <w:szCs w:val="22"/>
              </w:rPr>
              <w:t>1.3</w:t>
            </w:r>
          </w:p>
        </w:tc>
        <w:tc>
          <w:tcPr>
            <w:tcW w:w="1106" w:type="dxa"/>
            <w:tcBorders>
              <w:top w:val="single" w:sz="4" w:space="0" w:color="auto"/>
              <w:left w:val="single" w:sz="4" w:space="0" w:color="auto"/>
              <w:bottom w:val="single" w:sz="8"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0.7</w:t>
            </w:r>
            <w:r>
              <w:rPr>
                <w:rFonts w:ascii="Arial" w:hAnsi="Arial"/>
                <w:color w:val="000000"/>
                <w:sz w:val="16"/>
                <w:szCs w:val="22"/>
              </w:rPr>
              <w:t>–</w:t>
            </w:r>
            <w:r w:rsidRPr="000152F4">
              <w:rPr>
                <w:rFonts w:ascii="Arial" w:hAnsi="Arial"/>
                <w:color w:val="000000"/>
                <w:sz w:val="16"/>
                <w:szCs w:val="22"/>
              </w:rPr>
              <w:t>1.2</w:t>
            </w:r>
          </w:p>
        </w:tc>
        <w:tc>
          <w:tcPr>
            <w:tcW w:w="1106" w:type="dxa"/>
            <w:tcBorders>
              <w:top w:val="single" w:sz="4" w:space="0" w:color="auto"/>
              <w:left w:val="single" w:sz="4" w:space="0" w:color="auto"/>
              <w:bottom w:val="single" w:sz="8"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0.7</w:t>
            </w:r>
            <w:r>
              <w:rPr>
                <w:rFonts w:ascii="Arial" w:hAnsi="Arial"/>
                <w:color w:val="000000"/>
                <w:sz w:val="16"/>
                <w:szCs w:val="22"/>
              </w:rPr>
              <w:t>–</w:t>
            </w:r>
            <w:r w:rsidRPr="000152F4">
              <w:rPr>
                <w:rFonts w:ascii="Arial" w:hAnsi="Arial"/>
                <w:color w:val="000000"/>
                <w:sz w:val="16"/>
                <w:szCs w:val="22"/>
              </w:rPr>
              <w:t>1.1</w:t>
            </w:r>
          </w:p>
        </w:tc>
        <w:tc>
          <w:tcPr>
            <w:tcW w:w="1105" w:type="dxa"/>
            <w:tcBorders>
              <w:top w:val="single" w:sz="4" w:space="0" w:color="auto"/>
              <w:left w:val="single" w:sz="4" w:space="0" w:color="auto"/>
              <w:bottom w:val="single" w:sz="8"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0.7</w:t>
            </w:r>
            <w:r>
              <w:rPr>
                <w:rFonts w:ascii="Arial" w:hAnsi="Arial"/>
                <w:color w:val="000000"/>
                <w:sz w:val="16"/>
                <w:szCs w:val="22"/>
              </w:rPr>
              <w:t>–</w:t>
            </w:r>
            <w:r w:rsidRPr="000152F4">
              <w:rPr>
                <w:rFonts w:ascii="Arial" w:hAnsi="Arial"/>
                <w:color w:val="000000"/>
                <w:sz w:val="16"/>
                <w:szCs w:val="22"/>
              </w:rPr>
              <w:t>1.0</w:t>
            </w:r>
          </w:p>
        </w:tc>
        <w:tc>
          <w:tcPr>
            <w:tcW w:w="1106" w:type="dxa"/>
            <w:tcBorders>
              <w:top w:val="single" w:sz="4" w:space="0" w:color="auto"/>
              <w:left w:val="single" w:sz="4" w:space="0" w:color="auto"/>
              <w:bottom w:val="single" w:sz="8"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0.7</w:t>
            </w:r>
            <w:r>
              <w:rPr>
                <w:rFonts w:ascii="Arial" w:hAnsi="Arial"/>
                <w:color w:val="000000"/>
                <w:sz w:val="16"/>
                <w:szCs w:val="22"/>
              </w:rPr>
              <w:t>–</w:t>
            </w:r>
            <w:r w:rsidRPr="000152F4">
              <w:rPr>
                <w:rFonts w:ascii="Arial" w:hAnsi="Arial"/>
                <w:color w:val="000000"/>
                <w:sz w:val="16"/>
                <w:szCs w:val="22"/>
              </w:rPr>
              <w:t>1.1</w:t>
            </w:r>
          </w:p>
        </w:tc>
        <w:tc>
          <w:tcPr>
            <w:tcW w:w="1106" w:type="dxa"/>
            <w:tcBorders>
              <w:top w:val="single" w:sz="4" w:space="0" w:color="auto"/>
              <w:left w:val="single" w:sz="4" w:space="0" w:color="auto"/>
              <w:bottom w:val="single" w:sz="8"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0.7</w:t>
            </w:r>
            <w:r>
              <w:rPr>
                <w:rFonts w:ascii="Arial" w:hAnsi="Arial"/>
                <w:color w:val="000000"/>
                <w:sz w:val="16"/>
                <w:szCs w:val="22"/>
              </w:rPr>
              <w:t>–</w:t>
            </w:r>
            <w:r w:rsidRPr="000152F4">
              <w:rPr>
                <w:rFonts w:ascii="Arial" w:hAnsi="Arial"/>
                <w:color w:val="000000"/>
                <w:sz w:val="16"/>
                <w:szCs w:val="22"/>
              </w:rPr>
              <w:t>1.2</w:t>
            </w:r>
          </w:p>
        </w:tc>
        <w:tc>
          <w:tcPr>
            <w:tcW w:w="1106" w:type="dxa"/>
            <w:tcBorders>
              <w:top w:val="single" w:sz="4" w:space="0" w:color="auto"/>
              <w:left w:val="single" w:sz="4" w:space="0" w:color="auto"/>
              <w:bottom w:val="single" w:sz="8" w:space="0" w:color="auto"/>
              <w:right w:val="single" w:sz="8" w:space="0" w:color="auto"/>
            </w:tcBorders>
            <w:shd w:val="clear" w:color="auto" w:fill="auto"/>
            <w:noWrap/>
            <w:vAlign w:val="center"/>
          </w:tcPr>
          <w:p w:rsidR="001226D0" w:rsidRPr="000152F4" w:rsidRDefault="001226D0" w:rsidP="001226D0">
            <w:pPr>
              <w:jc w:val="center"/>
              <w:rPr>
                <w:rFonts w:ascii="Arial" w:hAnsi="Arial"/>
                <w:color w:val="000000"/>
                <w:sz w:val="16"/>
                <w:szCs w:val="22"/>
              </w:rPr>
            </w:pPr>
            <w:r w:rsidRPr="000152F4">
              <w:rPr>
                <w:rFonts w:ascii="Arial" w:hAnsi="Arial"/>
                <w:color w:val="000000"/>
                <w:sz w:val="16"/>
                <w:szCs w:val="22"/>
              </w:rPr>
              <w:t>0.7</w:t>
            </w:r>
            <w:r>
              <w:rPr>
                <w:rFonts w:ascii="Arial" w:hAnsi="Arial"/>
                <w:color w:val="000000"/>
                <w:sz w:val="16"/>
                <w:szCs w:val="22"/>
              </w:rPr>
              <w:t>–</w:t>
            </w:r>
            <w:r w:rsidRPr="000152F4">
              <w:rPr>
                <w:rFonts w:ascii="Arial" w:hAnsi="Arial"/>
                <w:color w:val="000000"/>
                <w:sz w:val="16"/>
                <w:szCs w:val="22"/>
              </w:rPr>
              <w:t>1.3</w:t>
            </w:r>
          </w:p>
        </w:tc>
      </w:tr>
    </w:tbl>
    <w:p w:rsidR="001226D0" w:rsidRPr="00EC1FFF" w:rsidRDefault="001226D0" w:rsidP="001226D0">
      <w:pPr>
        <w:spacing w:before="120" w:after="60"/>
        <w:rPr>
          <w:rFonts w:ascii="Helvetica" w:hAnsi="Helvetica"/>
          <w:sz w:val="16"/>
        </w:rPr>
      </w:pPr>
      <w:r w:rsidRPr="00EC1FFF">
        <w:rPr>
          <w:rFonts w:ascii="Helvetica" w:hAnsi="Helvetica"/>
          <w:sz w:val="16"/>
        </w:rPr>
        <w:t>1. Defined locally for each publication. This generally refers to bases aligning to the capture sequences and those immediately adjacent.</w:t>
      </w:r>
    </w:p>
    <w:p w:rsidR="001226D0" w:rsidRPr="00EC1FFF" w:rsidRDefault="001226D0" w:rsidP="001226D0">
      <w:pPr>
        <w:spacing w:after="60"/>
        <w:rPr>
          <w:rFonts w:ascii="Helvetica" w:hAnsi="Helvetica"/>
          <w:sz w:val="16"/>
        </w:rPr>
      </w:pPr>
      <w:r w:rsidRPr="00EC1FFF">
        <w:rPr>
          <w:rFonts w:ascii="Helvetica" w:hAnsi="Helvetica"/>
          <w:sz w:val="16"/>
        </w:rPr>
        <w:t xml:space="preserve">2. Defined locally for each publication. Duplicated reads generally refers to reads with identical start sites above those that would be expected by statistical chance. Level of accuracy of this measure depends on read type, read length, depth of coverage used, and whether </w:t>
      </w:r>
      <w:proofErr w:type="gramStart"/>
      <w:r w:rsidRPr="00EC1FFF">
        <w:rPr>
          <w:rFonts w:ascii="Helvetica" w:hAnsi="Helvetica"/>
          <w:sz w:val="16"/>
        </w:rPr>
        <w:t>read pairing information</w:t>
      </w:r>
      <w:proofErr w:type="gramEnd"/>
      <w:r w:rsidRPr="00EC1FFF">
        <w:rPr>
          <w:rFonts w:ascii="Helvetica" w:hAnsi="Helvetica"/>
          <w:sz w:val="16"/>
        </w:rPr>
        <w:t xml:space="preserve"> is accounted for.</w:t>
      </w:r>
    </w:p>
    <w:p w:rsidR="001226D0" w:rsidRPr="00EC1FFF" w:rsidRDefault="001226D0" w:rsidP="001226D0">
      <w:pPr>
        <w:spacing w:after="60"/>
        <w:rPr>
          <w:rFonts w:ascii="Helvetica" w:hAnsi="Helvetica"/>
          <w:sz w:val="16"/>
        </w:rPr>
      </w:pPr>
      <w:r w:rsidRPr="00EC1FFF">
        <w:rPr>
          <w:rFonts w:ascii="Helvetica" w:hAnsi="Helvetica"/>
          <w:sz w:val="16"/>
        </w:rPr>
        <w:t>3. Calculated from reported numbers by dividing the number of mapped bases by average read length and comparing to the number of unique reads.</w:t>
      </w:r>
    </w:p>
    <w:p w:rsidR="001226D0" w:rsidRPr="00EC1FFF" w:rsidRDefault="001226D0" w:rsidP="001226D0">
      <w:pPr>
        <w:spacing w:after="60"/>
        <w:rPr>
          <w:rFonts w:ascii="Helvetica" w:hAnsi="Helvetica"/>
          <w:sz w:val="16"/>
        </w:rPr>
      </w:pPr>
    </w:p>
    <w:p w:rsidR="001226D0" w:rsidRPr="00EC1FFF" w:rsidRDefault="001226D0" w:rsidP="001226D0">
      <w:pPr>
        <w:spacing w:after="40"/>
        <w:rPr>
          <w:rFonts w:ascii="Helvetica" w:hAnsi="Helvetica"/>
          <w:color w:val="000000"/>
          <w:sz w:val="16"/>
        </w:rPr>
      </w:pPr>
    </w:p>
    <w:sectPr w:rsidR="001226D0" w:rsidRPr="00EC1FFF" w:rsidSect="001226D0">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stylePaneFormatFilter w:val="3F01"/>
  <w:stylePaneSortMethod w:val="0000"/>
  <w:defaultTabStop w:val="720"/>
  <w:drawingGridHorizontalSpacing w:val="360"/>
  <w:drawingGridVerticalSpacing w:val="360"/>
  <w:displayHorizontalDrawingGridEvery w:val="0"/>
  <w:displayVerticalDrawingGridEvery w:val="0"/>
  <w:characterSpacingControl w:val="doNotCompress"/>
  <w:savePreviewPicture/>
  <w:compat/>
  <w:rsids>
    <w:rsidRoot w:val="00745267"/>
    <w:rsid w:val="001226D0"/>
    <w:rsid w:val="00295E01"/>
    <w:rsid w:val="00745267"/>
    <w:rsid w:val="008E04A3"/>
    <w:rsid w:val="00F75716"/>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5C437C"/>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86711880">
      <w:bodyDiv w:val="1"/>
      <w:marLeft w:val="0"/>
      <w:marRight w:val="0"/>
      <w:marTop w:val="0"/>
      <w:marBottom w:val="0"/>
      <w:divBdr>
        <w:top w:val="none" w:sz="0" w:space="0" w:color="auto"/>
        <w:left w:val="none" w:sz="0" w:space="0" w:color="auto"/>
        <w:bottom w:val="none" w:sz="0" w:space="0" w:color="auto"/>
        <w:right w:val="none" w:sz="0" w:space="0" w:color="auto"/>
      </w:divBdr>
    </w:div>
    <w:div w:id="1043749168">
      <w:bodyDiv w:val="1"/>
      <w:marLeft w:val="0"/>
      <w:marRight w:val="0"/>
      <w:marTop w:val="0"/>
      <w:marBottom w:val="0"/>
      <w:divBdr>
        <w:top w:val="none" w:sz="0" w:space="0" w:color="auto"/>
        <w:left w:val="none" w:sz="0" w:space="0" w:color="auto"/>
        <w:bottom w:val="none" w:sz="0" w:space="0" w:color="auto"/>
        <w:right w:val="none" w:sz="0" w:space="0" w:color="auto"/>
      </w:divBdr>
    </w:div>
    <w:div w:id="1071579526">
      <w:bodyDiv w:val="1"/>
      <w:marLeft w:val="0"/>
      <w:marRight w:val="0"/>
      <w:marTop w:val="0"/>
      <w:marBottom w:val="0"/>
      <w:divBdr>
        <w:top w:val="none" w:sz="0" w:space="0" w:color="auto"/>
        <w:left w:val="none" w:sz="0" w:space="0" w:color="auto"/>
        <w:bottom w:val="none" w:sz="0" w:space="0" w:color="auto"/>
        <w:right w:val="none" w:sz="0" w:space="0" w:color="auto"/>
      </w:divBdr>
    </w:div>
    <w:div w:id="1194463505">
      <w:bodyDiv w:val="1"/>
      <w:marLeft w:val="0"/>
      <w:marRight w:val="0"/>
      <w:marTop w:val="0"/>
      <w:marBottom w:val="0"/>
      <w:divBdr>
        <w:top w:val="none" w:sz="0" w:space="0" w:color="auto"/>
        <w:left w:val="none" w:sz="0" w:space="0" w:color="auto"/>
        <w:bottom w:val="none" w:sz="0" w:space="0" w:color="auto"/>
        <w:right w:val="none" w:sz="0" w:space="0" w:color="auto"/>
      </w:divBdr>
    </w:div>
    <w:div w:id="157604151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289</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Broad Institute</Company>
  <LinksUpToDate>false</LinksUpToDate>
  <CharactersWithSpaces>1681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Property of Broad Institute</dc:creator>
  <cp:keywords/>
  <cp:lastModifiedBy>sdodge</cp:lastModifiedBy>
  <cp:revision>3</cp:revision>
  <dcterms:created xsi:type="dcterms:W3CDTF">2010-11-29T23:57:00Z</dcterms:created>
  <dcterms:modified xsi:type="dcterms:W3CDTF">2010-11-30T01:04:00Z</dcterms:modified>
</cp:coreProperties>
</file>