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E7D" w:rsidRDefault="00704236" w:rsidP="00902C3A">
      <w:pPr>
        <w:pStyle w:val="float"/>
        <w:spacing w:after="0" w:afterAutospacing="0" w:line="480" w:lineRule="auto"/>
        <w:jc w:val="both"/>
      </w:pPr>
      <w:r w:rsidRPr="00704236">
        <w:rPr>
          <w:noProof/>
        </w:rPr>
        <w:drawing>
          <wp:inline distT="0" distB="0" distL="0" distR="0" wp14:anchorId="252DAD71" wp14:editId="64639992">
            <wp:extent cx="5828254" cy="3714750"/>
            <wp:effectExtent l="0" t="0" r="0" b="0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714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3633" w:rsidRPr="001111BD">
        <w:rPr>
          <w:rStyle w:val="Caption1"/>
          <w:b/>
          <w:bCs/>
        </w:rPr>
        <w:t xml:space="preserve">Additional file </w:t>
      </w:r>
      <w:r w:rsidR="0090011D">
        <w:rPr>
          <w:rStyle w:val="Caption1"/>
          <w:b/>
          <w:bCs/>
        </w:rPr>
        <w:t>5</w:t>
      </w:r>
      <w:bookmarkStart w:id="0" w:name="_GoBack"/>
      <w:bookmarkEnd w:id="0"/>
      <w:r w:rsidR="00243633" w:rsidRPr="001111BD">
        <w:rPr>
          <w:rStyle w:val="Caption1"/>
          <w:b/>
          <w:bCs/>
        </w:rPr>
        <w:t>: Figure S2</w:t>
      </w:r>
      <w:r w:rsidR="00243633">
        <w:rPr>
          <w:rStyle w:val="Caption1"/>
          <w:b/>
          <w:bCs/>
        </w:rPr>
        <w:t>.</w:t>
      </w:r>
      <w:r w:rsidR="00243633" w:rsidRPr="001111BD">
        <w:rPr>
          <w:rStyle w:val="Caption1"/>
        </w:rPr>
        <w:t xml:space="preserve"> </w:t>
      </w:r>
      <w:r w:rsidR="00243633" w:rsidRPr="001111BD">
        <w:rPr>
          <w:rStyle w:val="bold"/>
        </w:rPr>
        <w:t xml:space="preserve">Detection of the 119 F </w:t>
      </w:r>
      <w:r w:rsidR="00243633" w:rsidRPr="005C4984">
        <w:rPr>
          <w:rStyle w:val="bold"/>
          <w:i/>
        </w:rPr>
        <w:t>GSTe2</w:t>
      </w:r>
      <w:r w:rsidR="00243633" w:rsidRPr="001111BD">
        <w:rPr>
          <w:rStyle w:val="bold"/>
        </w:rPr>
        <w:t xml:space="preserve"> resistance allele in</w:t>
      </w:r>
      <w:r w:rsidR="00243633" w:rsidRPr="001111BD">
        <w:rPr>
          <w:rStyle w:val="simple"/>
        </w:rPr>
        <w:t xml:space="preserve"> </w:t>
      </w:r>
      <w:r w:rsidR="00243633" w:rsidRPr="001111BD">
        <w:rPr>
          <w:rStyle w:val="bolditalic"/>
        </w:rPr>
        <w:t>An. funestus</w:t>
      </w:r>
      <w:r w:rsidR="00243633">
        <w:rPr>
          <w:rStyle w:val="bold"/>
        </w:rPr>
        <w:t>.</w:t>
      </w:r>
      <w:r w:rsidR="00243633" w:rsidRPr="001111BD">
        <w:rPr>
          <w:rStyle w:val="bold"/>
        </w:rPr>
        <w:t xml:space="preserve"> (A)</w:t>
      </w:r>
      <w:r w:rsidR="00243633" w:rsidRPr="001111BD">
        <w:rPr>
          <w:rStyle w:val="simple"/>
        </w:rPr>
        <w:t xml:space="preserve"> The results of the TaqMan diagnostic assay for genotyping L119F, with three genotypes unambiguously identified (</w:t>
      </w:r>
      <w:r w:rsidR="00243633">
        <w:rPr>
          <w:rStyle w:val="simple"/>
        </w:rPr>
        <w:t>three</w:t>
      </w:r>
      <w:r w:rsidR="00243633" w:rsidRPr="001111BD">
        <w:rPr>
          <w:rStyle w:val="simple"/>
        </w:rPr>
        <w:t xml:space="preserve"> clusters). </w:t>
      </w:r>
      <w:r w:rsidR="00243633" w:rsidRPr="001111BD">
        <w:rPr>
          <w:rStyle w:val="bold"/>
        </w:rPr>
        <w:t>(B)</w:t>
      </w:r>
      <w:r w:rsidR="00243633" w:rsidRPr="001111BD">
        <w:rPr>
          <w:rStyle w:val="simple"/>
        </w:rPr>
        <w:t xml:space="preserve"> The genotype distribution of L119F alleles across nine countries in Africa shows</w:t>
      </w:r>
      <w:r w:rsidR="00243633">
        <w:rPr>
          <w:rStyle w:val="simple"/>
        </w:rPr>
        <w:t xml:space="preserve"> there is</w:t>
      </w:r>
      <w:r w:rsidR="00243633" w:rsidRPr="001111BD">
        <w:rPr>
          <w:rStyle w:val="simple"/>
        </w:rPr>
        <w:t xml:space="preserve"> a strong correlation between L119F genotypes and known patterns of DDT resistance. For example, the 119 F (T/T) genotype is fixed in the highly DDT-resistant Benin population but is completely absent in the fully susceptible southern African populations (Malawi, Mozambique and Zambia). </w:t>
      </w:r>
      <w:r w:rsidR="00243633" w:rsidRPr="001111BD">
        <w:rPr>
          <w:rStyle w:val="bold"/>
        </w:rPr>
        <w:t>(C)</w:t>
      </w:r>
      <w:r w:rsidR="00243633" w:rsidRPr="001111BD">
        <w:rPr>
          <w:rStyle w:val="simple"/>
        </w:rPr>
        <w:t xml:space="preserve"> Assessment of the correlation between the L119F alleles and the permethrin (type I pyrethroid)-resistant phenotype. </w:t>
      </w:r>
      <w:r w:rsidR="00243633" w:rsidRPr="001111BD">
        <w:rPr>
          <w:rStyle w:val="bold"/>
        </w:rPr>
        <w:t>(D)</w:t>
      </w:r>
      <w:r w:rsidR="00243633" w:rsidRPr="001111BD">
        <w:rPr>
          <w:rStyle w:val="simple"/>
        </w:rPr>
        <w:t xml:space="preserve"> Assessment of the correlation between the L119F alleles and the lambda-cyhalothrin (type II pyrethroid)-resistant phenotype.</w:t>
      </w:r>
    </w:p>
    <w:sectPr w:rsidR="00FE4E7D" w:rsidSect="00FE4E7D">
      <w:pgSz w:w="11900" w:h="16840"/>
      <w:pgMar w:top="1418" w:right="1361" w:bottom="1418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E4E7D"/>
    <w:rsid w:val="00065EA9"/>
    <w:rsid w:val="00243633"/>
    <w:rsid w:val="0025715C"/>
    <w:rsid w:val="0037312C"/>
    <w:rsid w:val="004F1557"/>
    <w:rsid w:val="00704236"/>
    <w:rsid w:val="00810EEA"/>
    <w:rsid w:val="0090011D"/>
    <w:rsid w:val="00902C3A"/>
    <w:rsid w:val="00C04BB5"/>
    <w:rsid w:val="00D666F0"/>
    <w:rsid w:val="00E5070C"/>
    <w:rsid w:val="00F66DA3"/>
    <w:rsid w:val="00FE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  <w:style w:type="character" w:customStyle="1" w:styleId="bold">
    <w:name w:val="bold"/>
    <w:basedOn w:val="DefaultParagraphFont"/>
    <w:rsid w:val="00243633"/>
    <w:rPr>
      <w:b/>
      <w:bCs/>
    </w:rPr>
  </w:style>
  <w:style w:type="character" w:customStyle="1" w:styleId="italic">
    <w:name w:val="italic"/>
    <w:basedOn w:val="DefaultParagraphFont"/>
    <w:rsid w:val="00243633"/>
    <w:rPr>
      <w:i/>
      <w:iCs/>
    </w:rPr>
  </w:style>
  <w:style w:type="character" w:customStyle="1" w:styleId="Caption1">
    <w:name w:val="Caption1"/>
    <w:basedOn w:val="DefaultParagraphFont"/>
    <w:rsid w:val="00243633"/>
  </w:style>
  <w:style w:type="character" w:customStyle="1" w:styleId="simple">
    <w:name w:val="simple"/>
    <w:basedOn w:val="DefaultParagraphFont"/>
    <w:rsid w:val="00243633"/>
  </w:style>
  <w:style w:type="character" w:customStyle="1" w:styleId="bolditalic">
    <w:name w:val="bolditalic"/>
    <w:basedOn w:val="DefaultParagraphFont"/>
    <w:rsid w:val="00243633"/>
    <w:rPr>
      <w:b/>
      <w:bCs/>
      <w:i/>
      <w:iCs/>
    </w:rPr>
  </w:style>
  <w:style w:type="paragraph" w:customStyle="1" w:styleId="float">
    <w:name w:val="float"/>
    <w:basedOn w:val="Normal"/>
    <w:rsid w:val="00243633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4E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7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LSTM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Wondji</dc:creator>
  <cp:lastModifiedBy>Nuay, Michael</cp:lastModifiedBy>
  <cp:revision>4</cp:revision>
  <cp:lastPrinted>2014-02-19T12:09:00Z</cp:lastPrinted>
  <dcterms:created xsi:type="dcterms:W3CDTF">2014-02-19T15:38:00Z</dcterms:created>
  <dcterms:modified xsi:type="dcterms:W3CDTF">2014-02-20T15:45:00Z</dcterms:modified>
</cp:coreProperties>
</file>