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BA1" w:rsidRDefault="008A146C" w:rsidP="00CB3BA1">
      <w:r w:rsidRPr="00CB3BA1">
        <w:t xml:space="preserve">Broad sense heritabilities on the disease risk scale, 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01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>
        <w:t xml:space="preserve"> (</w:t>
      </w:r>
      <w:r w:rsidRPr="00CB3BA1">
        <w:t>equation 2</w:t>
      </w:r>
      <w:r>
        <w:t>)</w:t>
      </w:r>
      <w:r w:rsidRPr="00CB3BA1">
        <w:t xml:space="preserve"> fo</w:t>
      </w:r>
      <w:r>
        <w:t>r</w:t>
      </w:r>
      <w:r w:rsidRPr="00CB3BA1">
        <w:t xml:space="preserve"> different combinations  of disease prevalence, </w:t>
      </w:r>
      <w:r w:rsidRPr="00CB3BA1">
        <w:rPr>
          <w:i/>
        </w:rPr>
        <w:t>K</w:t>
      </w:r>
      <w:r w:rsidRPr="00CB3BA1">
        <w:t xml:space="preserve">, number of risk loci, </w:t>
      </w:r>
      <w:r w:rsidRPr="00CB3BA1">
        <w:rPr>
          <w:i/>
        </w:rPr>
        <w:t>n</w:t>
      </w:r>
      <w:r w:rsidRPr="00CB3BA1">
        <w:t xml:space="preserve">, risk allele frequency, </w:t>
      </w:r>
      <w:r w:rsidRPr="00B354EB">
        <w:rPr>
          <w:i/>
        </w:rPr>
        <w:t>p</w:t>
      </w:r>
      <w:r w:rsidRPr="00CB3BA1">
        <w:t>, heritability on the liability scale,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 xml:space="preserve"> h</m:t>
            </m:r>
          </m:e>
          <m:sub>
            <m:r>
              <w:rPr>
                <w:rFonts w:ascii="Cambria Math" w:hAnsi="Cambria Math"/>
              </w:rPr>
              <m:t>L</m:t>
            </m:r>
          </m:sub>
          <m:sup>
            <m:r>
              <w:rPr>
                <w:rFonts w:ascii="Cambria Math" w:hAnsi="Cambria Math"/>
              </w:rPr>
              <m:t xml:space="preserve">2 </m:t>
            </m:r>
          </m:sup>
        </m:sSubSup>
      </m:oMath>
      <w:r w:rsidRPr="00CB3BA1">
        <w:t xml:space="preserve"> and risk of a single risk allele co</w:t>
      </w:r>
      <w:r w:rsidR="007B4946">
        <w:t>mpared to the non-risk allele,</w:t>
      </w:r>
      <w:r w:rsidRPr="00CB3BA1">
        <w:t xml:space="preserve"> </w:t>
      </w:r>
      <w:r w:rsidRPr="00CB3BA1">
        <w:rPr>
          <w:rFonts w:ascii="Symbol" w:hAnsi="Symbol"/>
          <w:i/>
        </w:rPr>
        <w:t></w:t>
      </w:r>
      <w:r w:rsidRPr="00CB3BA1">
        <w:t xml:space="preserve"> .</w:t>
      </w:r>
    </w:p>
    <w:p w:rsidR="008A146C" w:rsidRDefault="008A146C" w:rsidP="00CB3BA1">
      <w:pPr>
        <w:rPr>
          <w:b/>
        </w:rPr>
      </w:pPr>
    </w:p>
    <w:tbl>
      <w:tblPr>
        <w:tblW w:w="7475" w:type="dxa"/>
        <w:tblInd w:w="93" w:type="dxa"/>
        <w:tblBorders>
          <w:top w:val="single" w:sz="4" w:space="0" w:color="auto"/>
          <w:bottom w:val="single" w:sz="4" w:space="0" w:color="auto"/>
        </w:tblBorders>
        <w:tblLook w:val="0000"/>
      </w:tblPr>
      <w:tblGrid>
        <w:gridCol w:w="806"/>
        <w:gridCol w:w="960"/>
        <w:gridCol w:w="960"/>
        <w:gridCol w:w="960"/>
        <w:gridCol w:w="960"/>
        <w:gridCol w:w="909"/>
        <w:gridCol w:w="960"/>
        <w:gridCol w:w="960"/>
      </w:tblGrid>
      <w:tr w:rsidR="00CB3BA1" w:rsidRPr="008C7978" w:rsidTr="000F410F">
        <w:trPr>
          <w:trHeight w:val="25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3BA1" w:rsidRPr="008C7978" w:rsidRDefault="00CB3BA1" w:rsidP="000F410F">
            <w:pPr>
              <w:jc w:val="right"/>
              <w:rPr>
                <w:i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  <w:rPr>
                <w:i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3BA1" w:rsidRPr="008C7978" w:rsidRDefault="00CB3BA1" w:rsidP="000F410F">
            <w:pPr>
              <w:jc w:val="right"/>
              <w:rPr>
                <w:i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B3BA1" w:rsidRDefault="00CB3BA1" w:rsidP="000F410F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  <w:rPr>
                <w:i/>
              </w:rPr>
            </w:pP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3BA1" w:rsidRDefault="00CB3BA1" w:rsidP="000F410F">
            <w:pPr>
              <w:jc w:val="right"/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B3BA1" w:rsidRDefault="00993D8A"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CB3BA1" w:rsidRDefault="00CB3BA1"/>
        </w:tc>
      </w:tr>
      <w:tr w:rsidR="00CB3BA1" w:rsidRPr="008C7978" w:rsidTr="000F410F">
        <w:trPr>
          <w:trHeight w:val="25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3BA1" w:rsidRPr="008C7978" w:rsidRDefault="00CB3BA1" w:rsidP="000F410F">
            <w:pPr>
              <w:jc w:val="right"/>
              <w:rPr>
                <w:i/>
              </w:rPr>
            </w:pPr>
            <w:r w:rsidRPr="008C7978">
              <w:rPr>
                <w:i/>
              </w:rPr>
              <w:t>K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  <w:rPr>
                <w:i/>
              </w:rPr>
            </w:pPr>
            <w:r w:rsidRPr="008C7978">
              <w:rPr>
                <w:i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3BA1" w:rsidRPr="008C7978" w:rsidRDefault="00CB3BA1" w:rsidP="000F410F">
            <w:pPr>
              <w:jc w:val="right"/>
              <w:rPr>
                <w:i/>
              </w:rPr>
            </w:pPr>
            <w:r w:rsidRPr="008C7978">
              <w:rPr>
                <w:i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B3BA1" w:rsidRPr="008C7978" w:rsidRDefault="00993D8A" w:rsidP="000F410F">
            <w:pPr>
              <w:jc w:val="right"/>
              <w:rPr>
                <w:i/>
              </w:rPr>
            </w:pPr>
            <m:oMathPara>
              <m:oMathParaPr>
                <m:jc m:val="righ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L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 xml:space="preserve">2 </m:t>
                    </m:r>
                  </m:sup>
                </m:sSubSup>
              </m:oMath>
            </m:oMathPara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  <w:rPr>
                <w:i/>
              </w:rPr>
            </w:pPr>
            <w:r>
              <w:rPr>
                <w:rFonts w:ascii="Symbol" w:hAnsi="Symbol"/>
                <w:i/>
              </w:rPr>
              <w:t></w:t>
            </w:r>
            <w:r>
              <w:rPr>
                <w:rFonts w:ascii="Symbol" w:hAnsi="Symbol"/>
                <w:i/>
              </w:rPr>
              <w:t></w:t>
            </w:r>
            <w:r>
              <w:rPr>
                <w:rFonts w:ascii="Symbol" w:hAnsi="Symbol"/>
                <w:i/>
              </w:rPr>
              <w:t>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B3BA1" w:rsidRPr="008C7978" w:rsidRDefault="00CB3BA1" w:rsidP="000F410F">
            <w:pPr>
              <w:jc w:val="right"/>
            </w:pPr>
            <w:proofErr w:type="spellStart"/>
            <w:r>
              <w:t>Probit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proofErr w:type="spellStart"/>
            <w:r>
              <w:t>CRisch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>
              <w:t>Odds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tcBorders>
              <w:top w:val="single" w:sz="4" w:space="0" w:color="auto"/>
            </w:tcBorders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1.93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0.62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1.54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0.62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1.23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0.62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1.15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0.62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1.65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0.61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1.39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0.62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1.17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0.62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1.11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0.26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0.62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1.83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0.41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0.55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1.35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0.41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0.56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1.22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0.41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0.56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1.10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0.41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0.56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1.06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0.41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0.73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0.56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1.40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0.49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0.32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1.11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0.49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0.32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1.25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0.49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0.31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1.07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0.49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0.32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1.30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0.34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1.09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0.34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1.71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0.33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1.19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0.34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0.01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1.06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0.34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1.64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0.25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0.31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1.18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0.25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0.32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1.05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0.25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0.32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1.39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0.25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0.50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0.31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1.11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0.25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0.32</w:t>
            </w:r>
          </w:p>
        </w:tc>
      </w:tr>
      <w:tr w:rsidR="00CB3BA1" w:rsidRPr="008C7978" w:rsidTr="000F410F">
        <w:trPr>
          <w:trHeight w:val="255"/>
        </w:trPr>
        <w:tc>
          <w:tcPr>
            <w:tcW w:w="806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10000</w:t>
            </w:r>
          </w:p>
        </w:tc>
        <w:tc>
          <w:tcPr>
            <w:tcW w:w="960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1.03</w:t>
            </w:r>
          </w:p>
        </w:tc>
        <w:tc>
          <w:tcPr>
            <w:tcW w:w="909" w:type="dxa"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0.25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0.51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CB3BA1" w:rsidRPr="008C7978" w:rsidRDefault="00CB3BA1" w:rsidP="000F410F">
            <w:pPr>
              <w:jc w:val="right"/>
            </w:pPr>
            <w:r w:rsidRPr="008C7978">
              <w:t>0.32</w:t>
            </w:r>
          </w:p>
        </w:tc>
      </w:tr>
    </w:tbl>
    <w:p w:rsidR="006F0C79" w:rsidRDefault="00212B96" w:rsidP="00BF5948">
      <w:r w:rsidRPr="00CB3BA1">
        <w:t xml:space="preserve">Input parameters for all models are </w:t>
      </w:r>
      <w:r w:rsidRPr="00CB3BA1">
        <w:rPr>
          <w:i/>
        </w:rPr>
        <w:t xml:space="preserve">K, n </w:t>
      </w:r>
      <w:r w:rsidRPr="00CB3BA1">
        <w:t>and</w:t>
      </w:r>
      <w:r w:rsidRPr="00CB3BA1">
        <w:rPr>
          <w:i/>
        </w:rPr>
        <w:t xml:space="preserve"> p</w:t>
      </w:r>
      <w:r w:rsidRPr="00CB3BA1">
        <w:t xml:space="preserve">.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L</m:t>
            </m:r>
          </m:sub>
          <m:sup>
            <m:r>
              <w:rPr>
                <w:rFonts w:ascii="Cambria Math" w:hAnsi="Cambria Math"/>
              </w:rPr>
              <m:t xml:space="preserve">2 </m:t>
            </m:r>
          </m:sup>
        </m:sSubSup>
      </m:oMath>
      <w:r w:rsidRPr="00CB3BA1">
        <w:t>is an input para</w:t>
      </w:r>
      <w:r w:rsidR="00362CE3">
        <w:t xml:space="preserve">meter for the </w:t>
      </w:r>
      <w:proofErr w:type="spellStart"/>
      <w:r w:rsidR="00362CE3">
        <w:t>Probit</w:t>
      </w:r>
      <w:proofErr w:type="spellEnd"/>
      <w:r w:rsidR="00362CE3">
        <w:t xml:space="preserve"> model only.</w:t>
      </w:r>
      <w:r w:rsidRPr="00CB3BA1">
        <w:rPr>
          <w:rFonts w:ascii="Symbol" w:hAnsi="Symbol"/>
          <w:i/>
        </w:rPr>
        <w:t></w:t>
      </w:r>
      <w:r w:rsidRPr="00CB3BA1">
        <w:rPr>
          <w:rFonts w:ascii="Symbol" w:hAnsi="Symbol"/>
          <w:i/>
        </w:rPr>
        <w:t></w:t>
      </w:r>
      <w:r w:rsidRPr="00CB3BA1">
        <w:rPr>
          <w:rFonts w:ascii="Symbol" w:hAnsi="Symbol"/>
          <w:i/>
        </w:rPr>
        <w:t></w:t>
      </w:r>
      <w:r w:rsidRPr="00CB3BA1">
        <w:rPr>
          <w:rFonts w:ascii="Symbol" w:hAnsi="Symbol"/>
          <w:i/>
        </w:rPr>
        <w:t></w:t>
      </w:r>
      <w:r w:rsidRPr="00CB3BA1">
        <w:t xml:space="preserve"> is </w:t>
      </w:r>
      <w:r w:rsidR="00362CE3">
        <w:t xml:space="preserve">an input parameter for </w:t>
      </w:r>
      <w:r w:rsidRPr="00CB3BA1">
        <w:t xml:space="preserve">the </w:t>
      </w:r>
      <w:proofErr w:type="spellStart"/>
      <w:r w:rsidRPr="00CB3BA1">
        <w:t>CRisch</w:t>
      </w:r>
      <w:proofErr w:type="spellEnd"/>
      <w:r w:rsidRPr="00CB3BA1">
        <w:t xml:space="preserve"> and Odds model simulations</w:t>
      </w:r>
      <w:r w:rsidR="00362CE3">
        <w:t xml:space="preserve"> and is calculated as</w:t>
      </w:r>
      <w:r w:rsidR="00362CE3" w:rsidRPr="00CB3BA1">
        <w:rPr>
          <w:rFonts w:ascii="Symbol" w:hAnsi="Symbol"/>
          <w:i/>
        </w:rPr>
        <w:t></w:t>
      </w:r>
      <w:r w:rsidR="00362CE3">
        <w:rPr>
          <w:rFonts w:ascii="Symbol" w:hAnsi="Symbol"/>
          <w:i/>
        </w:rPr>
        <w:t></w:t>
      </w:r>
      <w:r w:rsidR="00362CE3">
        <w:t xml:space="preserve">at the average number of risk loci in the </w:t>
      </w:r>
      <w:proofErr w:type="spellStart"/>
      <w:r w:rsidR="00362CE3">
        <w:t>Probit</w:t>
      </w:r>
      <w:proofErr w:type="spellEnd"/>
      <w:r w:rsidR="00362CE3">
        <w:t xml:space="preserve"> model </w:t>
      </w:r>
      <w:r w:rsidR="007502F4">
        <w:t>simulations</w:t>
      </w:r>
      <w:r w:rsidRPr="00CB3BA1">
        <w:t>.</w:t>
      </w:r>
    </w:p>
    <w:sectPr w:rsidR="006F0C79" w:rsidSect="00BF5948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46C" w:rsidRDefault="008A146C" w:rsidP="008A146C">
      <w:r>
        <w:separator/>
      </w:r>
    </w:p>
  </w:endnote>
  <w:endnote w:type="continuationSeparator" w:id="0">
    <w:p w:rsidR="008A146C" w:rsidRDefault="008A146C" w:rsidP="008A1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46C" w:rsidRDefault="008A146C" w:rsidP="008A146C">
      <w:r>
        <w:separator/>
      </w:r>
    </w:p>
  </w:footnote>
  <w:footnote w:type="continuationSeparator" w:id="0">
    <w:p w:rsidR="008A146C" w:rsidRDefault="008A146C" w:rsidP="008A14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46C" w:rsidRDefault="008A146C" w:rsidP="008A146C">
    <w:pPr>
      <w:pStyle w:val="Header"/>
    </w:pPr>
    <w:r>
      <w:t>Wray &amp; Goddard</w:t>
    </w:r>
    <w:r>
      <w:tab/>
      <w:t>Genome Medicine</w:t>
    </w:r>
    <w:r>
      <w:tab/>
      <w:t>Models of genetic risk</w:t>
    </w:r>
  </w:p>
  <w:p w:rsidR="008A146C" w:rsidRDefault="008A146C">
    <w:pPr>
      <w:pStyle w:val="Header"/>
    </w:pPr>
  </w:p>
  <w:p w:rsidR="008A146C" w:rsidRDefault="008A146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3CE5"/>
    <w:rsid w:val="000132DD"/>
    <w:rsid w:val="00032E49"/>
    <w:rsid w:val="000F410F"/>
    <w:rsid w:val="001C3EE9"/>
    <w:rsid w:val="001D0A40"/>
    <w:rsid w:val="00212B96"/>
    <w:rsid w:val="002C3CE5"/>
    <w:rsid w:val="00362CE3"/>
    <w:rsid w:val="0036366C"/>
    <w:rsid w:val="003838FB"/>
    <w:rsid w:val="003924D0"/>
    <w:rsid w:val="00447335"/>
    <w:rsid w:val="0051496F"/>
    <w:rsid w:val="0056218E"/>
    <w:rsid w:val="005623B7"/>
    <w:rsid w:val="006F0C79"/>
    <w:rsid w:val="007329CC"/>
    <w:rsid w:val="007502F4"/>
    <w:rsid w:val="007B4946"/>
    <w:rsid w:val="0088510F"/>
    <w:rsid w:val="0089064A"/>
    <w:rsid w:val="008A146C"/>
    <w:rsid w:val="00910F4E"/>
    <w:rsid w:val="00935722"/>
    <w:rsid w:val="00993D8A"/>
    <w:rsid w:val="00995310"/>
    <w:rsid w:val="00AD75BF"/>
    <w:rsid w:val="00B46BC1"/>
    <w:rsid w:val="00BF5948"/>
    <w:rsid w:val="00CB3BA1"/>
    <w:rsid w:val="00D47D71"/>
    <w:rsid w:val="00D803C2"/>
    <w:rsid w:val="00E343BE"/>
    <w:rsid w:val="00E817CE"/>
    <w:rsid w:val="00EB64F2"/>
    <w:rsid w:val="00ED64ED"/>
    <w:rsid w:val="00F01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3C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CE5"/>
    <w:rPr>
      <w:rFonts w:ascii="Tahoma" w:eastAsia="Times New Roman" w:hAnsi="Tahoma" w:cs="Tahoma"/>
      <w:sz w:val="16"/>
      <w:szCs w:val="16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8A14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146C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uiPriority w:val="99"/>
    <w:semiHidden/>
    <w:unhideWhenUsed/>
    <w:rsid w:val="008A14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146C"/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Institute of Medical Research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Wray</dc:creator>
  <cp:keywords/>
  <dc:description/>
  <cp:lastModifiedBy>Naomi Wray</cp:lastModifiedBy>
  <cp:revision>2</cp:revision>
  <dcterms:created xsi:type="dcterms:W3CDTF">2010-02-12T06:40:00Z</dcterms:created>
  <dcterms:modified xsi:type="dcterms:W3CDTF">2010-02-12T06:40:00Z</dcterms:modified>
</cp:coreProperties>
</file>