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60" w:type="dxa"/>
        <w:tblInd w:w="95" w:type="dxa"/>
        <w:tblLook w:val="0000" w:firstRow="0" w:lastRow="0" w:firstColumn="0" w:lastColumn="0" w:noHBand="0" w:noVBand="0"/>
      </w:tblPr>
      <w:tblGrid>
        <w:gridCol w:w="1372"/>
        <w:gridCol w:w="5481"/>
        <w:gridCol w:w="1840"/>
        <w:gridCol w:w="3670"/>
        <w:gridCol w:w="1297"/>
      </w:tblGrid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Pathway</w:t>
            </w: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F538D6">
            <w:pPr>
              <w:ind w:left="612"/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P Value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Biological Process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P Value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Class I</w:t>
            </w: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Apoptosis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1.63E-05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Developmental processes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9.34E-12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TGF-beta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1.27E-03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Cell cycle control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1.98E-10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PDGF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1.45E-03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Signal transduction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3.71E-09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Angiotensin II-stimulated signaling through G proteins and beta-</w:t>
            </w: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arrestin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2.09E-03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gram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mRNA</w:t>
            </w:r>
            <w:proofErr w:type="gramEnd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 transcription regulation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6.51E-09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B cell activation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3.44E-03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Intracellular signaling cascade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1.12E-08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Insulin/IGF pathway-protein kinase B signaling </w:t>
            </w:r>
            <w:bookmarkStart w:id="0" w:name="_GoBack"/>
            <w:bookmarkEnd w:id="0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cascade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5.26E-03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Protein modification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2.30E-08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Wnt</w:t>
            </w:r>
            <w:proofErr w:type="spellEnd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6.19E-03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gram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mRNA</w:t>
            </w:r>
            <w:proofErr w:type="gramEnd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 transcription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3.66E-08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Alzheimer disease-</w:t>
            </w: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presenilin</w:t>
            </w:r>
            <w:proofErr w:type="spellEnd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1.07E-02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Cell proliferation and differentiation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4.27E-08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T cell activation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1.13E-02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Protein phosphorylation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1.07E-07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Dopamine receptor mediated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1.38E-02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Oncogenesis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1.93E-06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Axon guidance mediated by </w:t>
            </w: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semaphorins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3.50E-03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Oncogenesis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2.90E-04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b/>
                <w:bCs/>
                <w:color w:val="000000"/>
                <w:sz w:val="22"/>
                <w:szCs w:val="20"/>
              </w:rPr>
              <w:t>Class II</w:t>
            </w: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Pyrimidine Metabolism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3.86E-03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Lipid, fatty acid and steroid metabolism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4.69E-03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T cell activation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6.20E-03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Receptor mediated endocytosis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6.20E-03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Apoptosis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1.09E-02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Fatty acid metabolism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7.82E-03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B cell activation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1.90E-02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Cell structure and motility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8.14E-03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Cadherin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2.46E-02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Oncogene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8.56E-03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Salvage pyrimidine </w:t>
            </w: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deoxyribonucleotides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2.56E-02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Acyl-CoA metabolism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9.22E-03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PDGF signaling pathway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3.55E-02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Endocytosis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9.86E-03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proofErr w:type="spellStart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>Phenylethylamine</w:t>
            </w:r>
            <w:proofErr w:type="spellEnd"/>
            <w:r w:rsidRPr="003D214B">
              <w:rPr>
                <w:rFonts w:ascii="Arial" w:hAnsi="Arial"/>
                <w:color w:val="000000"/>
                <w:sz w:val="22"/>
                <w:szCs w:val="20"/>
              </w:rPr>
              <w:t xml:space="preserve"> degradation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6.28E-02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Detoxification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1.14E-02</w:t>
            </w:r>
          </w:p>
        </w:tc>
      </w:tr>
      <w:tr w:rsidR="003D214B" w:rsidRPr="003D214B" w:rsidTr="003D214B">
        <w:trPr>
          <w:trHeight w:val="260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Nicotine degradation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6.28E-02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Fatty acid beta-oxidation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214B" w:rsidRPr="003D214B" w:rsidRDefault="003D214B" w:rsidP="003D214B">
            <w:pPr>
              <w:jc w:val="right"/>
              <w:rPr>
                <w:rFonts w:ascii="Arial" w:hAnsi="Arial"/>
                <w:color w:val="000000"/>
                <w:sz w:val="22"/>
                <w:szCs w:val="20"/>
              </w:rPr>
            </w:pPr>
            <w:r w:rsidRPr="003D214B">
              <w:rPr>
                <w:rFonts w:ascii="Arial" w:hAnsi="Arial"/>
                <w:color w:val="000000"/>
                <w:sz w:val="22"/>
                <w:szCs w:val="20"/>
              </w:rPr>
              <w:t>1.36E-02</w:t>
            </w:r>
          </w:p>
        </w:tc>
      </w:tr>
    </w:tbl>
    <w:p w:rsidR="00490501" w:rsidRPr="003D214B" w:rsidRDefault="00F538D6">
      <w:pPr>
        <w:rPr>
          <w:rFonts w:ascii="Arial" w:hAnsi="Arial"/>
          <w:sz w:val="22"/>
        </w:rPr>
      </w:pPr>
    </w:p>
    <w:sectPr w:rsidR="00490501" w:rsidRPr="003D214B" w:rsidSect="003D214B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4B"/>
    <w:rsid w:val="003D214B"/>
    <w:rsid w:val="00F538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Macintosh Word</Application>
  <DocSecurity>0</DocSecurity>
  <Lines>10</Lines>
  <Paragraphs>3</Paragraphs>
  <ScaleCrop>false</ScaleCrop>
  <Company>CWRU - Genetics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Scacheri</dc:creator>
  <cp:keywords/>
  <cp:lastModifiedBy>pxs183</cp:lastModifiedBy>
  <cp:revision>2</cp:revision>
  <dcterms:created xsi:type="dcterms:W3CDTF">2011-12-02T14:30:00Z</dcterms:created>
  <dcterms:modified xsi:type="dcterms:W3CDTF">2011-12-02T14:30:00Z</dcterms:modified>
</cp:coreProperties>
</file>