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9CC" w:rsidRDefault="00397F7D" w:rsidP="00EF5A93">
      <w:pPr>
        <w:rPr>
          <w:rFonts w:ascii="Arial" w:hAnsi="Arial" w:cs="Arial"/>
          <w:color w:val="FF0000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05F35163" wp14:editId="4851DE77">
            <wp:extent cx="5731510" cy="5346960"/>
            <wp:effectExtent l="0" t="0" r="254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9CC" w:rsidRPr="00F4401E" w:rsidRDefault="00EF5A93" w:rsidP="002B59CC">
      <w:pPr>
        <w:spacing w:line="240" w:lineRule="auto"/>
        <w:contextualSpacing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Additional File 1, Figure S1</w:t>
      </w:r>
      <w:r w:rsidR="002B59CC" w:rsidRPr="00F4401E">
        <w:rPr>
          <w:rFonts w:ascii="Arial" w:hAnsi="Arial" w:cs="Arial"/>
          <w:b/>
          <w:lang w:eastAsia="en-GB"/>
        </w:rPr>
        <w:t>:</w:t>
      </w:r>
      <w:r w:rsidR="002B59CC" w:rsidRPr="00F4401E">
        <w:rPr>
          <w:rFonts w:ascii="Arial" w:hAnsi="Arial" w:cs="Arial"/>
          <w:lang w:eastAsia="en-GB"/>
        </w:rPr>
        <w:t xml:space="preserve"> </w:t>
      </w:r>
      <w:r w:rsidR="002B59CC" w:rsidRPr="00F4401E">
        <w:rPr>
          <w:rFonts w:ascii="Arial" w:hAnsi="Arial" w:cs="Arial"/>
          <w:b/>
          <w:lang w:eastAsia="en-GB"/>
        </w:rPr>
        <w:t xml:space="preserve">Workflow of FFPE sample preparation and selection. </w:t>
      </w:r>
      <w:r w:rsidR="002B59CC">
        <w:rPr>
          <w:rFonts w:ascii="Arial" w:hAnsi="Arial" w:cs="Arial"/>
          <w:b/>
          <w:lang w:eastAsia="en-GB"/>
        </w:rPr>
        <w:tab/>
        <w:t xml:space="preserve">           </w:t>
      </w:r>
      <w:r w:rsidR="0020791F" w:rsidRPr="00F4401E">
        <w:rPr>
          <w:rFonts w:ascii="Arial" w:hAnsi="Arial" w:cs="Arial"/>
        </w:rPr>
        <w:t xml:space="preserve">After identification and retrieval of FFPE blocks, p16 staining and E6 </w:t>
      </w:r>
      <w:proofErr w:type="spellStart"/>
      <w:r w:rsidR="0020791F" w:rsidRPr="00F4401E">
        <w:rPr>
          <w:rFonts w:ascii="Arial" w:hAnsi="Arial" w:cs="Arial"/>
        </w:rPr>
        <w:t>qPCR</w:t>
      </w:r>
      <w:proofErr w:type="spellEnd"/>
      <w:r w:rsidR="0020791F" w:rsidRPr="00F4401E">
        <w:rPr>
          <w:rFonts w:ascii="Arial" w:hAnsi="Arial" w:cs="Arial"/>
        </w:rPr>
        <w:t xml:space="preserve"> was performed. 8 samples were excluded as they showed mixed p16 </w:t>
      </w:r>
      <w:proofErr w:type="gramStart"/>
      <w:r w:rsidR="0020791F" w:rsidRPr="00F4401E">
        <w:rPr>
          <w:rFonts w:ascii="Arial" w:hAnsi="Arial" w:cs="Arial"/>
        </w:rPr>
        <w:t>staining,</w:t>
      </w:r>
      <w:proofErr w:type="gramEnd"/>
      <w:r w:rsidR="0020791F" w:rsidRPr="00F4401E">
        <w:rPr>
          <w:rFonts w:ascii="Arial" w:hAnsi="Arial" w:cs="Arial"/>
        </w:rPr>
        <w:t xml:space="preserve"> further 8 samples were excluded as LCM yielded insufficient amounts or quality of DNA. </w:t>
      </w:r>
      <w:r w:rsidR="002B59CC" w:rsidRPr="00F4401E">
        <w:rPr>
          <w:rFonts w:ascii="Arial" w:hAnsi="Arial" w:cs="Arial"/>
        </w:rPr>
        <w:t>2 further samples</w:t>
      </w:r>
      <w:r w:rsidR="00397F7D">
        <w:rPr>
          <w:rFonts w:ascii="Arial" w:hAnsi="Arial" w:cs="Arial"/>
        </w:rPr>
        <w:t xml:space="preserve"> were excluded, </w:t>
      </w:r>
      <w:r w:rsidR="002B59CC" w:rsidRPr="00F4401E">
        <w:rPr>
          <w:rFonts w:ascii="Arial" w:hAnsi="Arial" w:cs="Arial"/>
        </w:rPr>
        <w:t>show</w:t>
      </w:r>
      <w:r w:rsidR="00397F7D">
        <w:rPr>
          <w:rFonts w:ascii="Arial" w:hAnsi="Arial" w:cs="Arial"/>
        </w:rPr>
        <w:t>ing</w:t>
      </w:r>
      <w:r w:rsidR="002B59CC" w:rsidRPr="00F4401E">
        <w:rPr>
          <w:rFonts w:ascii="Arial" w:hAnsi="Arial" w:cs="Arial"/>
        </w:rPr>
        <w:t xml:space="preserve"> inconsistent or borderline results in repeat E6 </w:t>
      </w:r>
      <w:proofErr w:type="spellStart"/>
      <w:r w:rsidR="002B59CC" w:rsidRPr="00F4401E">
        <w:rPr>
          <w:rFonts w:ascii="Arial" w:hAnsi="Arial" w:cs="Arial"/>
        </w:rPr>
        <w:t>qPCR</w:t>
      </w:r>
      <w:proofErr w:type="spellEnd"/>
      <w:r w:rsidR="002B59CC" w:rsidRPr="00F4401E">
        <w:rPr>
          <w:rFonts w:ascii="Arial" w:hAnsi="Arial" w:cs="Arial"/>
        </w:rPr>
        <w:t xml:space="preserve"> measurements. Assuming E6 </w:t>
      </w:r>
      <w:proofErr w:type="spellStart"/>
      <w:r w:rsidR="002B59CC" w:rsidRPr="00F4401E">
        <w:rPr>
          <w:rFonts w:ascii="Arial" w:hAnsi="Arial" w:cs="Arial"/>
        </w:rPr>
        <w:t>qPCR</w:t>
      </w:r>
      <w:proofErr w:type="spellEnd"/>
      <w:r w:rsidR="002B59CC" w:rsidRPr="00F4401E">
        <w:rPr>
          <w:rFonts w:ascii="Arial" w:hAnsi="Arial" w:cs="Arial"/>
        </w:rPr>
        <w:t xml:space="preserve"> represents the gold standard, </w:t>
      </w:r>
      <w:r w:rsidR="00BA1616">
        <w:rPr>
          <w:rFonts w:ascii="Arial" w:hAnsi="Arial" w:cs="Arial"/>
        </w:rPr>
        <w:t>22 samples were true positives</w:t>
      </w:r>
      <w:r w:rsidR="002B59CC" w:rsidRPr="00F4401E">
        <w:rPr>
          <w:rFonts w:ascii="Arial" w:hAnsi="Arial" w:cs="Arial"/>
        </w:rPr>
        <w:t xml:space="preserve"> and 34 samples were true negatives. 6 samples showed a false positive result and two</w:t>
      </w:r>
      <w:r w:rsidR="00BA1616">
        <w:rPr>
          <w:rFonts w:ascii="Arial" w:hAnsi="Arial" w:cs="Arial"/>
        </w:rPr>
        <w:t xml:space="preserve"> showed a false negative result.</w:t>
      </w:r>
      <w:r w:rsidR="002B59CC" w:rsidRPr="00F4401E">
        <w:rPr>
          <w:rFonts w:ascii="Arial" w:hAnsi="Arial" w:cs="Arial"/>
        </w:rPr>
        <w:t xml:space="preserve"> Twenty</w:t>
      </w:r>
      <w:r w:rsidR="002B59CC">
        <w:rPr>
          <w:rFonts w:ascii="Arial" w:hAnsi="Arial" w:cs="Arial"/>
        </w:rPr>
        <w:t>-one</w:t>
      </w:r>
      <w:r w:rsidR="002B59CC" w:rsidRPr="00F4401E">
        <w:rPr>
          <w:rFonts w:ascii="Arial" w:hAnsi="Arial" w:cs="Arial"/>
        </w:rPr>
        <w:t xml:space="preserve"> HPV+ HNSCC samples (</w:t>
      </w:r>
      <w:r w:rsidR="00397F7D">
        <w:rPr>
          <w:rFonts w:ascii="Arial" w:hAnsi="Arial" w:cs="Arial"/>
        </w:rPr>
        <w:t>black</w:t>
      </w:r>
      <w:r w:rsidR="002B59CC" w:rsidRPr="00F4401E">
        <w:rPr>
          <w:rFonts w:ascii="Arial" w:hAnsi="Arial" w:cs="Arial"/>
        </w:rPr>
        <w:t>) and 2</w:t>
      </w:r>
      <w:r w:rsidR="002B59CC">
        <w:rPr>
          <w:rFonts w:ascii="Arial" w:hAnsi="Arial" w:cs="Arial"/>
        </w:rPr>
        <w:t>1</w:t>
      </w:r>
      <w:r w:rsidR="002B59CC" w:rsidRPr="00F4401E">
        <w:rPr>
          <w:rFonts w:ascii="Arial" w:hAnsi="Arial" w:cs="Arial"/>
        </w:rPr>
        <w:t xml:space="preserve"> HPV- HNSCC samples (</w:t>
      </w:r>
      <w:r w:rsidR="00397F7D">
        <w:rPr>
          <w:rFonts w:ascii="Arial" w:hAnsi="Arial" w:cs="Arial"/>
        </w:rPr>
        <w:t>white</w:t>
      </w:r>
      <w:r w:rsidR="002B59CC" w:rsidRPr="00F4401E">
        <w:rPr>
          <w:rFonts w:ascii="Arial" w:hAnsi="Arial" w:cs="Arial"/>
        </w:rPr>
        <w:t>) were then selected for the final analysis (</w:t>
      </w:r>
      <w:proofErr w:type="spellStart"/>
      <w:r w:rsidR="002B59CC">
        <w:rPr>
          <w:rFonts w:ascii="Arial" w:hAnsi="Arial" w:cs="Arial"/>
        </w:rPr>
        <w:t>Illumina</w:t>
      </w:r>
      <w:proofErr w:type="spellEnd"/>
      <w:r w:rsidR="002B59CC">
        <w:rPr>
          <w:rFonts w:ascii="Arial" w:hAnsi="Arial" w:cs="Arial"/>
        </w:rPr>
        <w:t xml:space="preserve"> </w:t>
      </w:r>
      <w:proofErr w:type="spellStart"/>
      <w:r w:rsidR="002B59CC">
        <w:rPr>
          <w:rFonts w:ascii="Arial" w:hAnsi="Arial" w:cs="Arial"/>
        </w:rPr>
        <w:t>Infinium</w:t>
      </w:r>
      <w:proofErr w:type="spellEnd"/>
      <w:r w:rsidR="002B59CC">
        <w:rPr>
          <w:rFonts w:ascii="Arial" w:hAnsi="Arial" w:cs="Arial"/>
        </w:rPr>
        <w:t xml:space="preserve"> 450k </w:t>
      </w:r>
      <w:proofErr w:type="spellStart"/>
      <w:r w:rsidR="002B59CC">
        <w:rPr>
          <w:rFonts w:ascii="Arial" w:hAnsi="Arial" w:cs="Arial"/>
        </w:rPr>
        <w:t>BeadArray</w:t>
      </w:r>
      <w:proofErr w:type="spellEnd"/>
      <w:r w:rsidR="002B59CC">
        <w:rPr>
          <w:rFonts w:ascii="Arial" w:hAnsi="Arial" w:cs="Arial"/>
        </w:rPr>
        <w:t xml:space="preserve"> Methylation Analysis</w:t>
      </w:r>
      <w:r w:rsidR="002B59CC" w:rsidRPr="00F4401E">
        <w:rPr>
          <w:rFonts w:ascii="Arial" w:hAnsi="Arial" w:cs="Arial"/>
        </w:rPr>
        <w:t xml:space="preserve">), after having been selected according to </w:t>
      </w:r>
      <w:r w:rsidR="002B59CC">
        <w:rPr>
          <w:rFonts w:ascii="Arial" w:hAnsi="Arial" w:cs="Arial"/>
        </w:rPr>
        <w:t xml:space="preserve">gender and age-matching requirements, </w:t>
      </w:r>
      <w:r w:rsidR="002B59CC" w:rsidRPr="00F4401E">
        <w:rPr>
          <w:rFonts w:ascii="Arial" w:hAnsi="Arial" w:cs="Arial"/>
        </w:rPr>
        <w:t>amount of DNA available and quality of DNA used</w:t>
      </w:r>
      <w:r w:rsidR="002B59CC" w:rsidRPr="00F4401E">
        <w:rPr>
          <w:rFonts w:ascii="Arial" w:hAnsi="Arial" w:cs="Arial"/>
          <w:color w:val="FF0000"/>
        </w:rPr>
        <w:t>.</w:t>
      </w:r>
    </w:p>
    <w:p w:rsidR="0020791F" w:rsidRDefault="0020791F" w:rsidP="0020791F">
      <w:pPr>
        <w:spacing w:line="360" w:lineRule="atLeast"/>
      </w:pPr>
    </w:p>
    <w:p w:rsidR="002B59CC" w:rsidRDefault="002B59CC" w:rsidP="002B59CC">
      <w:pPr>
        <w:spacing w:line="360" w:lineRule="atLeast"/>
      </w:pPr>
    </w:p>
    <w:p w:rsidR="002B59CC" w:rsidRDefault="002B59CC" w:rsidP="002B59CC">
      <w:pPr>
        <w:spacing w:line="360" w:lineRule="atLeast"/>
      </w:pPr>
    </w:p>
    <w:p w:rsidR="002B59CC" w:rsidRDefault="002B59CC" w:rsidP="002B59CC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  <w:r>
        <w:rPr>
          <w:noProof/>
          <w:lang w:eastAsia="en-GB"/>
        </w:rPr>
        <w:lastRenderedPageBreak/>
        <w:drawing>
          <wp:inline distT="0" distB="0" distL="0" distR="0" wp14:anchorId="2872812F" wp14:editId="4BD2B6F9">
            <wp:extent cx="5840083" cy="2311701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462" t="18927" r="2602" b="11299"/>
                    <a:stretch/>
                  </pic:blipFill>
                  <pic:spPr bwMode="auto">
                    <a:xfrm>
                      <a:off x="0" y="0"/>
                      <a:ext cx="5841242" cy="2312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59CC" w:rsidRPr="00047DCD" w:rsidRDefault="00B15026" w:rsidP="002B59CC">
      <w:pPr>
        <w:spacing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hAnsi="Arial" w:cs="Arial"/>
          <w:b/>
          <w:lang w:eastAsia="en-GB"/>
        </w:rPr>
        <w:t>Additional File 1, Figure S2</w:t>
      </w:r>
      <w:r w:rsidR="002B59CC" w:rsidRPr="00047DCD">
        <w:rPr>
          <w:rFonts w:ascii="Arial" w:hAnsi="Arial" w:cs="Arial"/>
          <w:b/>
          <w:lang w:eastAsia="en-GB"/>
        </w:rPr>
        <w:t xml:space="preserve">: Peak-Based Correction (PBC) does not improve predictive power in FFPE HNSCC samples. </w:t>
      </w:r>
      <w:r w:rsidR="002B59CC" w:rsidRPr="00047DCD">
        <w:rPr>
          <w:rFonts w:ascii="Arial" w:eastAsia="Times New Roman" w:hAnsi="Arial" w:cs="Arial"/>
          <w:color w:val="000000"/>
        </w:rPr>
        <w:t xml:space="preserve">Positive predictive value (PPV, y-axis) for the case where no design normalisation is performed (NDN) against PBC normalisation. The PPV is estimated in a test set, where features have been ranked and selected from a mutually exclusive training set. The boxplots are over 25 distinct training/test set choices. This shows that PBC increases variability within phenotypes resulting in worse performance. The PPV is estimated as the fraction of the selected features that have a </w:t>
      </w:r>
      <w:r w:rsidR="002B59CC" w:rsidRPr="00047DCD">
        <w:rPr>
          <w:rFonts w:ascii="Arial" w:eastAsia="Times New Roman" w:hAnsi="Arial" w:cs="Arial"/>
          <w:i/>
          <w:color w:val="000000"/>
        </w:rPr>
        <w:t>P</w:t>
      </w:r>
      <w:r w:rsidR="002B59CC" w:rsidRPr="00047DCD">
        <w:rPr>
          <w:rFonts w:ascii="Arial" w:eastAsia="Times New Roman" w:hAnsi="Arial" w:cs="Arial"/>
          <w:color w:val="000000"/>
        </w:rPr>
        <w:t>-value &lt; 0.05 in the test and preserving the same directionality as in training set.</w:t>
      </w:r>
      <w:r w:rsidR="002B59CC" w:rsidRPr="00047DCD">
        <w:rPr>
          <w:rFonts w:ascii="Arial" w:eastAsia="Times New Roman" w:hAnsi="Arial" w:cs="Arial"/>
          <w:color w:val="000000"/>
        </w:rPr>
        <w:br/>
      </w:r>
    </w:p>
    <w:p w:rsidR="002B59CC" w:rsidRDefault="002B59CC" w:rsidP="002B59CC">
      <w:pPr>
        <w:rPr>
          <w:rFonts w:ascii="Arial" w:hAnsi="Arial" w:cs="Arial"/>
          <w:sz w:val="24"/>
          <w:szCs w:val="24"/>
          <w:lang w:eastAsia="en-GB"/>
        </w:rPr>
      </w:pPr>
    </w:p>
    <w:p w:rsidR="002B59CC" w:rsidRDefault="002B59CC" w:rsidP="002B59CC">
      <w:pPr>
        <w:rPr>
          <w:rFonts w:ascii="Arial" w:hAnsi="Arial" w:cs="Arial"/>
          <w:sz w:val="24"/>
          <w:szCs w:val="24"/>
          <w:lang w:eastAsia="en-GB"/>
        </w:rPr>
      </w:pPr>
    </w:p>
    <w:p w:rsidR="002B59CC" w:rsidRDefault="002B59CC" w:rsidP="002B59CC">
      <w:pPr>
        <w:rPr>
          <w:rFonts w:ascii="Arial" w:hAnsi="Arial" w:cs="Arial"/>
          <w:sz w:val="24"/>
          <w:szCs w:val="24"/>
          <w:lang w:eastAsia="en-GB"/>
        </w:rPr>
      </w:pPr>
    </w:p>
    <w:p w:rsidR="002B59CC" w:rsidRDefault="002B59CC" w:rsidP="002B59CC">
      <w:pPr>
        <w:rPr>
          <w:rFonts w:ascii="Arial" w:hAnsi="Arial" w:cs="Arial"/>
          <w:sz w:val="24"/>
          <w:szCs w:val="24"/>
          <w:lang w:eastAsia="en-GB"/>
        </w:rPr>
      </w:pPr>
    </w:p>
    <w:p w:rsidR="002B59CC" w:rsidRDefault="002B59CC" w:rsidP="002B59CC">
      <w:pPr>
        <w:rPr>
          <w:rFonts w:ascii="Arial" w:hAnsi="Arial" w:cs="Arial"/>
          <w:sz w:val="24"/>
          <w:szCs w:val="24"/>
          <w:lang w:eastAsia="en-GB"/>
        </w:rPr>
      </w:pPr>
    </w:p>
    <w:bookmarkStart w:id="0" w:name="_GoBack"/>
    <w:p w:rsidR="002B59CC" w:rsidRDefault="002B59CC" w:rsidP="002B59CC">
      <w:r>
        <w:object w:dxaOrig="5400" w:dyaOrig="5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9.2pt;height:269.2pt" o:ole="">
            <v:imagedata r:id="rId10" o:title=""/>
          </v:shape>
          <o:OLEObject Type="Embed" ProgID="AcroExch.Document.7" ShapeID="_x0000_i1025" DrawAspect="Content" ObjectID="_1422764131" r:id="rId11"/>
        </w:object>
      </w:r>
      <w:bookmarkEnd w:id="0"/>
    </w:p>
    <w:p w:rsidR="002B59CC" w:rsidRPr="004B4504" w:rsidRDefault="00B15026" w:rsidP="002B59CC">
      <w:r>
        <w:rPr>
          <w:rFonts w:ascii="Arial" w:hAnsi="Arial" w:cs="Arial"/>
          <w:b/>
          <w:lang w:eastAsia="en-GB"/>
        </w:rPr>
        <w:t>Additional File 1, Figure S3</w:t>
      </w:r>
      <w:r w:rsidR="002B59CC" w:rsidRPr="007260EB">
        <w:rPr>
          <w:rFonts w:ascii="Arial" w:hAnsi="Arial" w:cs="Arial"/>
          <w:b/>
          <w:bCs/>
        </w:rPr>
        <w:t>: Close agreement of analytic and permutation-based FDR estimates.</w:t>
      </w:r>
      <w:r w:rsidR="002B59CC" w:rsidRPr="007260EB">
        <w:rPr>
          <w:rFonts w:ascii="Arial" w:hAnsi="Arial" w:cs="Arial"/>
        </w:rPr>
        <w:t xml:space="preserve"> False discovery rate (FDR) of FFPE probes estimated by (</w:t>
      </w:r>
      <w:r w:rsidR="002B59CC">
        <w:rPr>
          <w:rFonts w:ascii="Arial" w:hAnsi="Arial" w:cs="Arial"/>
        </w:rPr>
        <w:t>1</w:t>
      </w:r>
      <w:r w:rsidR="002B59CC" w:rsidRPr="007260EB">
        <w:rPr>
          <w:rFonts w:ascii="Arial" w:hAnsi="Arial" w:cs="Arial"/>
        </w:rPr>
        <w:t xml:space="preserve">) red: analytic </w:t>
      </w:r>
      <w:r w:rsidR="002B59CC" w:rsidRPr="007260EB">
        <w:rPr>
          <w:rFonts w:ascii="Arial" w:hAnsi="Arial" w:cs="Arial"/>
          <w:i/>
          <w:iCs/>
        </w:rPr>
        <w:t>q</w:t>
      </w:r>
      <w:r w:rsidR="002B59CC" w:rsidRPr="007260EB">
        <w:rPr>
          <w:rFonts w:ascii="Arial" w:hAnsi="Arial" w:cs="Arial"/>
        </w:rPr>
        <w:t>-value procedure of Storey-</w:t>
      </w:r>
      <w:proofErr w:type="spellStart"/>
      <w:r w:rsidR="002B59CC" w:rsidRPr="007260EB">
        <w:rPr>
          <w:rFonts w:ascii="Arial" w:hAnsi="Arial" w:cs="Arial"/>
        </w:rPr>
        <w:t>Tibshirani</w:t>
      </w:r>
      <w:proofErr w:type="spellEnd"/>
      <w:r w:rsidR="002B59CC" w:rsidRPr="007260EB">
        <w:rPr>
          <w:rFonts w:ascii="Arial" w:hAnsi="Arial" w:cs="Arial"/>
        </w:rPr>
        <w:t xml:space="preserve"> and (</w:t>
      </w:r>
      <w:r w:rsidR="002B59CC">
        <w:rPr>
          <w:rFonts w:ascii="Arial" w:hAnsi="Arial" w:cs="Arial"/>
        </w:rPr>
        <w:t>2</w:t>
      </w:r>
      <w:r w:rsidR="002B59CC" w:rsidRPr="007260EB">
        <w:rPr>
          <w:rFonts w:ascii="Arial" w:hAnsi="Arial" w:cs="Arial"/>
        </w:rPr>
        <w:t>) black: using a permutation approach preserving the potential correlative structure of proximal probes (empirical)</w:t>
      </w:r>
      <w:r w:rsidR="002B59CC">
        <w:rPr>
          <w:rFonts w:ascii="Arial" w:hAnsi="Arial" w:cs="Arial"/>
        </w:rPr>
        <w:t>.</w:t>
      </w:r>
      <w:r w:rsidR="002B59CC" w:rsidRPr="007260EB">
        <w:rPr>
          <w:rFonts w:ascii="Arial" w:hAnsi="Arial" w:cs="Arial"/>
          <w:lang w:eastAsia="en-GB"/>
        </w:rPr>
        <w:t xml:space="preserve"> </w:t>
      </w:r>
      <w:r w:rsidR="002B59CC" w:rsidRPr="007260EB">
        <w:rPr>
          <w:rFonts w:ascii="Arial" w:hAnsi="Arial" w:cs="Arial"/>
        </w:rPr>
        <w:t xml:space="preserve">NP = number of probes, NFP = </w:t>
      </w:r>
      <w:r w:rsidR="002B59CC" w:rsidRPr="007260EB">
        <w:rPr>
          <w:rFonts w:ascii="Arial" w:hAnsi="Arial" w:cs="Arial"/>
          <w:bCs/>
        </w:rPr>
        <w:t>N</w:t>
      </w:r>
      <w:r w:rsidR="002B59CC" w:rsidRPr="007260EB">
        <w:rPr>
          <w:rFonts w:ascii="Arial" w:hAnsi="Arial" w:cs="Arial"/>
        </w:rPr>
        <w:t xml:space="preserve">umber of </w:t>
      </w:r>
      <w:r w:rsidR="002B59CC" w:rsidRPr="007260EB">
        <w:rPr>
          <w:rFonts w:ascii="Arial" w:hAnsi="Arial" w:cs="Arial"/>
          <w:bCs/>
        </w:rPr>
        <w:t>F</w:t>
      </w:r>
      <w:r w:rsidR="002B59CC" w:rsidRPr="007260EB">
        <w:rPr>
          <w:rFonts w:ascii="Arial" w:hAnsi="Arial" w:cs="Arial"/>
        </w:rPr>
        <w:t xml:space="preserve">alse </w:t>
      </w:r>
      <w:r w:rsidR="002B59CC" w:rsidRPr="007260EB">
        <w:rPr>
          <w:rFonts w:ascii="Arial" w:hAnsi="Arial" w:cs="Arial"/>
          <w:bCs/>
        </w:rPr>
        <w:t>P</w:t>
      </w:r>
      <w:r w:rsidR="002B59CC" w:rsidRPr="007260EB">
        <w:rPr>
          <w:rFonts w:ascii="Arial" w:hAnsi="Arial" w:cs="Arial"/>
        </w:rPr>
        <w:t>ositives</w:t>
      </w:r>
      <w:r w:rsidR="002B59CC">
        <w:rPr>
          <w:rFonts w:ascii="Arial" w:hAnsi="Arial" w:cs="Arial"/>
        </w:rPr>
        <w:t>.</w:t>
      </w:r>
    </w:p>
    <w:p w:rsidR="002B59CC" w:rsidRPr="007260EB" w:rsidRDefault="002B59CC" w:rsidP="002B59CC">
      <w:pPr>
        <w:pStyle w:val="NoSpacing"/>
        <w:rPr>
          <w:rFonts w:ascii="Arial" w:hAnsi="Arial" w:cs="Arial"/>
          <w:lang w:eastAsia="en-GB"/>
        </w:rPr>
      </w:pPr>
    </w:p>
    <w:p w:rsidR="002B59CC" w:rsidRPr="007260EB" w:rsidRDefault="002B59CC" w:rsidP="002B59CC">
      <w:pPr>
        <w:pStyle w:val="NoSpacing"/>
        <w:rPr>
          <w:rFonts w:ascii="Arial" w:hAnsi="Arial" w:cs="Arial"/>
          <w:lang w:eastAsia="en-GB"/>
        </w:rPr>
      </w:pPr>
    </w:p>
    <w:p w:rsidR="002B59CC" w:rsidRDefault="002B59CC" w:rsidP="002B59CC">
      <w:pPr>
        <w:pStyle w:val="NoSpacing"/>
        <w:rPr>
          <w:rFonts w:ascii="Arial" w:hAnsi="Arial" w:cs="Arial"/>
          <w:lang w:eastAsia="en-GB"/>
        </w:rPr>
      </w:pPr>
    </w:p>
    <w:p w:rsidR="002B59CC" w:rsidRDefault="002B59CC" w:rsidP="002B59CC">
      <w:pPr>
        <w:rPr>
          <w:rFonts w:ascii="Arial" w:hAnsi="Arial" w:cs="Arial"/>
          <w:lang w:eastAsia="en-GB"/>
        </w:rPr>
      </w:pPr>
    </w:p>
    <w:p w:rsidR="002B59CC" w:rsidRDefault="002B59CC" w:rsidP="002B59CC">
      <w:pPr>
        <w:rPr>
          <w:rFonts w:ascii="Arial" w:hAnsi="Arial" w:cs="Arial"/>
          <w:lang w:eastAsia="en-GB"/>
        </w:rPr>
      </w:pPr>
    </w:p>
    <w:p w:rsidR="002B59CC" w:rsidRDefault="002B59CC" w:rsidP="002B59CC">
      <w:pPr>
        <w:rPr>
          <w:rFonts w:ascii="Arial" w:hAnsi="Arial" w:cs="Arial"/>
          <w:lang w:eastAsia="en-GB"/>
        </w:rPr>
      </w:pPr>
    </w:p>
    <w:p w:rsidR="002B59CC" w:rsidRDefault="002B59CC" w:rsidP="002B59CC">
      <w:pPr>
        <w:rPr>
          <w:rFonts w:ascii="Arial" w:hAnsi="Arial" w:cs="Arial"/>
          <w:lang w:eastAsia="en-GB"/>
        </w:rPr>
      </w:pPr>
    </w:p>
    <w:p w:rsidR="002B59CC" w:rsidRDefault="002B59CC" w:rsidP="002B59CC">
      <w:pPr>
        <w:rPr>
          <w:rFonts w:ascii="Arial" w:hAnsi="Arial" w:cs="Arial"/>
          <w:lang w:eastAsia="en-GB"/>
        </w:rPr>
      </w:pPr>
    </w:p>
    <w:p w:rsidR="002B59CC" w:rsidRDefault="002B59CC" w:rsidP="002B59CC">
      <w:pPr>
        <w:rPr>
          <w:rFonts w:ascii="Arial" w:hAnsi="Arial" w:cs="Arial"/>
          <w:lang w:eastAsia="en-GB"/>
        </w:rPr>
      </w:pPr>
    </w:p>
    <w:p w:rsidR="002B59CC" w:rsidRDefault="002B59CC" w:rsidP="002B59CC">
      <w:pPr>
        <w:rPr>
          <w:rFonts w:ascii="Arial" w:hAnsi="Arial" w:cs="Arial"/>
          <w:lang w:eastAsia="en-GB"/>
        </w:rPr>
      </w:pPr>
    </w:p>
    <w:p w:rsidR="002B59CC" w:rsidRDefault="002B59CC" w:rsidP="00EF0012">
      <w:pPr>
        <w:rPr>
          <w:rFonts w:ascii="Arial" w:hAnsi="Arial" w:cs="Arial"/>
          <w:lang w:eastAsia="en-GB"/>
        </w:rPr>
      </w:pPr>
    </w:p>
    <w:p w:rsidR="002B59CC" w:rsidRDefault="002B59CC" w:rsidP="00EF0012">
      <w:pPr>
        <w:rPr>
          <w:rFonts w:ascii="Arial" w:hAnsi="Arial" w:cs="Arial"/>
          <w:lang w:eastAsia="en-GB"/>
        </w:rPr>
      </w:pPr>
    </w:p>
    <w:p w:rsidR="002B59CC" w:rsidRDefault="002B59CC" w:rsidP="00EF0012">
      <w:pPr>
        <w:rPr>
          <w:rFonts w:ascii="Arial" w:hAnsi="Arial" w:cs="Arial"/>
          <w:lang w:eastAsia="en-GB"/>
        </w:rPr>
      </w:pPr>
    </w:p>
    <w:p w:rsidR="002B59CC" w:rsidRDefault="002B59CC" w:rsidP="00EF0012">
      <w:pPr>
        <w:rPr>
          <w:rFonts w:ascii="Arial" w:hAnsi="Arial" w:cs="Arial"/>
          <w:lang w:eastAsia="en-GB"/>
        </w:rPr>
      </w:pPr>
    </w:p>
    <w:p w:rsidR="002B59CC" w:rsidRDefault="002B59CC" w:rsidP="00EF0012">
      <w:pPr>
        <w:rPr>
          <w:rFonts w:ascii="Arial" w:hAnsi="Arial" w:cs="Arial"/>
          <w:lang w:eastAsia="en-GB"/>
        </w:rPr>
      </w:pPr>
    </w:p>
    <w:p w:rsidR="00177B03" w:rsidRDefault="00177B03" w:rsidP="00EF0012">
      <w:pPr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lastRenderedPageBreak/>
        <w:t>A</w:t>
      </w:r>
    </w:p>
    <w:p w:rsidR="00DD5093" w:rsidRDefault="00DD5093" w:rsidP="00EF0012">
      <w:pPr>
        <w:rPr>
          <w:rFonts w:ascii="Arial" w:hAnsi="Arial" w:cs="Arial"/>
          <w:lang w:eastAsia="en-GB"/>
        </w:rPr>
      </w:pPr>
      <w:r>
        <w:rPr>
          <w:noProof/>
          <w:lang w:eastAsia="en-GB"/>
        </w:rPr>
        <w:drawing>
          <wp:inline distT="0" distB="0" distL="0" distR="0" wp14:anchorId="12A217AF" wp14:editId="6F7358D5">
            <wp:extent cx="3206338" cy="153441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3630" t="17509" r="4460" b="-47"/>
                    <a:stretch/>
                  </pic:blipFill>
                  <pic:spPr bwMode="auto">
                    <a:xfrm>
                      <a:off x="0" y="0"/>
                      <a:ext cx="3217910" cy="1539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22A6" w:rsidRDefault="00177B03" w:rsidP="00EF0012">
      <w:pPr>
        <w:rPr>
          <w:noProof/>
          <w:lang w:eastAsia="en-GB"/>
        </w:rPr>
      </w:pPr>
      <w:r>
        <w:rPr>
          <w:rFonts w:ascii="Arial" w:hAnsi="Arial" w:cs="Arial"/>
          <w:lang w:eastAsia="en-GB"/>
        </w:rPr>
        <w:t>B</w:t>
      </w:r>
      <w:r w:rsidR="00676A9B" w:rsidRPr="00676A9B">
        <w:rPr>
          <w:noProof/>
          <w:lang w:eastAsia="en-GB"/>
        </w:rPr>
        <w:t xml:space="preserve"> </w:t>
      </w:r>
    </w:p>
    <w:p w:rsidR="00DD5093" w:rsidRDefault="00DD5093" w:rsidP="00EF0012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4B10C8E6" wp14:editId="5DF7FCD7">
            <wp:extent cx="3206338" cy="1498189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3732" t="16926" r="2854" b="1168"/>
                    <a:stretch/>
                  </pic:blipFill>
                  <pic:spPr bwMode="auto">
                    <a:xfrm>
                      <a:off x="0" y="0"/>
                      <a:ext cx="3216141" cy="1502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5093" w:rsidRPr="0025383B" w:rsidRDefault="00177B03" w:rsidP="00EF0012">
      <w:pPr>
        <w:rPr>
          <w:noProof/>
          <w:sz w:val="18"/>
          <w:szCs w:val="18"/>
          <w:lang w:eastAsia="en-GB"/>
        </w:rPr>
      </w:pPr>
      <w:r>
        <w:rPr>
          <w:rFonts w:ascii="Arial" w:hAnsi="Arial" w:cs="Arial"/>
          <w:lang w:eastAsia="en-GB"/>
        </w:rPr>
        <w:t>C</w:t>
      </w:r>
      <w:r w:rsidR="00676A9B" w:rsidRPr="00676A9B">
        <w:rPr>
          <w:noProof/>
          <w:lang w:eastAsia="en-GB"/>
        </w:rPr>
        <w:t xml:space="preserve"> </w:t>
      </w:r>
    </w:p>
    <w:p w:rsidR="009F22A6" w:rsidRDefault="003C5FD9" w:rsidP="00EF0012">
      <w:pPr>
        <w:rPr>
          <w:rFonts w:ascii="Arial" w:hAnsi="Arial" w:cs="Arial"/>
          <w:lang w:eastAsia="en-GB"/>
        </w:rPr>
      </w:pPr>
      <w:r w:rsidRPr="0025383B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A6DB19" wp14:editId="37303B67">
                <wp:simplePos x="0" y="0"/>
                <wp:positionH relativeFrom="column">
                  <wp:posOffset>1935678</wp:posOffset>
                </wp:positionH>
                <wp:positionV relativeFrom="paragraph">
                  <wp:posOffset>1098575</wp:posOffset>
                </wp:positionV>
                <wp:extent cx="475013" cy="65315"/>
                <wp:effectExtent l="0" t="0" r="20320" b="1143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013" cy="653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rect id="Rectangle 10" o:spid="_x0000_s1026" style="position:absolute;margin-left:152.4pt;margin-top:86.5pt;width:37.4pt;height:5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" fillcolor="white [3212]" strokecolor="white [3212]" strokeweight="2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05AF4E56" wp14:editId="55E95564">
            <wp:extent cx="3206338" cy="149463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3628" t="18288" r="2957"/>
                    <a:stretch/>
                  </pic:blipFill>
                  <pic:spPr bwMode="auto">
                    <a:xfrm>
                      <a:off x="0" y="0"/>
                      <a:ext cx="3219415" cy="1500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7B03" w:rsidRPr="00415756" w:rsidRDefault="009D5409" w:rsidP="00177B03">
      <w:pPr>
        <w:pStyle w:val="NoSpacing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Additional File 1, Figure S4</w:t>
      </w:r>
      <w:r w:rsidR="009F22A6" w:rsidRPr="00415756">
        <w:rPr>
          <w:rFonts w:ascii="Arial" w:hAnsi="Arial" w:cs="Arial"/>
          <w:b/>
          <w:lang w:eastAsia="en-GB"/>
        </w:rPr>
        <w:t xml:space="preserve">: </w:t>
      </w:r>
      <w:r w:rsidR="00177B03" w:rsidRPr="00415756">
        <w:rPr>
          <w:rFonts w:ascii="Arial" w:hAnsi="Arial" w:cs="Arial"/>
          <w:b/>
          <w:lang w:eastAsia="en-GB"/>
        </w:rPr>
        <w:t>Testing for the presence of a HPV+ CIMP phenotype.</w:t>
      </w:r>
    </w:p>
    <w:p w:rsidR="0025383B" w:rsidRDefault="00181A6B" w:rsidP="0025383B">
      <w:pPr>
        <w:pStyle w:val="NoSpacing"/>
        <w:rPr>
          <w:rFonts w:ascii="Arial" w:hAnsi="Arial" w:cs="Arial"/>
        </w:rPr>
      </w:pPr>
      <w:r w:rsidRPr="00415756">
        <w:rPr>
          <w:rFonts w:ascii="Arial" w:hAnsi="Arial" w:cs="Arial"/>
        </w:rPr>
        <w:t xml:space="preserve">A) Distribution of </w:t>
      </w:r>
      <w:r w:rsidRPr="00415756">
        <w:rPr>
          <w:rFonts w:ascii="Arial" w:hAnsi="Arial" w:cs="Arial"/>
          <w:iCs/>
        </w:rPr>
        <w:t xml:space="preserve">mean </w:t>
      </w:r>
      <w:proofErr w:type="spellStart"/>
      <w:r w:rsidRPr="00415756">
        <w:rPr>
          <w:rFonts w:ascii="Arial" w:hAnsi="Arial" w:cs="Arial"/>
          <w:iCs/>
        </w:rPr>
        <w:t>methlyation</w:t>
      </w:r>
      <w:proofErr w:type="spellEnd"/>
      <w:r w:rsidRPr="00415756">
        <w:rPr>
          <w:rFonts w:ascii="Arial" w:hAnsi="Arial" w:cs="Arial"/>
        </w:rPr>
        <w:t xml:space="preserve"> values across the top 1000 MVPs in HPV+. As illustrated, t</w:t>
      </w:r>
      <w:r w:rsidR="002A53C1" w:rsidRPr="00415756">
        <w:rPr>
          <w:rFonts w:ascii="Arial" w:hAnsi="Arial" w:cs="Arial"/>
        </w:rPr>
        <w:t xml:space="preserve">here was a slight bimodality (coefficient of bimodality = 0.6, for which 0.555 ~ uniform and 1 ~ Bernoulli) in the distribution of </w:t>
      </w:r>
      <w:r w:rsidR="002A53C1" w:rsidRPr="00415756">
        <w:rPr>
          <w:rFonts w:ascii="Arial" w:hAnsi="Arial" w:cs="Arial"/>
          <w:iCs/>
        </w:rPr>
        <w:t xml:space="preserve">mean </w:t>
      </w:r>
      <w:proofErr w:type="spellStart"/>
      <w:r w:rsidR="002A53C1" w:rsidRPr="00415756">
        <w:rPr>
          <w:rFonts w:ascii="Arial" w:hAnsi="Arial" w:cs="Arial"/>
          <w:iCs/>
        </w:rPr>
        <w:t>methlyation</w:t>
      </w:r>
      <w:proofErr w:type="spellEnd"/>
      <w:r w:rsidR="002A53C1" w:rsidRPr="00415756">
        <w:rPr>
          <w:rFonts w:ascii="Arial" w:hAnsi="Arial" w:cs="Arial"/>
        </w:rPr>
        <w:t xml:space="preserve"> values ac</w:t>
      </w:r>
      <w:r w:rsidR="00AF16D3" w:rsidRPr="00415756">
        <w:rPr>
          <w:rFonts w:ascii="Arial" w:hAnsi="Arial" w:cs="Arial"/>
        </w:rPr>
        <w:t xml:space="preserve">ross the top 1000 MVPs in HPV+, </w:t>
      </w:r>
      <w:r w:rsidR="002A53C1" w:rsidRPr="00415756">
        <w:rPr>
          <w:rFonts w:ascii="Arial" w:hAnsi="Arial" w:cs="Arial"/>
        </w:rPr>
        <w:t>with significant hypermethylation of the CIMP+ cluster (1</w:t>
      </w:r>
      <w:r w:rsidRPr="00415756">
        <w:rPr>
          <w:rFonts w:ascii="Arial" w:hAnsi="Arial" w:cs="Arial"/>
        </w:rPr>
        <w:t>a</w:t>
      </w:r>
      <w:r w:rsidR="002A53C1" w:rsidRPr="00415756">
        <w:rPr>
          <w:rFonts w:ascii="Arial" w:hAnsi="Arial" w:cs="Arial"/>
        </w:rPr>
        <w:t xml:space="preserve">, </w:t>
      </w:r>
      <w:r w:rsidR="002A53C1" w:rsidRPr="00415756">
        <w:rPr>
          <w:rFonts w:ascii="Arial" w:hAnsi="Arial" w:cs="Arial"/>
          <w:color w:val="33FF33"/>
        </w:rPr>
        <w:t>light green</w:t>
      </w:r>
      <w:r w:rsidR="002A53C1" w:rsidRPr="00415756">
        <w:rPr>
          <w:rFonts w:ascii="Arial" w:hAnsi="Arial" w:cs="Arial"/>
        </w:rPr>
        <w:t>). Across all</w:t>
      </w:r>
      <w:r w:rsidR="00292F5E">
        <w:rPr>
          <w:rFonts w:ascii="Arial" w:hAnsi="Arial" w:cs="Arial"/>
        </w:rPr>
        <w:t xml:space="preserve"> </w:t>
      </w:r>
      <w:r w:rsidR="00292F5E" w:rsidRPr="00CA7BAE">
        <w:rPr>
          <w:rFonts w:ascii="Arial" w:hAnsi="Arial" w:cs="Arial"/>
        </w:rPr>
        <w:t>probes</w:t>
      </w:r>
      <w:r w:rsidR="002A53C1" w:rsidRPr="00415756">
        <w:rPr>
          <w:rFonts w:ascii="Arial" w:hAnsi="Arial" w:cs="Arial"/>
        </w:rPr>
        <w:t>, no multimodality was observed, nor any significant separation of mean methylation levels between the CIMP+ cluster and the large HPV+ positive cluster</w:t>
      </w:r>
      <w:r w:rsidR="00A553DA" w:rsidRPr="00415756">
        <w:rPr>
          <w:rFonts w:ascii="Arial" w:hAnsi="Arial" w:cs="Arial"/>
        </w:rPr>
        <w:t xml:space="preserve"> with lower methylation levels</w:t>
      </w:r>
      <w:r w:rsidR="002A53C1" w:rsidRPr="00415756">
        <w:rPr>
          <w:rFonts w:ascii="Arial" w:hAnsi="Arial" w:cs="Arial"/>
        </w:rPr>
        <w:t xml:space="preserve"> (1</w:t>
      </w:r>
      <w:r w:rsidRPr="00415756">
        <w:rPr>
          <w:rFonts w:ascii="Arial" w:hAnsi="Arial" w:cs="Arial"/>
        </w:rPr>
        <w:t>b</w:t>
      </w:r>
      <w:r w:rsidR="002A53C1" w:rsidRPr="00415756">
        <w:rPr>
          <w:rFonts w:ascii="Arial" w:hAnsi="Arial" w:cs="Arial"/>
        </w:rPr>
        <w:t xml:space="preserve">, </w:t>
      </w:r>
      <w:r w:rsidR="002A53C1" w:rsidRPr="00415756">
        <w:rPr>
          <w:rFonts w:ascii="Arial" w:hAnsi="Arial" w:cs="Arial"/>
          <w:color w:val="006600"/>
        </w:rPr>
        <w:t>dark green</w:t>
      </w:r>
      <w:r w:rsidR="002A53C1" w:rsidRPr="00415756">
        <w:rPr>
          <w:rFonts w:ascii="Arial" w:hAnsi="Arial" w:cs="Arial"/>
        </w:rPr>
        <w:t xml:space="preserve">). </w:t>
      </w:r>
      <w:r w:rsidRPr="00415756">
        <w:rPr>
          <w:rFonts w:ascii="Arial" w:hAnsi="Arial" w:cs="Arial"/>
        </w:rPr>
        <w:t>A</w:t>
      </w:r>
      <w:r w:rsidR="002A53C1" w:rsidRPr="00415756">
        <w:rPr>
          <w:rFonts w:ascii="Arial" w:hAnsi="Arial" w:cs="Arial"/>
        </w:rPr>
        <w:t>ll points of the distribution are displayed below the histograms (black) and density plots (</w:t>
      </w:r>
      <w:r w:rsidR="002A53C1" w:rsidRPr="00415756">
        <w:rPr>
          <w:rFonts w:ascii="Arial" w:hAnsi="Arial" w:cs="Arial"/>
          <w:color w:val="666666"/>
        </w:rPr>
        <w:t>grey</w:t>
      </w:r>
      <w:r w:rsidR="002A53C1" w:rsidRPr="00415756">
        <w:rPr>
          <w:rFonts w:ascii="Arial" w:hAnsi="Arial" w:cs="Arial"/>
        </w:rPr>
        <w:t xml:space="preserve">). </w:t>
      </w:r>
      <w:r w:rsidRPr="00415756">
        <w:rPr>
          <w:rFonts w:ascii="Arial" w:hAnsi="Arial" w:cs="Arial"/>
        </w:rPr>
        <w:t xml:space="preserve">B) Significant separation (one sided </w:t>
      </w:r>
      <w:r w:rsidRPr="00415756">
        <w:rPr>
          <w:rFonts w:ascii="Arial" w:hAnsi="Arial" w:cs="Arial"/>
          <w:i/>
          <w:iCs/>
        </w:rPr>
        <w:t>P</w:t>
      </w:r>
      <w:r w:rsidRPr="00415756">
        <w:rPr>
          <w:rFonts w:ascii="Arial" w:hAnsi="Arial" w:cs="Arial"/>
        </w:rPr>
        <w:t xml:space="preserve"> = 0.015) </w:t>
      </w:r>
      <w:r w:rsidR="00646549">
        <w:rPr>
          <w:rFonts w:ascii="Arial" w:hAnsi="Arial" w:cs="Arial"/>
        </w:rPr>
        <w:t xml:space="preserve">of </w:t>
      </w:r>
      <w:r w:rsidRPr="00415756">
        <w:rPr>
          <w:rFonts w:ascii="Arial" w:hAnsi="Arial" w:cs="Arial"/>
        </w:rPr>
        <w:t>between</w:t>
      </w:r>
      <w:r w:rsidR="00646549">
        <w:rPr>
          <w:rFonts w:ascii="Arial" w:hAnsi="Arial" w:cs="Arial"/>
        </w:rPr>
        <w:t>-</w:t>
      </w:r>
      <w:r w:rsidRPr="00415756">
        <w:rPr>
          <w:rFonts w:ascii="Arial" w:hAnsi="Arial" w:cs="Arial"/>
        </w:rPr>
        <w:t>sample correlation distributions of the CIMP+ cluster (1a) and cluster 1b</w:t>
      </w:r>
      <w:r w:rsidR="00646549">
        <w:rPr>
          <w:rFonts w:ascii="Arial" w:hAnsi="Arial" w:cs="Arial"/>
        </w:rPr>
        <w:t xml:space="preserve">. </w:t>
      </w:r>
      <w:r w:rsidRPr="00415756">
        <w:rPr>
          <w:rFonts w:ascii="Arial" w:hAnsi="Arial" w:cs="Arial"/>
        </w:rPr>
        <w:t xml:space="preserve">C) </w:t>
      </w:r>
      <w:r w:rsidRPr="00415756">
        <w:rPr>
          <w:rFonts w:ascii="Arial" w:hAnsi="Arial" w:cs="Arial"/>
          <w:bCs/>
        </w:rPr>
        <w:t>A</w:t>
      </w:r>
      <w:r w:rsidR="002A53C1" w:rsidRPr="00415756">
        <w:rPr>
          <w:rFonts w:ascii="Arial" w:hAnsi="Arial" w:cs="Arial"/>
          <w:bCs/>
        </w:rPr>
        <w:t>ssociation of mean methylation levels with survival independent of HPV status</w:t>
      </w:r>
      <w:r w:rsidR="00646549">
        <w:rPr>
          <w:rFonts w:ascii="Arial" w:hAnsi="Arial" w:cs="Arial"/>
          <w:bCs/>
        </w:rPr>
        <w:t>.</w:t>
      </w:r>
      <w:r w:rsidR="002A53C1" w:rsidRPr="00415756">
        <w:rPr>
          <w:rFonts w:ascii="Arial" w:hAnsi="Arial" w:cs="Arial"/>
        </w:rPr>
        <w:t xml:space="preserve"> </w:t>
      </w:r>
      <w:r w:rsidR="00646549">
        <w:rPr>
          <w:rFonts w:ascii="Arial" w:hAnsi="Arial" w:cs="Arial"/>
        </w:rPr>
        <w:t>T</w:t>
      </w:r>
      <w:r w:rsidRPr="00415756">
        <w:rPr>
          <w:rFonts w:ascii="Arial" w:hAnsi="Arial" w:cs="Arial"/>
        </w:rPr>
        <w:t xml:space="preserve">here </w:t>
      </w:r>
      <w:r w:rsidR="00646549">
        <w:rPr>
          <w:rFonts w:ascii="Arial" w:hAnsi="Arial" w:cs="Arial"/>
        </w:rPr>
        <w:t>was</w:t>
      </w:r>
      <w:r w:rsidR="00646549" w:rsidRPr="00415756">
        <w:rPr>
          <w:rFonts w:ascii="Arial" w:hAnsi="Arial" w:cs="Arial"/>
        </w:rPr>
        <w:t xml:space="preserve"> </w:t>
      </w:r>
      <w:r w:rsidR="002A53C1" w:rsidRPr="00415756">
        <w:rPr>
          <w:rFonts w:ascii="Arial" w:hAnsi="Arial" w:cs="Arial"/>
        </w:rPr>
        <w:t>a</w:t>
      </w:r>
      <w:r w:rsidR="00292F5E">
        <w:rPr>
          <w:rFonts w:ascii="Arial" w:hAnsi="Arial" w:cs="Arial"/>
        </w:rPr>
        <w:t xml:space="preserve">n </w:t>
      </w:r>
      <w:proofErr w:type="spellStart"/>
      <w:r w:rsidR="00292F5E" w:rsidRPr="00CA7BAE">
        <w:rPr>
          <w:rFonts w:ascii="Arial" w:hAnsi="Arial" w:cs="Arial"/>
        </w:rPr>
        <w:t>anticorrelation</w:t>
      </w:r>
      <w:proofErr w:type="spellEnd"/>
      <w:r w:rsidR="00292F5E">
        <w:rPr>
          <w:rFonts w:ascii="Arial" w:hAnsi="Arial" w:cs="Arial"/>
        </w:rPr>
        <w:t xml:space="preserve"> </w:t>
      </w:r>
      <w:r w:rsidR="00646549">
        <w:rPr>
          <w:rFonts w:ascii="Arial" w:hAnsi="Arial" w:cs="Arial"/>
        </w:rPr>
        <w:t>between mean levels across the top 1000 MVPs and survival time</w:t>
      </w:r>
      <w:r w:rsidR="002A53C1" w:rsidRPr="00415756">
        <w:rPr>
          <w:rFonts w:ascii="Arial" w:hAnsi="Arial" w:cs="Arial"/>
        </w:rPr>
        <w:t>.</w:t>
      </w:r>
      <w:r w:rsidR="00A553DA" w:rsidRPr="00415756">
        <w:rPr>
          <w:rFonts w:ascii="Arial" w:hAnsi="Arial" w:cs="Arial"/>
        </w:rPr>
        <w:t xml:space="preserve"> C</w:t>
      </w:r>
      <w:r w:rsidR="003C5FD9" w:rsidRPr="00415756">
        <w:rPr>
          <w:rFonts w:ascii="Arial" w:hAnsi="Arial" w:cs="Arial"/>
        </w:rPr>
        <w:t xml:space="preserve">omparing </w:t>
      </w:r>
      <w:r w:rsidR="002A53C1" w:rsidRPr="00415756">
        <w:rPr>
          <w:rFonts w:ascii="Arial" w:hAnsi="Arial" w:cs="Arial"/>
        </w:rPr>
        <w:t>the</w:t>
      </w:r>
      <w:r w:rsidR="00A553DA" w:rsidRPr="00415756">
        <w:rPr>
          <w:rFonts w:ascii="Arial" w:hAnsi="Arial" w:cs="Arial"/>
        </w:rPr>
        <w:t xml:space="preserve"> overall survival of patients in the</w:t>
      </w:r>
      <w:r w:rsidR="002A53C1" w:rsidRPr="00415756">
        <w:rPr>
          <w:rFonts w:ascii="Arial" w:hAnsi="Arial" w:cs="Arial"/>
        </w:rPr>
        <w:t xml:space="preserve"> CIMP+ cluster (1a) </w:t>
      </w:r>
      <w:r w:rsidR="003C5FD9" w:rsidRPr="00415756">
        <w:rPr>
          <w:rFonts w:ascii="Arial" w:hAnsi="Arial" w:cs="Arial"/>
        </w:rPr>
        <w:t>with</w:t>
      </w:r>
      <w:r w:rsidR="00A553DA" w:rsidRPr="00415756">
        <w:rPr>
          <w:rFonts w:ascii="Arial" w:hAnsi="Arial" w:cs="Arial"/>
        </w:rPr>
        <w:t xml:space="preserve"> patients in H</w:t>
      </w:r>
      <w:r w:rsidRPr="00415756">
        <w:rPr>
          <w:rFonts w:ascii="Arial" w:hAnsi="Arial" w:cs="Arial"/>
        </w:rPr>
        <w:t>PV+ cluster 1</w:t>
      </w:r>
      <w:r w:rsidR="003C5FD9" w:rsidRPr="00415756">
        <w:rPr>
          <w:rFonts w:ascii="Arial" w:hAnsi="Arial" w:cs="Arial"/>
        </w:rPr>
        <w:t>b</w:t>
      </w:r>
      <w:r w:rsidR="00A553DA" w:rsidRPr="00415756">
        <w:rPr>
          <w:rFonts w:ascii="Arial" w:hAnsi="Arial" w:cs="Arial"/>
        </w:rPr>
        <w:t xml:space="preserve">, the HPV+ CIMP+ patients showed a significantly worse outcome </w:t>
      </w:r>
      <w:r w:rsidR="003D3AE9" w:rsidRPr="00415756">
        <w:rPr>
          <w:rFonts w:ascii="Arial" w:hAnsi="Arial" w:cs="Arial"/>
        </w:rPr>
        <w:t>(</w:t>
      </w:r>
      <w:r w:rsidR="003C5FD9" w:rsidRPr="00415756">
        <w:rPr>
          <w:rFonts w:ascii="Arial" w:hAnsi="Arial" w:cs="Arial"/>
        </w:rPr>
        <w:t>Log-rank</w:t>
      </w:r>
      <w:r w:rsidR="002A53C1" w:rsidRPr="00415756">
        <w:rPr>
          <w:rFonts w:ascii="Arial" w:hAnsi="Arial" w:cs="Arial"/>
        </w:rPr>
        <w:t xml:space="preserve"> </w:t>
      </w:r>
      <w:r w:rsidR="002A53C1" w:rsidRPr="00415756">
        <w:rPr>
          <w:rFonts w:ascii="Arial" w:hAnsi="Arial" w:cs="Arial"/>
          <w:i/>
          <w:iCs/>
        </w:rPr>
        <w:t>P</w:t>
      </w:r>
      <w:r w:rsidR="002A53C1" w:rsidRPr="00415756">
        <w:rPr>
          <w:rFonts w:ascii="Arial" w:hAnsi="Arial" w:cs="Arial"/>
        </w:rPr>
        <w:t xml:space="preserve"> = 0.0</w:t>
      </w:r>
      <w:r w:rsidR="003D3AE9" w:rsidRPr="00415756">
        <w:rPr>
          <w:rFonts w:ascii="Arial" w:hAnsi="Arial" w:cs="Arial"/>
        </w:rPr>
        <w:t>0</w:t>
      </w:r>
      <w:r w:rsidR="003C5FD9" w:rsidRPr="00415756">
        <w:rPr>
          <w:rFonts w:ascii="Arial" w:hAnsi="Arial" w:cs="Arial"/>
        </w:rPr>
        <w:t>1</w:t>
      </w:r>
      <w:r w:rsidR="002A53C1" w:rsidRPr="00415756">
        <w:rPr>
          <w:rFonts w:ascii="Arial" w:hAnsi="Arial" w:cs="Arial"/>
        </w:rPr>
        <w:t>).</w:t>
      </w:r>
    </w:p>
    <w:p w:rsidR="00EF0012" w:rsidRDefault="00116822" w:rsidP="0025383B">
      <w:pPr>
        <w:pStyle w:val="NoSpacing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noProof/>
          <w:lang w:eastAsia="en-GB"/>
        </w:rPr>
        <w:lastRenderedPageBreak/>
        <w:drawing>
          <wp:inline distT="0" distB="0" distL="0" distR="0" wp14:anchorId="2081AB2C" wp14:editId="2990758D">
            <wp:extent cx="5735782" cy="387165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p_vs_beta_040512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9509" cy="3874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5409">
        <w:rPr>
          <w:rFonts w:ascii="Arial" w:hAnsi="Arial" w:cs="Arial"/>
          <w:b/>
          <w:lang w:eastAsia="en-GB"/>
        </w:rPr>
        <w:t>Additional File 1, Figure S5</w:t>
      </w:r>
      <w:r w:rsidR="004877A0" w:rsidRPr="00181A6B">
        <w:rPr>
          <w:rFonts w:ascii="Arial" w:hAnsi="Arial" w:cs="Arial"/>
          <w:b/>
          <w:lang w:eastAsia="en-GB"/>
        </w:rPr>
        <w:t>:</w:t>
      </w:r>
      <w:r w:rsidR="00EF0012" w:rsidRPr="00181A6B">
        <w:rPr>
          <w:rFonts w:ascii="Arial" w:hAnsi="Arial" w:cs="Arial"/>
          <w:lang w:eastAsia="en-GB"/>
        </w:rPr>
        <w:t xml:space="preserve"> </w:t>
      </w:r>
      <w:r w:rsidR="00415756" w:rsidRPr="00415756">
        <w:rPr>
          <w:rFonts w:ascii="Arial" w:hAnsi="Arial" w:cs="Arial"/>
          <w:b/>
          <w:lang w:eastAsia="en-GB"/>
        </w:rPr>
        <w:t xml:space="preserve">Validation of </w:t>
      </w:r>
      <w:r w:rsidR="0061015D">
        <w:rPr>
          <w:rFonts w:ascii="Arial" w:hAnsi="Arial" w:cs="Arial"/>
          <w:b/>
          <w:lang w:eastAsia="en-GB"/>
        </w:rPr>
        <w:t xml:space="preserve">the 450k </w:t>
      </w:r>
      <w:r w:rsidR="00415756" w:rsidRPr="00415756">
        <w:rPr>
          <w:rFonts w:ascii="Arial" w:hAnsi="Arial" w:cs="Arial"/>
          <w:b/>
          <w:lang w:eastAsia="en-GB"/>
        </w:rPr>
        <w:t>technology</w:t>
      </w:r>
      <w:r w:rsidR="00047DCD">
        <w:rPr>
          <w:rFonts w:ascii="Arial" w:hAnsi="Arial" w:cs="Arial"/>
          <w:b/>
          <w:lang w:eastAsia="en-GB"/>
        </w:rPr>
        <w:t xml:space="preserve"> by </w:t>
      </w:r>
      <w:proofErr w:type="spellStart"/>
      <w:r w:rsidR="00047DCD">
        <w:rPr>
          <w:rFonts w:ascii="Arial" w:hAnsi="Arial" w:cs="Arial"/>
          <w:b/>
          <w:lang w:eastAsia="en-GB"/>
        </w:rPr>
        <w:t>MeDIP</w:t>
      </w:r>
      <w:proofErr w:type="spellEnd"/>
      <w:r w:rsidR="00047DCD">
        <w:rPr>
          <w:rFonts w:ascii="Arial" w:hAnsi="Arial" w:cs="Arial"/>
          <w:b/>
          <w:lang w:eastAsia="en-GB"/>
        </w:rPr>
        <w:t>-Seq</w:t>
      </w:r>
      <w:r w:rsidR="0061015D">
        <w:rPr>
          <w:rFonts w:ascii="Arial" w:hAnsi="Arial" w:cs="Arial"/>
          <w:b/>
          <w:lang w:eastAsia="en-GB"/>
        </w:rPr>
        <w:t>.</w:t>
      </w:r>
      <w:r w:rsidR="00415756" w:rsidRPr="00415756">
        <w:rPr>
          <w:rFonts w:ascii="Arial" w:hAnsi="Arial" w:cs="Arial"/>
          <w:b/>
          <w:lang w:eastAsia="en-GB"/>
        </w:rPr>
        <w:t xml:space="preserve"> </w:t>
      </w:r>
      <w:r w:rsidR="00EF0012" w:rsidRPr="00181A6B">
        <w:rPr>
          <w:rFonts w:ascii="Arial" w:hAnsi="Arial" w:cs="Arial"/>
          <w:lang w:eastAsia="en-GB"/>
        </w:rPr>
        <w:t xml:space="preserve">Methylation </w:t>
      </w:r>
      <w:r w:rsidR="00646549">
        <w:rPr>
          <w:rFonts w:ascii="Arial" w:hAnsi="Arial" w:cs="Arial"/>
          <w:lang w:eastAsia="en-GB"/>
        </w:rPr>
        <w:t>s</w:t>
      </w:r>
      <w:r w:rsidR="00EF0012" w:rsidRPr="00181A6B">
        <w:rPr>
          <w:rFonts w:ascii="Arial" w:hAnsi="Arial" w:cs="Arial"/>
          <w:lang w:eastAsia="en-GB"/>
        </w:rPr>
        <w:t>core</w:t>
      </w:r>
      <w:r w:rsidR="009B7375">
        <w:rPr>
          <w:rFonts w:ascii="Arial" w:hAnsi="Arial" w:cs="Arial"/>
          <w:lang w:eastAsia="en-GB"/>
        </w:rPr>
        <w:t xml:space="preserve"> </w:t>
      </w:r>
      <w:r w:rsidR="00EF0012" w:rsidRPr="00181A6B">
        <w:rPr>
          <w:rFonts w:ascii="Arial" w:hAnsi="Arial" w:cs="Arial"/>
          <w:lang w:eastAsia="en-GB"/>
        </w:rPr>
        <w:t xml:space="preserve">calculated from </w:t>
      </w:r>
      <w:proofErr w:type="spellStart"/>
      <w:r w:rsidR="00EF0012" w:rsidRPr="00181A6B">
        <w:rPr>
          <w:rFonts w:ascii="Arial" w:hAnsi="Arial" w:cs="Arial"/>
          <w:lang w:eastAsia="en-GB"/>
        </w:rPr>
        <w:t>MeDIP-Seq</w:t>
      </w:r>
      <w:proofErr w:type="spellEnd"/>
      <w:r w:rsidR="00EF0012" w:rsidRPr="00181A6B">
        <w:rPr>
          <w:rFonts w:ascii="Arial" w:hAnsi="Arial" w:cs="Arial"/>
          <w:lang w:eastAsia="en-GB"/>
        </w:rPr>
        <w:t xml:space="preserve"> using </w:t>
      </w:r>
      <w:r w:rsidR="009B7375">
        <w:rPr>
          <w:rFonts w:ascii="Arial" w:hAnsi="Arial" w:cs="Arial"/>
          <w:lang w:eastAsia="en-GB"/>
        </w:rPr>
        <w:t xml:space="preserve">the </w:t>
      </w:r>
      <w:r w:rsidR="00EF0012" w:rsidRPr="00181A6B">
        <w:rPr>
          <w:rFonts w:ascii="Arial" w:hAnsi="Arial" w:cs="Arial"/>
          <w:lang w:eastAsia="en-GB"/>
        </w:rPr>
        <w:t>MEDIPS package</w:t>
      </w:r>
      <w:r w:rsidR="009B7375">
        <w:rPr>
          <w:rFonts w:ascii="Arial" w:hAnsi="Arial" w:cs="Arial"/>
          <w:lang w:eastAsia="en-GB"/>
        </w:rPr>
        <w:t xml:space="preserve"> (MEDIPS Score)</w:t>
      </w:r>
      <w:r w:rsidR="00EF0012" w:rsidRPr="00181A6B">
        <w:rPr>
          <w:rFonts w:ascii="Arial" w:hAnsi="Arial" w:cs="Arial"/>
          <w:lang w:eastAsia="en-GB"/>
        </w:rPr>
        <w:t xml:space="preserve"> and beta values for </w:t>
      </w:r>
      <w:proofErr w:type="spellStart"/>
      <w:r w:rsidR="00EF0012" w:rsidRPr="00181A6B">
        <w:rPr>
          <w:rFonts w:ascii="Arial" w:hAnsi="Arial" w:cs="Arial"/>
          <w:lang w:eastAsia="en-GB"/>
        </w:rPr>
        <w:t>CpG</w:t>
      </w:r>
      <w:proofErr w:type="spellEnd"/>
      <w:r w:rsidR="00EF0012" w:rsidRPr="00181A6B">
        <w:rPr>
          <w:rFonts w:ascii="Arial" w:hAnsi="Arial" w:cs="Arial"/>
          <w:lang w:eastAsia="en-GB"/>
        </w:rPr>
        <w:t xml:space="preserve"> islands </w:t>
      </w:r>
      <w:r w:rsidR="009B7375">
        <w:rPr>
          <w:rFonts w:ascii="Arial" w:hAnsi="Arial" w:cs="Arial"/>
          <w:lang w:eastAsia="en-GB"/>
        </w:rPr>
        <w:t>(Beta Score)</w:t>
      </w:r>
      <w:r w:rsidR="001A01CC" w:rsidRPr="00181A6B">
        <w:rPr>
          <w:rFonts w:ascii="Arial" w:hAnsi="Arial" w:cs="Arial"/>
          <w:lang w:eastAsia="en-GB"/>
        </w:rPr>
        <w:t>, testing the 3 HPV</w:t>
      </w:r>
      <w:r w:rsidR="004C43BB" w:rsidRPr="00181A6B">
        <w:rPr>
          <w:rFonts w:ascii="Arial" w:hAnsi="Arial" w:cs="Arial"/>
          <w:lang w:eastAsia="en-GB"/>
        </w:rPr>
        <w:t>+</w:t>
      </w:r>
      <w:r w:rsidR="001A01CC" w:rsidRPr="00181A6B">
        <w:rPr>
          <w:rFonts w:ascii="Arial" w:hAnsi="Arial" w:cs="Arial"/>
          <w:lang w:eastAsia="en-GB"/>
        </w:rPr>
        <w:t xml:space="preserve"> FF and 3 HPV</w:t>
      </w:r>
      <w:r w:rsidR="004C43BB" w:rsidRPr="00181A6B">
        <w:rPr>
          <w:rFonts w:ascii="Arial" w:hAnsi="Arial" w:cs="Arial"/>
          <w:lang w:eastAsia="en-GB"/>
        </w:rPr>
        <w:t>–</w:t>
      </w:r>
      <w:r w:rsidR="001A01CC" w:rsidRPr="00181A6B">
        <w:rPr>
          <w:rFonts w:ascii="Arial" w:hAnsi="Arial" w:cs="Arial"/>
          <w:lang w:eastAsia="en-GB"/>
        </w:rPr>
        <w:t xml:space="preserve"> FF samples</w:t>
      </w:r>
      <w:r w:rsidR="004877A0" w:rsidRPr="00181A6B">
        <w:rPr>
          <w:rFonts w:ascii="Arial" w:hAnsi="Arial" w:cs="Arial"/>
          <w:lang w:eastAsia="en-GB"/>
        </w:rPr>
        <w:t>.</w:t>
      </w:r>
      <w:r w:rsidR="009B7375">
        <w:rPr>
          <w:rFonts w:ascii="Arial" w:hAnsi="Arial" w:cs="Arial"/>
          <w:lang w:eastAsia="en-GB"/>
        </w:rPr>
        <w:t xml:space="preserve"> C</w:t>
      </w:r>
      <w:r w:rsidR="009B7375" w:rsidRPr="00181A6B">
        <w:rPr>
          <w:rFonts w:ascii="Arial" w:hAnsi="Arial" w:cs="Arial"/>
          <w:lang w:eastAsia="en-GB"/>
        </w:rPr>
        <w:t>orrelation coefficients</w:t>
      </w:r>
      <w:r w:rsidR="009B7375">
        <w:rPr>
          <w:rFonts w:ascii="Arial" w:hAnsi="Arial" w:cs="Arial"/>
          <w:lang w:eastAsia="en-GB"/>
        </w:rPr>
        <w:t xml:space="preserve"> (Pearson)</w:t>
      </w:r>
      <w:r w:rsidR="009B7375" w:rsidRPr="00181A6B">
        <w:rPr>
          <w:rFonts w:ascii="Arial" w:hAnsi="Arial" w:cs="Arial"/>
          <w:lang w:eastAsia="en-GB"/>
        </w:rPr>
        <w:t xml:space="preserve"> illustrated </w:t>
      </w:r>
      <w:r w:rsidR="009B7375">
        <w:rPr>
          <w:rFonts w:ascii="Arial" w:hAnsi="Arial" w:cs="Arial"/>
          <w:lang w:eastAsia="en-GB"/>
        </w:rPr>
        <w:t>above each scatterplot.</w:t>
      </w:r>
    </w:p>
    <w:p w:rsidR="00116822" w:rsidRDefault="00116822" w:rsidP="00177B03">
      <w:pPr>
        <w:spacing w:line="240" w:lineRule="auto"/>
        <w:rPr>
          <w:rFonts w:ascii="Arial" w:hAnsi="Arial" w:cs="Arial"/>
          <w:lang w:eastAsia="en-GB"/>
        </w:rPr>
      </w:pPr>
    </w:p>
    <w:p w:rsidR="00116822" w:rsidRDefault="00116822" w:rsidP="00177B03">
      <w:pPr>
        <w:spacing w:line="240" w:lineRule="auto"/>
        <w:rPr>
          <w:rFonts w:ascii="Arial" w:hAnsi="Arial" w:cs="Arial"/>
          <w:lang w:eastAsia="en-GB"/>
        </w:rPr>
      </w:pPr>
    </w:p>
    <w:p w:rsidR="001A0724" w:rsidRDefault="001A0724" w:rsidP="00EF0012">
      <w:pPr>
        <w:spacing w:line="360" w:lineRule="atLeast"/>
      </w:pPr>
    </w:p>
    <w:p w:rsidR="00116822" w:rsidRDefault="00116822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5F3B85">
      <w:pPr>
        <w:pStyle w:val="NoSpacing"/>
        <w:rPr>
          <w:rFonts w:ascii="Arial" w:hAnsi="Arial" w:cs="Arial"/>
        </w:rPr>
      </w:pPr>
    </w:p>
    <w:p w:rsidR="005F3B85" w:rsidRDefault="005F3B85" w:rsidP="005F3B8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</w:t>
      </w:r>
    </w:p>
    <w:p w:rsidR="005F3B85" w:rsidRDefault="005F3B85" w:rsidP="005F3B85">
      <w:pPr>
        <w:pStyle w:val="NoSpacing"/>
        <w:rPr>
          <w:rFonts w:ascii="Arial" w:hAnsi="Arial" w:cs="Arial"/>
        </w:rPr>
      </w:pPr>
      <w:r>
        <w:rPr>
          <w:noProof/>
          <w:lang w:eastAsia="en-GB"/>
        </w:rPr>
        <w:drawing>
          <wp:inline distT="0" distB="0" distL="0" distR="0" wp14:anchorId="4EEA9030" wp14:editId="17AA652B">
            <wp:extent cx="2535381" cy="2375065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8895" t="17636" r="28413" b="7317"/>
                    <a:stretch/>
                  </pic:blipFill>
                  <pic:spPr bwMode="auto">
                    <a:xfrm>
                      <a:off x="0" y="0"/>
                      <a:ext cx="2537469" cy="2377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</w:t>
      </w:r>
    </w:p>
    <w:p w:rsidR="005F3B85" w:rsidRDefault="005F3B85" w:rsidP="005F3B8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B</w:t>
      </w:r>
    </w:p>
    <w:p w:rsidR="005F3B85" w:rsidRDefault="005F3B85" w:rsidP="005F3B85">
      <w:pPr>
        <w:pStyle w:val="NoSpacing"/>
        <w:rPr>
          <w:rFonts w:ascii="Arial" w:hAnsi="Arial" w:cs="Arial"/>
        </w:rPr>
      </w:pPr>
      <w:r>
        <w:rPr>
          <w:noProof/>
          <w:lang w:eastAsia="en-GB"/>
        </w:rPr>
        <w:drawing>
          <wp:inline distT="0" distB="0" distL="0" distR="0" wp14:anchorId="7EF7F364" wp14:editId="09413C31">
            <wp:extent cx="2526973" cy="2321626"/>
            <wp:effectExtent l="0" t="0" r="6985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28852" t="18037" r="28512" b="8460"/>
                    <a:stretch/>
                  </pic:blipFill>
                  <pic:spPr bwMode="auto">
                    <a:xfrm>
                      <a:off x="0" y="0"/>
                      <a:ext cx="2534073" cy="2328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</w:t>
      </w:r>
    </w:p>
    <w:p w:rsidR="009D5409" w:rsidRDefault="009D5409" w:rsidP="005F3B85">
      <w:pPr>
        <w:spacing w:line="240" w:lineRule="auto"/>
        <w:rPr>
          <w:rFonts w:ascii="Arial" w:hAnsi="Arial" w:cs="Arial"/>
          <w:b/>
          <w:lang w:eastAsia="en-GB"/>
        </w:rPr>
      </w:pPr>
    </w:p>
    <w:p w:rsidR="005F3B85" w:rsidRPr="009B7375" w:rsidRDefault="009D5409" w:rsidP="005F3B8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b/>
          <w:lang w:eastAsia="en-GB"/>
        </w:rPr>
        <w:t>Additional File 1, Figure S6</w:t>
      </w:r>
      <w:r w:rsidR="005F3B85" w:rsidRPr="009B7375">
        <w:rPr>
          <w:rFonts w:ascii="Arial" w:hAnsi="Arial" w:cs="Arial"/>
          <w:b/>
          <w:lang w:eastAsia="en-GB"/>
        </w:rPr>
        <w:t xml:space="preserve">: </w:t>
      </w:r>
      <w:r w:rsidR="005F3B85">
        <w:rPr>
          <w:rFonts w:ascii="Arial" w:hAnsi="Arial" w:cs="Arial"/>
          <w:b/>
          <w:lang w:eastAsia="en-GB"/>
        </w:rPr>
        <w:t xml:space="preserve">Comparison of methylation differences across all datasets. </w:t>
      </w:r>
      <w:r w:rsidR="005F3B85" w:rsidRPr="009B7375">
        <w:rPr>
          <w:rFonts w:ascii="Arial" w:hAnsi="Arial" w:cs="Arial"/>
          <w:lang w:eastAsia="en-GB"/>
        </w:rPr>
        <w:t>A) Box</w:t>
      </w:r>
      <w:r w:rsidR="005F3B85">
        <w:rPr>
          <w:rFonts w:ascii="Arial" w:hAnsi="Arial" w:cs="Arial"/>
          <w:lang w:eastAsia="en-GB"/>
        </w:rPr>
        <w:t>p</w:t>
      </w:r>
      <w:r w:rsidR="005F3B85" w:rsidRPr="009B7375">
        <w:rPr>
          <w:rFonts w:ascii="Arial" w:hAnsi="Arial" w:cs="Arial"/>
          <w:lang w:eastAsia="en-GB"/>
        </w:rPr>
        <w:t xml:space="preserve">lots of </w:t>
      </w:r>
      <w:r w:rsidR="005F3B85" w:rsidRPr="009B7375">
        <w:rPr>
          <w:rFonts w:ascii="Arial" w:hAnsi="Arial" w:cs="Arial"/>
        </w:rPr>
        <w:t xml:space="preserve">changes in absolute mean beta value (Δβ) of </w:t>
      </w:r>
      <w:r w:rsidR="005F3B85">
        <w:rPr>
          <w:rFonts w:ascii="Arial" w:hAnsi="Arial" w:cs="Arial"/>
        </w:rPr>
        <w:t xml:space="preserve">the top 1000 </w:t>
      </w:r>
      <w:r w:rsidR="005F3B85" w:rsidRPr="009B7375">
        <w:rPr>
          <w:rFonts w:ascii="Arial" w:hAnsi="Arial" w:cs="Arial"/>
        </w:rPr>
        <w:t>MVPs in HPV+ and HPV– cell lines, FFPE tumours and FF tumo</w:t>
      </w:r>
      <w:r w:rsidR="005F3B85">
        <w:rPr>
          <w:rFonts w:ascii="Arial" w:hAnsi="Arial" w:cs="Arial"/>
        </w:rPr>
        <w:t>u</w:t>
      </w:r>
      <w:r w:rsidR="005F3B85" w:rsidRPr="009B7375">
        <w:rPr>
          <w:rFonts w:ascii="Arial" w:hAnsi="Arial" w:cs="Arial"/>
        </w:rPr>
        <w:t xml:space="preserve">rs. Methylation changes are substantially larger in cell lines in contrast to the changes detected in FFPE (Paired Wilcox </w:t>
      </w:r>
      <w:r w:rsidR="005F3B85" w:rsidRPr="009B7375">
        <w:rPr>
          <w:rFonts w:ascii="Arial" w:hAnsi="Arial" w:cs="Arial"/>
          <w:i/>
        </w:rPr>
        <w:t>P</w:t>
      </w:r>
      <w:r w:rsidR="005F3B85" w:rsidRPr="009B7375">
        <w:rPr>
          <w:rFonts w:ascii="Arial" w:hAnsi="Arial" w:cs="Arial"/>
        </w:rPr>
        <w:t xml:space="preserve"> = 7e-15) and again larger than in FF tumour samples (Paired Wilcox </w:t>
      </w:r>
      <w:r w:rsidR="005F3B85" w:rsidRPr="009B7375">
        <w:rPr>
          <w:rFonts w:ascii="Arial" w:hAnsi="Arial" w:cs="Arial"/>
          <w:i/>
        </w:rPr>
        <w:t xml:space="preserve">P </w:t>
      </w:r>
      <w:r w:rsidR="005F3B85" w:rsidRPr="009B7375">
        <w:rPr>
          <w:rFonts w:ascii="Arial" w:hAnsi="Arial" w:cs="Arial"/>
        </w:rPr>
        <w:t xml:space="preserve">= 3e-13). </w:t>
      </w:r>
      <w:r w:rsidR="005F3B85" w:rsidRPr="009B7375">
        <w:rPr>
          <w:rFonts w:ascii="Arial" w:hAnsi="Arial" w:cs="Arial"/>
          <w:lang w:eastAsia="en-GB"/>
        </w:rPr>
        <w:t>B) Box</w:t>
      </w:r>
      <w:r w:rsidR="005F3B85">
        <w:rPr>
          <w:rFonts w:ascii="Arial" w:hAnsi="Arial" w:cs="Arial"/>
          <w:lang w:eastAsia="en-GB"/>
        </w:rPr>
        <w:t>p</w:t>
      </w:r>
      <w:r w:rsidR="005F3B85" w:rsidRPr="009B7375">
        <w:rPr>
          <w:rFonts w:ascii="Arial" w:hAnsi="Arial" w:cs="Arial"/>
          <w:lang w:eastAsia="en-GB"/>
        </w:rPr>
        <w:t xml:space="preserve">lots of </w:t>
      </w:r>
      <w:r w:rsidR="005F3B85" w:rsidRPr="009B7375">
        <w:rPr>
          <w:rFonts w:ascii="Arial" w:hAnsi="Arial" w:cs="Arial"/>
        </w:rPr>
        <w:t>changes in mean beta value (Δβ) of promoter DMRs in HPV+ and HPV– cell lines, FFPE tumours and FF tumo</w:t>
      </w:r>
      <w:r w:rsidR="005F3B85">
        <w:rPr>
          <w:rFonts w:ascii="Arial" w:hAnsi="Arial" w:cs="Arial"/>
        </w:rPr>
        <w:t>u</w:t>
      </w:r>
      <w:r w:rsidR="005F3B85" w:rsidRPr="009B7375">
        <w:rPr>
          <w:rFonts w:ascii="Arial" w:hAnsi="Arial" w:cs="Arial"/>
        </w:rPr>
        <w:t xml:space="preserve">rs. </w:t>
      </w:r>
      <w:r w:rsidR="005F3B85" w:rsidRPr="009B7375">
        <w:rPr>
          <w:rFonts w:ascii="Arial" w:hAnsi="Arial" w:cs="Arial"/>
          <w:lang w:eastAsia="en-GB"/>
        </w:rPr>
        <w:t xml:space="preserve">HPV cell lines showed the largest changes in TSS200 methylation, significantly larger than FFPE (Paired Wilcox </w:t>
      </w:r>
      <w:r w:rsidR="005F3B85" w:rsidRPr="009B7375">
        <w:rPr>
          <w:rFonts w:ascii="Arial" w:hAnsi="Arial" w:cs="Arial"/>
          <w:i/>
          <w:lang w:eastAsia="en-GB"/>
        </w:rPr>
        <w:t>P</w:t>
      </w:r>
      <w:r w:rsidR="005F3B85" w:rsidRPr="009B7375">
        <w:rPr>
          <w:rFonts w:ascii="Arial" w:hAnsi="Arial" w:cs="Arial"/>
          <w:lang w:eastAsia="en-GB"/>
        </w:rPr>
        <w:t xml:space="preserve"> = 5e-05) which showed significant</w:t>
      </w:r>
      <w:r w:rsidR="005F3B85">
        <w:rPr>
          <w:rFonts w:ascii="Arial" w:hAnsi="Arial" w:cs="Arial"/>
          <w:lang w:eastAsia="en-GB"/>
        </w:rPr>
        <w:t>ly higher</w:t>
      </w:r>
      <w:r w:rsidR="005F3B85" w:rsidRPr="009B7375">
        <w:rPr>
          <w:rFonts w:ascii="Arial" w:hAnsi="Arial" w:cs="Arial"/>
          <w:lang w:eastAsia="en-GB"/>
        </w:rPr>
        <w:t xml:space="preserve"> methylation relative to FF (Paired Wilcox </w:t>
      </w:r>
      <w:r w:rsidR="005F3B85" w:rsidRPr="009B7375">
        <w:rPr>
          <w:rFonts w:ascii="Arial" w:hAnsi="Arial" w:cs="Arial"/>
          <w:i/>
          <w:lang w:eastAsia="en-GB"/>
        </w:rPr>
        <w:t>P</w:t>
      </w:r>
      <w:r w:rsidR="005F3B85" w:rsidRPr="009B7375">
        <w:rPr>
          <w:rFonts w:ascii="Arial" w:hAnsi="Arial" w:cs="Arial"/>
          <w:lang w:eastAsia="en-GB"/>
        </w:rPr>
        <w:t xml:space="preserve"> = 1e-06).</w:t>
      </w:r>
    </w:p>
    <w:p w:rsidR="00116822" w:rsidRDefault="00116822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5F3B85">
      <w:pPr>
        <w:spacing w:line="360" w:lineRule="atLeast"/>
        <w:rPr>
          <w:rFonts w:ascii="Arial" w:hAnsi="Arial" w:cs="Arial"/>
          <w:b/>
        </w:rPr>
      </w:pPr>
      <w:r>
        <w:rPr>
          <w:noProof/>
          <w:lang w:eastAsia="en-GB"/>
        </w:rPr>
        <w:lastRenderedPageBreak/>
        <w:drawing>
          <wp:inline distT="0" distB="0" distL="0" distR="0" wp14:anchorId="1A7FF8DE" wp14:editId="3A7B1598">
            <wp:extent cx="5486400" cy="5313680"/>
            <wp:effectExtent l="0" t="0" r="19050" b="2032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5F3B85" w:rsidRPr="0060477E" w:rsidRDefault="009D5409" w:rsidP="005F3B85">
      <w:pPr>
        <w:spacing w:line="240" w:lineRule="auto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Additional File 1, Figure S7</w:t>
      </w:r>
      <w:r w:rsidR="005F3B85" w:rsidRPr="00BD41DB">
        <w:rPr>
          <w:rFonts w:ascii="Arial" w:hAnsi="Arial" w:cs="Arial"/>
          <w:b/>
        </w:rPr>
        <w:t xml:space="preserve">: </w:t>
      </w:r>
      <w:r w:rsidR="005F3B85" w:rsidRPr="005B2488">
        <w:rPr>
          <w:rFonts w:ascii="Arial" w:hAnsi="Arial" w:cs="Arial"/>
          <w:b/>
          <w:lang w:val="en-IN" w:eastAsia="en-GB"/>
        </w:rPr>
        <w:t>RT-</w:t>
      </w:r>
      <w:proofErr w:type="spellStart"/>
      <w:r w:rsidR="005F3B85" w:rsidRPr="005B2488">
        <w:rPr>
          <w:rFonts w:ascii="Arial" w:hAnsi="Arial" w:cs="Arial"/>
          <w:b/>
          <w:lang w:val="en-IN" w:eastAsia="en-GB"/>
        </w:rPr>
        <w:t>qPCR</w:t>
      </w:r>
      <w:proofErr w:type="spellEnd"/>
      <w:r w:rsidR="005F3B85" w:rsidRPr="005B2488">
        <w:rPr>
          <w:rFonts w:ascii="Arial" w:hAnsi="Arial" w:cs="Arial"/>
          <w:b/>
          <w:lang w:val="en-IN" w:eastAsia="en-GB"/>
        </w:rPr>
        <w:t xml:space="preserve"> analysis of DNA </w:t>
      </w:r>
      <w:proofErr w:type="spellStart"/>
      <w:r w:rsidR="005F3B85" w:rsidRPr="005B2488">
        <w:rPr>
          <w:rFonts w:ascii="Arial" w:hAnsi="Arial" w:cs="Arial"/>
          <w:b/>
          <w:lang w:val="en-IN" w:eastAsia="en-GB"/>
        </w:rPr>
        <w:t>methyltransferase</w:t>
      </w:r>
      <w:proofErr w:type="spellEnd"/>
      <w:r w:rsidR="005F3B85" w:rsidRPr="005B2488">
        <w:rPr>
          <w:rFonts w:ascii="Arial" w:hAnsi="Arial" w:cs="Arial"/>
          <w:b/>
          <w:lang w:val="en-IN" w:eastAsia="en-GB"/>
        </w:rPr>
        <w:t xml:space="preserve"> expression in HPV+ cell lines, compared with HPV- cell lines.</w:t>
      </w:r>
      <w:r w:rsidR="005F3B85" w:rsidRPr="00BD41DB">
        <w:rPr>
          <w:rFonts w:ascii="Arial" w:hAnsi="Arial" w:cs="Arial"/>
          <w:lang w:val="en-IN" w:eastAsia="en-GB"/>
        </w:rPr>
        <w:t xml:space="preserve"> </w:t>
      </w:r>
      <w:r w:rsidR="005F3B85" w:rsidRPr="00BD41DB">
        <w:rPr>
          <w:rFonts w:ascii="Arial" w:hAnsi="Arial" w:cs="Arial"/>
          <w:lang w:val="en-US" w:eastAsia="en-GB"/>
        </w:rPr>
        <w:t xml:space="preserve">Error bars represent standard deviations of the mean fold change (3HPV+ lines </w:t>
      </w:r>
      <w:proofErr w:type="spellStart"/>
      <w:r w:rsidR="005F3B85" w:rsidRPr="00BD41DB">
        <w:rPr>
          <w:rFonts w:ascii="Arial" w:hAnsi="Arial" w:cs="Arial"/>
          <w:lang w:val="en-US" w:eastAsia="en-GB"/>
        </w:rPr>
        <w:t>vs</w:t>
      </w:r>
      <w:proofErr w:type="spellEnd"/>
      <w:r w:rsidR="005F3B85" w:rsidRPr="00BD41DB">
        <w:rPr>
          <w:rFonts w:ascii="Arial" w:hAnsi="Arial" w:cs="Arial"/>
          <w:lang w:val="en-US" w:eastAsia="en-GB"/>
        </w:rPr>
        <w:t xml:space="preserve"> 3HPV- lines) across three independent experiments</w:t>
      </w:r>
      <w:r w:rsidR="005F3B85">
        <w:rPr>
          <w:rFonts w:ascii="Arial" w:hAnsi="Arial" w:cs="Arial"/>
          <w:lang w:val="en-US" w:eastAsia="en-GB"/>
        </w:rPr>
        <w:t xml:space="preserve">. ** p&lt;0.01; ***p&lt;0.001 (T-test, HPV+ lines versus HPV- lines). </w:t>
      </w: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5F3B85">
      <w:pPr>
        <w:pStyle w:val="NoSpacing"/>
        <w:rPr>
          <w:rFonts w:ascii="Arial" w:hAnsi="Arial" w:cs="Arial"/>
        </w:rPr>
      </w:pPr>
    </w:p>
    <w:p w:rsidR="005F3B85" w:rsidRDefault="005F3B85" w:rsidP="005F3B85">
      <w:pPr>
        <w:spacing w:line="360" w:lineRule="atLeast"/>
      </w:pPr>
      <w:r>
        <w:rPr>
          <w:noProof/>
          <w:lang w:eastAsia="en-GB"/>
        </w:rPr>
        <w:drawing>
          <wp:inline distT="0" distB="0" distL="0" distR="0" wp14:anchorId="7E4B6CD1" wp14:editId="2E9A7E52">
            <wp:extent cx="5874589" cy="253505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3613" t="17232" r="1849" b="6215"/>
                    <a:stretch/>
                  </pic:blipFill>
                  <pic:spPr bwMode="auto">
                    <a:xfrm>
                      <a:off x="0" y="0"/>
                      <a:ext cx="5875753" cy="25355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3B85" w:rsidRPr="00181A6B" w:rsidRDefault="009D5409" w:rsidP="005F3B8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b/>
          <w:lang w:eastAsia="en-GB"/>
        </w:rPr>
        <w:t>Additional File 1, Figure S8</w:t>
      </w:r>
      <w:r w:rsidR="005F3B85" w:rsidRPr="00181A6B">
        <w:rPr>
          <w:rFonts w:ascii="Arial" w:hAnsi="Arial" w:cs="Arial"/>
          <w:b/>
          <w:lang w:eastAsia="en-GB"/>
        </w:rPr>
        <w:t xml:space="preserve">: </w:t>
      </w:r>
      <w:r w:rsidR="005F3B85" w:rsidRPr="00415756">
        <w:rPr>
          <w:rFonts w:ascii="Arial" w:hAnsi="Arial" w:cs="Arial"/>
          <w:b/>
          <w:lang w:eastAsia="en-GB"/>
        </w:rPr>
        <w:t xml:space="preserve">Scatterplots of change in mean methylation </w:t>
      </w:r>
      <w:r w:rsidR="005F3B85">
        <w:rPr>
          <w:rFonts w:ascii="Arial" w:hAnsi="Arial" w:cs="Arial"/>
          <w:b/>
          <w:lang w:eastAsia="en-GB"/>
        </w:rPr>
        <w:t xml:space="preserve">change </w:t>
      </w:r>
      <w:r w:rsidR="005F3B85" w:rsidRPr="00415756">
        <w:rPr>
          <w:b/>
        </w:rPr>
        <w:t>Δβ</w:t>
      </w:r>
      <w:r w:rsidR="005F3B85" w:rsidRPr="00415756">
        <w:rPr>
          <w:rFonts w:ascii="Arial" w:hAnsi="Arial" w:cs="Arial"/>
          <w:b/>
        </w:rPr>
        <w:t xml:space="preserve"> </w:t>
      </w:r>
      <w:r w:rsidR="005F3B85" w:rsidRPr="00646549">
        <w:rPr>
          <w:rFonts w:ascii="Arial" w:hAnsi="Arial" w:cs="Arial"/>
          <w:b/>
        </w:rPr>
        <w:t>(</w:t>
      </w:r>
      <w:r w:rsidR="005F3B85" w:rsidRPr="00047DCD">
        <w:rPr>
          <w:rFonts w:ascii="Arial" w:hAnsi="Arial" w:cs="Arial"/>
          <w:b/>
          <w:i/>
        </w:rPr>
        <w:t>y</w:t>
      </w:r>
      <w:r w:rsidR="005F3B85" w:rsidRPr="00415756">
        <w:rPr>
          <w:rFonts w:ascii="Arial" w:hAnsi="Arial" w:cs="Arial"/>
          <w:b/>
        </w:rPr>
        <w:t>-axis</w:t>
      </w:r>
      <w:r w:rsidR="005F3B85">
        <w:rPr>
          <w:rFonts w:ascii="Arial" w:hAnsi="Arial" w:cs="Arial"/>
          <w:b/>
        </w:rPr>
        <w:t>)</w:t>
      </w:r>
      <w:r w:rsidR="005F3B85" w:rsidRPr="00415756">
        <w:rPr>
          <w:rFonts w:ascii="Arial" w:hAnsi="Arial" w:cs="Arial"/>
          <w:b/>
        </w:rPr>
        <w:t xml:space="preserve"> </w:t>
      </w:r>
      <w:r w:rsidR="005F3B85">
        <w:rPr>
          <w:rFonts w:ascii="Arial" w:hAnsi="Arial" w:cs="Arial"/>
          <w:b/>
        </w:rPr>
        <w:t>against</w:t>
      </w:r>
      <w:r w:rsidR="005F3B85" w:rsidRPr="00415756">
        <w:rPr>
          <w:rFonts w:ascii="Arial" w:hAnsi="Arial" w:cs="Arial"/>
          <w:b/>
        </w:rPr>
        <w:t xml:space="preserve"> hypermethylated probes in FFPE samples </w:t>
      </w:r>
      <w:r w:rsidR="005F3B85">
        <w:rPr>
          <w:rFonts w:ascii="Arial" w:hAnsi="Arial" w:cs="Arial"/>
          <w:b/>
        </w:rPr>
        <w:t>(</w:t>
      </w:r>
      <w:r w:rsidR="005F3B85" w:rsidRPr="00047DCD">
        <w:rPr>
          <w:rFonts w:ascii="Arial" w:hAnsi="Arial" w:cs="Arial"/>
          <w:b/>
          <w:i/>
        </w:rPr>
        <w:t>x</w:t>
      </w:r>
      <w:r w:rsidR="005F3B85" w:rsidRPr="00415756">
        <w:rPr>
          <w:rFonts w:ascii="Arial" w:hAnsi="Arial" w:cs="Arial"/>
          <w:b/>
        </w:rPr>
        <w:t>-axis</w:t>
      </w:r>
      <w:r w:rsidR="005F3B85">
        <w:rPr>
          <w:rFonts w:ascii="Arial" w:hAnsi="Arial" w:cs="Arial"/>
          <w:b/>
        </w:rPr>
        <w:t>)</w:t>
      </w:r>
      <w:r w:rsidR="005F3B85" w:rsidRPr="00415756">
        <w:rPr>
          <w:rFonts w:ascii="Arial" w:hAnsi="Arial" w:cs="Arial"/>
          <w:b/>
        </w:rPr>
        <w:t>.</w:t>
      </w:r>
      <w:r w:rsidR="005F3B85" w:rsidRPr="00181A6B">
        <w:rPr>
          <w:rFonts w:ascii="Arial" w:hAnsi="Arial" w:cs="Arial"/>
        </w:rPr>
        <w:t xml:space="preserve"> </w:t>
      </w:r>
      <w:r w:rsidR="005F3B85">
        <w:rPr>
          <w:rFonts w:ascii="Arial" w:hAnsi="Arial" w:cs="Arial"/>
        </w:rPr>
        <w:t>A o</w:t>
      </w:r>
      <w:r w:rsidR="005F3B85" w:rsidRPr="00181A6B">
        <w:rPr>
          <w:rFonts w:ascii="Arial" w:hAnsi="Arial" w:cs="Arial"/>
        </w:rPr>
        <w:t>ne</w:t>
      </w:r>
      <w:r w:rsidR="005F3B85">
        <w:rPr>
          <w:rFonts w:ascii="Arial" w:hAnsi="Arial" w:cs="Arial"/>
        </w:rPr>
        <w:t>-</w:t>
      </w:r>
      <w:r w:rsidR="005F3B85" w:rsidRPr="00181A6B">
        <w:rPr>
          <w:rFonts w:ascii="Arial" w:hAnsi="Arial" w:cs="Arial"/>
        </w:rPr>
        <w:t>sided Wilcox test of top 1000 FFPE probes (annotat</w:t>
      </w:r>
      <w:r w:rsidR="005F3B85">
        <w:rPr>
          <w:rFonts w:ascii="Arial" w:hAnsi="Arial" w:cs="Arial"/>
        </w:rPr>
        <w:t>ing</w:t>
      </w:r>
      <w:r w:rsidR="005F3B85" w:rsidRPr="00181A6B">
        <w:rPr>
          <w:rFonts w:ascii="Arial" w:hAnsi="Arial" w:cs="Arial"/>
        </w:rPr>
        <w:t xml:space="preserve"> across all datasets)</w:t>
      </w:r>
      <w:r w:rsidR="005F3B85">
        <w:rPr>
          <w:rFonts w:ascii="Arial" w:hAnsi="Arial" w:cs="Arial"/>
        </w:rPr>
        <w:t xml:space="preserve"> illustrating that the hypermethylation signature observed in FFPE is partially recapitulated by E6 infected and E6&amp;E7 infected clones</w:t>
      </w:r>
      <w:r w:rsidR="005F3B85" w:rsidRPr="00181A6B">
        <w:rPr>
          <w:rFonts w:ascii="Arial" w:hAnsi="Arial" w:cs="Arial"/>
        </w:rPr>
        <w:t>. The mean of the distribution is marked with a horizontal and the total number of probes in each class is annotated in the appropriate colo</w:t>
      </w:r>
      <w:r w:rsidR="005F3B85">
        <w:rPr>
          <w:rFonts w:ascii="Arial" w:hAnsi="Arial" w:cs="Arial"/>
        </w:rPr>
        <w:t>u</w:t>
      </w:r>
      <w:r w:rsidR="005F3B85" w:rsidRPr="00181A6B">
        <w:rPr>
          <w:rFonts w:ascii="Arial" w:hAnsi="Arial" w:cs="Arial"/>
        </w:rPr>
        <w:t>r (hypomethylated: orange; hypermethylated: blue).</w:t>
      </w: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4546DB" w:rsidRDefault="004546DB" w:rsidP="00EF0012">
      <w:pPr>
        <w:spacing w:line="360" w:lineRule="atLeast"/>
      </w:pPr>
    </w:p>
    <w:p w:rsidR="004546DB" w:rsidRDefault="004546DB" w:rsidP="00EF0012">
      <w:pPr>
        <w:spacing w:line="360" w:lineRule="atLeast"/>
      </w:pPr>
    </w:p>
    <w:p w:rsidR="004546DB" w:rsidRDefault="004546DB" w:rsidP="00EF0012">
      <w:pPr>
        <w:spacing w:line="360" w:lineRule="atLeast"/>
      </w:pPr>
    </w:p>
    <w:p w:rsidR="004546DB" w:rsidRDefault="004546DB" w:rsidP="00EF0012">
      <w:pPr>
        <w:spacing w:line="360" w:lineRule="atLeast"/>
      </w:pPr>
    </w:p>
    <w:p w:rsidR="004546DB" w:rsidRDefault="004546DB" w:rsidP="00EF0012">
      <w:pPr>
        <w:spacing w:line="360" w:lineRule="atLeast"/>
      </w:pPr>
    </w:p>
    <w:p w:rsidR="004546DB" w:rsidRDefault="004546DB" w:rsidP="00EF0012">
      <w:pPr>
        <w:spacing w:line="360" w:lineRule="atLeast"/>
      </w:pPr>
    </w:p>
    <w:p w:rsidR="004546DB" w:rsidRDefault="004546DB" w:rsidP="00EF0012">
      <w:pPr>
        <w:spacing w:line="360" w:lineRule="atLeast"/>
      </w:pPr>
    </w:p>
    <w:p w:rsidR="004546DB" w:rsidRDefault="004546DB" w:rsidP="004546DB">
      <w:pPr>
        <w:spacing w:line="360" w:lineRule="atLeast"/>
      </w:pPr>
      <w:r>
        <w:rPr>
          <w:noProof/>
          <w:lang w:eastAsia="en-GB"/>
        </w:rPr>
        <w:lastRenderedPageBreak/>
        <w:drawing>
          <wp:inline distT="0" distB="0" distL="0" distR="0" wp14:anchorId="34041217" wp14:editId="1B36D419">
            <wp:extent cx="3491345" cy="289757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32932" t="14974" r="31278" b="29221"/>
                    <a:stretch/>
                  </pic:blipFill>
                  <pic:spPr bwMode="auto">
                    <a:xfrm>
                      <a:off x="0" y="0"/>
                      <a:ext cx="3490618" cy="2896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46DB" w:rsidRDefault="009D5409" w:rsidP="004546DB">
      <w:pPr>
        <w:spacing w:line="240" w:lineRule="auto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Additional File 1, Figure S9</w:t>
      </w:r>
      <w:r w:rsidR="004546DB" w:rsidRPr="00246F97">
        <w:rPr>
          <w:rFonts w:ascii="Arial" w:hAnsi="Arial" w:cs="Arial"/>
          <w:b/>
          <w:lang w:eastAsia="en-GB"/>
        </w:rPr>
        <w:t>:</w:t>
      </w:r>
      <w:r w:rsidR="004546DB" w:rsidRPr="00246F97">
        <w:rPr>
          <w:rFonts w:ascii="Arial" w:hAnsi="Arial" w:cs="Arial"/>
          <w:lang w:eastAsia="en-GB"/>
        </w:rPr>
        <w:t xml:space="preserve"> </w:t>
      </w:r>
      <w:r w:rsidR="004546DB" w:rsidRPr="00415756">
        <w:rPr>
          <w:rFonts w:ascii="Arial" w:hAnsi="Arial" w:cs="Arial"/>
          <w:b/>
          <w:lang w:eastAsia="en-GB"/>
        </w:rPr>
        <w:t>Enrichment (%) of hypermethylation of promoter regions amongst MVPs</w:t>
      </w:r>
      <w:r w:rsidR="004546DB">
        <w:rPr>
          <w:rFonts w:ascii="Arial" w:hAnsi="Arial" w:cs="Arial"/>
          <w:b/>
          <w:lang w:eastAsia="en-GB"/>
        </w:rPr>
        <w:t>.</w:t>
      </w:r>
      <w:r w:rsidR="004546DB" w:rsidRPr="00246F97">
        <w:rPr>
          <w:rFonts w:ascii="Arial" w:hAnsi="Arial" w:cs="Arial"/>
          <w:lang w:eastAsia="en-GB"/>
        </w:rPr>
        <w:t xml:space="preserve"> Significant over-representation of the TSS200 (35%), 1stExon (</w:t>
      </w:r>
      <w:r w:rsidR="004546DB">
        <w:rPr>
          <w:rFonts w:ascii="Arial" w:hAnsi="Arial" w:cs="Arial"/>
          <w:lang w:eastAsia="en-GB"/>
        </w:rPr>
        <w:t>23</w:t>
      </w:r>
      <w:r w:rsidR="004546DB" w:rsidRPr="00246F97">
        <w:rPr>
          <w:rFonts w:ascii="Arial" w:hAnsi="Arial" w:cs="Arial"/>
          <w:lang w:eastAsia="en-GB"/>
        </w:rPr>
        <w:t>%) and 5’UTR (</w:t>
      </w:r>
      <w:r w:rsidR="004546DB">
        <w:rPr>
          <w:rFonts w:ascii="Arial" w:hAnsi="Arial" w:cs="Arial"/>
          <w:lang w:eastAsia="en-GB"/>
        </w:rPr>
        <w:t>18</w:t>
      </w:r>
      <w:r w:rsidR="004546DB" w:rsidRPr="00246F97">
        <w:rPr>
          <w:rFonts w:ascii="Arial" w:hAnsi="Arial" w:cs="Arial"/>
          <w:lang w:eastAsia="en-GB"/>
        </w:rPr>
        <w:t>%) regions amongst the top 1000 MVPs (</w:t>
      </w:r>
      <w:r w:rsidR="004546DB" w:rsidRPr="00246F97">
        <w:rPr>
          <w:rFonts w:ascii="Arial" w:hAnsi="Arial" w:cs="Arial"/>
          <w:i/>
          <w:lang w:eastAsia="en-GB"/>
        </w:rPr>
        <w:t>P</w:t>
      </w:r>
      <w:r w:rsidR="004546DB" w:rsidRPr="00246F97">
        <w:rPr>
          <w:rFonts w:ascii="Arial" w:hAnsi="Arial" w:cs="Arial"/>
          <w:lang w:eastAsia="en-GB"/>
        </w:rPr>
        <w:t xml:space="preserve"> &lt; 0.05 in each case) and significant under-representation in</w:t>
      </w:r>
      <w:r w:rsidR="004546DB">
        <w:rPr>
          <w:rFonts w:ascii="Arial" w:hAnsi="Arial" w:cs="Arial"/>
          <w:lang w:eastAsia="en-GB"/>
        </w:rPr>
        <w:t xml:space="preserve"> the Body (–28%) and 3’UTR (–42%) </w:t>
      </w:r>
    </w:p>
    <w:p w:rsidR="004546DB" w:rsidRDefault="004546DB" w:rsidP="004546DB">
      <w:pPr>
        <w:rPr>
          <w:rFonts w:ascii="Arial" w:hAnsi="Arial" w:cs="Arial"/>
          <w:lang w:eastAsia="en-GB"/>
        </w:rPr>
      </w:pPr>
    </w:p>
    <w:p w:rsidR="004546DB" w:rsidRDefault="004546DB" w:rsidP="004546DB">
      <w:pPr>
        <w:spacing w:line="360" w:lineRule="atLeast"/>
      </w:pPr>
    </w:p>
    <w:p w:rsidR="004546DB" w:rsidRDefault="004546DB" w:rsidP="004546DB">
      <w:pPr>
        <w:spacing w:line="360" w:lineRule="atLeast"/>
      </w:pPr>
    </w:p>
    <w:p w:rsidR="004546DB" w:rsidRDefault="004546DB" w:rsidP="004546DB">
      <w:pPr>
        <w:spacing w:line="360" w:lineRule="atLeast"/>
      </w:pPr>
    </w:p>
    <w:p w:rsidR="004546DB" w:rsidRDefault="004546DB" w:rsidP="004546DB">
      <w:pPr>
        <w:spacing w:line="360" w:lineRule="atLeast"/>
      </w:pPr>
    </w:p>
    <w:p w:rsidR="004546DB" w:rsidRDefault="004546DB" w:rsidP="004546DB">
      <w:pPr>
        <w:spacing w:line="360" w:lineRule="atLeast"/>
      </w:pPr>
    </w:p>
    <w:p w:rsidR="004546DB" w:rsidRDefault="004546DB" w:rsidP="004546DB">
      <w:pPr>
        <w:spacing w:line="360" w:lineRule="atLeast"/>
      </w:pPr>
    </w:p>
    <w:p w:rsidR="004546DB" w:rsidRDefault="004546DB" w:rsidP="004546DB">
      <w:pPr>
        <w:spacing w:line="360" w:lineRule="atLeast"/>
      </w:pPr>
    </w:p>
    <w:p w:rsidR="004546DB" w:rsidRDefault="004546DB" w:rsidP="004546DB">
      <w:pPr>
        <w:spacing w:line="360" w:lineRule="atLeast"/>
      </w:pPr>
    </w:p>
    <w:p w:rsidR="004546DB" w:rsidRDefault="004546DB" w:rsidP="004546DB">
      <w:pPr>
        <w:spacing w:line="360" w:lineRule="atLeast"/>
      </w:pPr>
    </w:p>
    <w:p w:rsidR="004546DB" w:rsidRDefault="004546DB" w:rsidP="004546DB">
      <w:pPr>
        <w:spacing w:line="360" w:lineRule="atLeast"/>
      </w:pPr>
    </w:p>
    <w:p w:rsidR="004546DB" w:rsidRDefault="004546DB" w:rsidP="004546DB">
      <w:pPr>
        <w:spacing w:line="360" w:lineRule="atLeast"/>
      </w:pPr>
    </w:p>
    <w:p w:rsidR="004546DB" w:rsidRDefault="004546DB" w:rsidP="004546DB">
      <w:pPr>
        <w:spacing w:line="360" w:lineRule="atLeast"/>
        <w:rPr>
          <w:noProof/>
          <w:lang w:eastAsia="en-GB"/>
        </w:rPr>
      </w:pP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  <w:r>
        <w:rPr>
          <w:noProof/>
          <w:lang w:eastAsia="en-GB"/>
        </w:rPr>
        <w:lastRenderedPageBreak/>
        <w:drawing>
          <wp:inline distT="0" distB="0" distL="0" distR="0" wp14:anchorId="21739176" wp14:editId="69A00F31">
            <wp:extent cx="5758753" cy="1923803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3836" t="27821" r="1817" b="13035"/>
                    <a:stretch/>
                  </pic:blipFill>
                  <pic:spPr bwMode="auto">
                    <a:xfrm>
                      <a:off x="0" y="0"/>
                      <a:ext cx="5763277" cy="1925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46DB" w:rsidRPr="00DD5093" w:rsidRDefault="009D5409" w:rsidP="004546DB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lang w:eastAsia="en-GB"/>
        </w:rPr>
        <w:t>Additional File 1, Figure S10</w:t>
      </w:r>
      <w:r w:rsidR="004546DB" w:rsidRPr="00DD5093">
        <w:rPr>
          <w:rFonts w:ascii="Arial" w:hAnsi="Arial" w:cs="Arial"/>
          <w:b/>
        </w:rPr>
        <w:t>:</w:t>
      </w:r>
      <w:r w:rsidR="004546DB" w:rsidRPr="00DD5093">
        <w:rPr>
          <w:rFonts w:ascii="Arial" w:hAnsi="Arial" w:cs="Arial"/>
        </w:rPr>
        <w:t xml:space="preserve"> </w:t>
      </w:r>
      <w:r w:rsidR="004546DB" w:rsidRPr="00415756">
        <w:rPr>
          <w:rFonts w:ascii="Arial" w:hAnsi="Arial" w:cs="Arial"/>
          <w:b/>
        </w:rPr>
        <w:t>Profiles of hypermethylated TSS200 promoter DMRs of cadherin genes</w:t>
      </w:r>
      <w:r w:rsidR="004546DB" w:rsidRPr="003C5FD9">
        <w:rPr>
          <w:rFonts w:ascii="Arial" w:hAnsi="Arial" w:cs="Arial"/>
        </w:rPr>
        <w:t xml:space="preserve"> </w:t>
      </w:r>
      <w:r w:rsidR="004546DB" w:rsidRPr="00DD5093">
        <w:rPr>
          <w:rFonts w:ascii="Arial" w:hAnsi="Arial" w:cs="Arial"/>
        </w:rPr>
        <w:t xml:space="preserve">(across FFPE HNSCCs, FF HNSCCs and HNSCC cell lines), namely CDH8, PCDH10 and PCDH15. Feature annotation is as provided by </w:t>
      </w:r>
      <w:proofErr w:type="spellStart"/>
      <w:r w:rsidR="004546DB" w:rsidRPr="00DD5093">
        <w:rPr>
          <w:rFonts w:ascii="Arial" w:hAnsi="Arial" w:cs="Arial"/>
        </w:rPr>
        <w:t>BeadChip</w:t>
      </w:r>
      <w:proofErr w:type="spellEnd"/>
      <w:r w:rsidR="004546DB" w:rsidRPr="00DD5093">
        <w:rPr>
          <w:rFonts w:ascii="Arial" w:hAnsi="Arial" w:cs="Arial"/>
        </w:rPr>
        <w:t xml:space="preserve"> and methylation values are colour-coded accordingly: TSS1500 = </w:t>
      </w:r>
      <w:r w:rsidR="004546DB" w:rsidRPr="00415756">
        <w:rPr>
          <w:rFonts w:ascii="Arial" w:hAnsi="Arial" w:cs="Arial"/>
          <w:color w:val="E36C0A" w:themeColor="accent6" w:themeShade="BF"/>
        </w:rPr>
        <w:t>orange</w:t>
      </w:r>
      <w:r w:rsidR="004546DB" w:rsidRPr="00DD5093">
        <w:rPr>
          <w:rFonts w:ascii="Arial" w:hAnsi="Arial" w:cs="Arial"/>
        </w:rPr>
        <w:t xml:space="preserve"> (1500 </w:t>
      </w:r>
      <w:proofErr w:type="spellStart"/>
      <w:r w:rsidR="004546DB" w:rsidRPr="00DD5093">
        <w:rPr>
          <w:rFonts w:ascii="Arial" w:hAnsi="Arial" w:cs="Arial"/>
        </w:rPr>
        <w:t>bp</w:t>
      </w:r>
      <w:proofErr w:type="spellEnd"/>
      <w:r w:rsidR="004546DB" w:rsidRPr="00DD5093">
        <w:rPr>
          <w:rFonts w:ascii="Arial" w:hAnsi="Arial" w:cs="Arial"/>
        </w:rPr>
        <w:t xml:space="preserve"> – 200 </w:t>
      </w:r>
      <w:proofErr w:type="spellStart"/>
      <w:r w:rsidR="004546DB" w:rsidRPr="00DD5093">
        <w:rPr>
          <w:rFonts w:ascii="Arial" w:hAnsi="Arial" w:cs="Arial"/>
        </w:rPr>
        <w:t>bp</w:t>
      </w:r>
      <w:proofErr w:type="spellEnd"/>
      <w:r w:rsidR="004546DB" w:rsidRPr="00DD5093">
        <w:rPr>
          <w:rFonts w:ascii="Arial" w:hAnsi="Arial" w:cs="Arial"/>
        </w:rPr>
        <w:t xml:space="preserve"> upstream of the transcription start site), TSS200 = </w:t>
      </w:r>
      <w:r w:rsidR="004546DB" w:rsidRPr="00415756">
        <w:rPr>
          <w:rFonts w:ascii="Arial" w:hAnsi="Arial" w:cs="Arial"/>
          <w:color w:val="FF0000"/>
        </w:rPr>
        <w:t>red</w:t>
      </w:r>
      <w:r w:rsidR="004546DB" w:rsidRPr="00DD5093">
        <w:rPr>
          <w:rFonts w:ascii="Arial" w:hAnsi="Arial" w:cs="Arial"/>
        </w:rPr>
        <w:t xml:space="preserve"> (200 </w:t>
      </w:r>
      <w:proofErr w:type="spellStart"/>
      <w:r w:rsidR="004546DB" w:rsidRPr="00DD5093">
        <w:rPr>
          <w:rFonts w:ascii="Arial" w:hAnsi="Arial" w:cs="Arial"/>
        </w:rPr>
        <w:t>bp</w:t>
      </w:r>
      <w:proofErr w:type="spellEnd"/>
      <w:r w:rsidR="004546DB" w:rsidRPr="00DD5093">
        <w:rPr>
          <w:rFonts w:ascii="Arial" w:hAnsi="Arial" w:cs="Arial"/>
        </w:rPr>
        <w:t xml:space="preserve"> upstream of the transcription start site), 5’UTR = </w:t>
      </w:r>
      <w:r w:rsidR="004546DB" w:rsidRPr="00415756">
        <w:rPr>
          <w:rFonts w:ascii="Arial" w:hAnsi="Arial" w:cs="Arial"/>
          <w:color w:val="EBE600"/>
        </w:rPr>
        <w:t>yellow</w:t>
      </w:r>
      <w:r w:rsidR="004546DB" w:rsidRPr="00DD5093">
        <w:rPr>
          <w:rFonts w:ascii="Arial" w:hAnsi="Arial" w:cs="Arial"/>
        </w:rPr>
        <w:t xml:space="preserve">, gene body = </w:t>
      </w:r>
      <w:r w:rsidR="004546DB" w:rsidRPr="00415756">
        <w:rPr>
          <w:rFonts w:ascii="Arial" w:hAnsi="Arial" w:cs="Arial"/>
          <w:color w:val="8DB3E2" w:themeColor="text2" w:themeTint="66"/>
        </w:rPr>
        <w:t>blue</w:t>
      </w:r>
      <w:r w:rsidR="004546DB" w:rsidRPr="00DD5093">
        <w:rPr>
          <w:rFonts w:ascii="Arial" w:hAnsi="Arial" w:cs="Arial"/>
        </w:rPr>
        <w:t xml:space="preserve">, </w:t>
      </w:r>
      <w:proofErr w:type="spellStart"/>
      <w:r w:rsidR="004546DB" w:rsidRPr="00DD5093">
        <w:rPr>
          <w:rFonts w:ascii="Arial" w:hAnsi="Arial" w:cs="Arial"/>
        </w:rPr>
        <w:t>CpG</w:t>
      </w:r>
      <w:proofErr w:type="spellEnd"/>
      <w:r w:rsidR="004546DB" w:rsidRPr="00DD5093">
        <w:rPr>
          <w:rFonts w:ascii="Arial" w:hAnsi="Arial" w:cs="Arial"/>
        </w:rPr>
        <w:t xml:space="preserve"> islands = black, </w:t>
      </w:r>
      <w:proofErr w:type="spellStart"/>
      <w:r w:rsidR="004546DB" w:rsidRPr="00DD5093">
        <w:rPr>
          <w:rFonts w:ascii="Arial" w:hAnsi="Arial" w:cs="Arial"/>
        </w:rPr>
        <w:t>CpG</w:t>
      </w:r>
      <w:proofErr w:type="spellEnd"/>
      <w:r w:rsidR="004546DB" w:rsidRPr="00DD5093">
        <w:rPr>
          <w:rFonts w:ascii="Arial" w:hAnsi="Arial" w:cs="Arial"/>
        </w:rPr>
        <w:t xml:space="preserve"> shores = </w:t>
      </w:r>
      <w:r w:rsidR="004546DB" w:rsidRPr="00415756">
        <w:rPr>
          <w:rFonts w:ascii="Arial" w:hAnsi="Arial" w:cs="Arial"/>
          <w:color w:val="808080" w:themeColor="background1" w:themeShade="80"/>
        </w:rPr>
        <w:t>grey</w:t>
      </w:r>
      <w:r w:rsidR="004546DB" w:rsidRPr="00DD5093">
        <w:rPr>
          <w:rFonts w:ascii="Arial" w:hAnsi="Arial" w:cs="Arial"/>
        </w:rPr>
        <w:t xml:space="preserve"> and </w:t>
      </w:r>
      <w:proofErr w:type="spellStart"/>
      <w:r w:rsidR="004546DB" w:rsidRPr="00DD5093">
        <w:rPr>
          <w:rFonts w:ascii="Arial" w:hAnsi="Arial" w:cs="Arial"/>
        </w:rPr>
        <w:t>CpG</w:t>
      </w:r>
      <w:proofErr w:type="spellEnd"/>
      <w:r w:rsidR="004546DB" w:rsidRPr="00DD5093">
        <w:rPr>
          <w:rFonts w:ascii="Arial" w:hAnsi="Arial" w:cs="Arial"/>
        </w:rPr>
        <w:t xml:space="preserve"> shelves = </w:t>
      </w:r>
      <w:r w:rsidR="004546DB" w:rsidRPr="00415756">
        <w:rPr>
          <w:rFonts w:ascii="Arial" w:hAnsi="Arial" w:cs="Arial"/>
          <w:color w:val="BFBFBF" w:themeColor="background1" w:themeShade="BF"/>
        </w:rPr>
        <w:t>light grey</w:t>
      </w:r>
      <w:r w:rsidR="004546DB" w:rsidRPr="00DD5093">
        <w:rPr>
          <w:rFonts w:ascii="Arial" w:hAnsi="Arial" w:cs="Arial"/>
        </w:rPr>
        <w:t xml:space="preserve">. </w:t>
      </w: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</w:p>
    <w:p w:rsidR="004546DB" w:rsidRDefault="004546DB" w:rsidP="004546DB">
      <w:pPr>
        <w:spacing w:line="360" w:lineRule="atLeast"/>
        <w:rPr>
          <w:rFonts w:ascii="Arial" w:hAnsi="Arial" w:cs="Arial"/>
          <w:sz w:val="24"/>
          <w:szCs w:val="24"/>
          <w:lang w:eastAsia="en-GB"/>
        </w:rPr>
      </w:pPr>
      <w:r>
        <w:rPr>
          <w:noProof/>
          <w:lang w:eastAsia="en-GB"/>
        </w:rPr>
        <w:lastRenderedPageBreak/>
        <w:drawing>
          <wp:inline distT="0" distB="0" distL="0" distR="0" wp14:anchorId="3C10FD82" wp14:editId="72DA3A17">
            <wp:extent cx="3051958" cy="4113248"/>
            <wp:effectExtent l="0" t="0" r="21590" b="27305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4546DB" w:rsidRPr="009F1A49" w:rsidRDefault="009D5409" w:rsidP="004546DB">
      <w:pPr>
        <w:spacing w:line="240" w:lineRule="auto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lang w:eastAsia="en-GB"/>
        </w:rPr>
        <w:t>Additional File 1, Figure S11</w:t>
      </w:r>
      <w:r w:rsidR="004546DB" w:rsidRPr="009F1A49">
        <w:rPr>
          <w:rFonts w:ascii="Arial" w:hAnsi="Arial" w:cs="Arial"/>
          <w:b/>
        </w:rPr>
        <w:t xml:space="preserve">: </w:t>
      </w:r>
      <w:r w:rsidR="004546DB">
        <w:rPr>
          <w:rFonts w:ascii="Arial" w:hAnsi="Arial" w:cs="Arial"/>
          <w:b/>
        </w:rPr>
        <w:t>RT-</w:t>
      </w:r>
      <w:proofErr w:type="spellStart"/>
      <w:r w:rsidR="004546DB">
        <w:rPr>
          <w:rFonts w:ascii="Arial" w:hAnsi="Arial" w:cs="Arial"/>
          <w:b/>
        </w:rPr>
        <w:t>qPCR</w:t>
      </w:r>
      <w:proofErr w:type="spellEnd"/>
      <w:r w:rsidR="004546DB">
        <w:rPr>
          <w:rFonts w:ascii="Arial" w:hAnsi="Arial" w:cs="Arial"/>
          <w:b/>
        </w:rPr>
        <w:t xml:space="preserve"> analysis of CDH8 and PCDH10 expression in HPV- cell lines compared with HPV+ cell lines. </w:t>
      </w:r>
      <w:r w:rsidR="004546DB" w:rsidRPr="009F1A49">
        <w:rPr>
          <w:rFonts w:ascii="Arial" w:hAnsi="Arial" w:cs="Arial"/>
          <w:lang w:val="en-IN" w:eastAsia="en-GB"/>
        </w:rPr>
        <w:t xml:space="preserve">CDH8 and PCDH10 are significantly overexpressed in a group of three HPV negative HNSCC cell lines relative to three HPV positive cell lines, </w:t>
      </w:r>
      <w:r w:rsidR="004546DB">
        <w:rPr>
          <w:rFonts w:ascii="Arial" w:hAnsi="Arial" w:cs="Arial"/>
          <w:lang w:val="en-IN" w:eastAsia="en-GB"/>
        </w:rPr>
        <w:t>consistent</w:t>
      </w:r>
      <w:r w:rsidR="004546DB" w:rsidRPr="009F1A49">
        <w:rPr>
          <w:rFonts w:ascii="Arial" w:hAnsi="Arial" w:cs="Arial"/>
          <w:lang w:val="en-IN" w:eastAsia="en-GB"/>
        </w:rPr>
        <w:t xml:space="preserve"> with hypermethylation in the latter.  Error bars represent standard deviations of the mean fold change (3HPV+ lines vs 3HPV- lines) across three independent experiments.</w:t>
      </w:r>
      <w:r w:rsidR="004546DB">
        <w:rPr>
          <w:rFonts w:ascii="Arial" w:hAnsi="Arial" w:cs="Arial"/>
          <w:lang w:val="en-IN" w:eastAsia="en-GB"/>
        </w:rPr>
        <w:t xml:space="preserve"> *** p&lt;0.001 (T-test: HPV- lines versus HPV+ lines).</w:t>
      </w: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p w:rsidR="005F3B85" w:rsidRDefault="005F3B85" w:rsidP="00EF0012">
      <w:pPr>
        <w:spacing w:line="360" w:lineRule="atLeast"/>
      </w:pPr>
    </w:p>
    <w:sectPr w:rsidR="005F3B85">
      <w:headerReference w:type="defaul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631" w:rsidRDefault="002C0631" w:rsidP="006B4774">
      <w:pPr>
        <w:spacing w:after="0" w:line="240" w:lineRule="auto"/>
      </w:pPr>
      <w:r>
        <w:separator/>
      </w:r>
    </w:p>
  </w:endnote>
  <w:endnote w:type="continuationSeparator" w:id="0">
    <w:p w:rsidR="002C0631" w:rsidRDefault="002C0631" w:rsidP="006B4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631" w:rsidRDefault="002C0631" w:rsidP="006B4774">
      <w:pPr>
        <w:spacing w:after="0" w:line="240" w:lineRule="auto"/>
      </w:pPr>
      <w:r>
        <w:separator/>
      </w:r>
    </w:p>
  </w:footnote>
  <w:footnote w:type="continuationSeparator" w:id="0">
    <w:p w:rsidR="002C0631" w:rsidRDefault="002C0631" w:rsidP="006B4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77E" w:rsidRDefault="00EF5A93">
    <w:pPr>
      <w:pStyle w:val="Header"/>
    </w:pPr>
    <w:r>
      <w:rPr>
        <w:rFonts w:ascii="Arial" w:hAnsi="Arial" w:cs="Arial"/>
        <w:b/>
        <w:sz w:val="28"/>
        <w:szCs w:val="28"/>
      </w:rPr>
      <w:t xml:space="preserve">Additional File 1 - </w:t>
    </w:r>
    <w:r w:rsidR="0060477E">
      <w:rPr>
        <w:rFonts w:ascii="Arial" w:hAnsi="Arial" w:cs="Arial"/>
        <w:b/>
        <w:sz w:val="28"/>
        <w:szCs w:val="28"/>
      </w:rPr>
      <w:t>Supplemental Figures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4626C"/>
    <w:multiLevelType w:val="hybridMultilevel"/>
    <w:tmpl w:val="BC022326"/>
    <w:lvl w:ilvl="0" w:tplc="37C840D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DF4B98"/>
    <w:multiLevelType w:val="multilevel"/>
    <w:tmpl w:val="9F587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F44"/>
    <w:rsid w:val="00006639"/>
    <w:rsid w:val="00033560"/>
    <w:rsid w:val="00047DCD"/>
    <w:rsid w:val="00080781"/>
    <w:rsid w:val="00116822"/>
    <w:rsid w:val="00123962"/>
    <w:rsid w:val="00126DEF"/>
    <w:rsid w:val="0013681D"/>
    <w:rsid w:val="0014647A"/>
    <w:rsid w:val="00177B03"/>
    <w:rsid w:val="00181A6B"/>
    <w:rsid w:val="001A01CC"/>
    <w:rsid w:val="001A0724"/>
    <w:rsid w:val="001A7392"/>
    <w:rsid w:val="001B2A17"/>
    <w:rsid w:val="001E7DCB"/>
    <w:rsid w:val="00203CF5"/>
    <w:rsid w:val="0020454B"/>
    <w:rsid w:val="0020791F"/>
    <w:rsid w:val="00211DC4"/>
    <w:rsid w:val="00246F97"/>
    <w:rsid w:val="0025383B"/>
    <w:rsid w:val="002830DD"/>
    <w:rsid w:val="00292F5E"/>
    <w:rsid w:val="002A53C1"/>
    <w:rsid w:val="002B59CC"/>
    <w:rsid w:val="002C0631"/>
    <w:rsid w:val="002C4002"/>
    <w:rsid w:val="0031637B"/>
    <w:rsid w:val="00316DAF"/>
    <w:rsid w:val="00397F7D"/>
    <w:rsid w:val="003A3725"/>
    <w:rsid w:val="003B5505"/>
    <w:rsid w:val="003C5FD9"/>
    <w:rsid w:val="003D3AE9"/>
    <w:rsid w:val="003D7F40"/>
    <w:rsid w:val="00410645"/>
    <w:rsid w:val="00415756"/>
    <w:rsid w:val="00427FA4"/>
    <w:rsid w:val="00445F1F"/>
    <w:rsid w:val="004546DB"/>
    <w:rsid w:val="00456D6D"/>
    <w:rsid w:val="004877A0"/>
    <w:rsid w:val="00493203"/>
    <w:rsid w:val="004B4504"/>
    <w:rsid w:val="004C43BB"/>
    <w:rsid w:val="004F2C1E"/>
    <w:rsid w:val="00540A8B"/>
    <w:rsid w:val="005526DD"/>
    <w:rsid w:val="00565245"/>
    <w:rsid w:val="005844D9"/>
    <w:rsid w:val="005B2488"/>
    <w:rsid w:val="005D0C56"/>
    <w:rsid w:val="005D0EC1"/>
    <w:rsid w:val="005D37F2"/>
    <w:rsid w:val="005F3B85"/>
    <w:rsid w:val="005F5B6F"/>
    <w:rsid w:val="0060477E"/>
    <w:rsid w:val="0061015D"/>
    <w:rsid w:val="0063734F"/>
    <w:rsid w:val="00645E29"/>
    <w:rsid w:val="00646549"/>
    <w:rsid w:val="0067626C"/>
    <w:rsid w:val="00676A9B"/>
    <w:rsid w:val="006A31CD"/>
    <w:rsid w:val="006B4774"/>
    <w:rsid w:val="006D14C3"/>
    <w:rsid w:val="006E24D8"/>
    <w:rsid w:val="00705ED5"/>
    <w:rsid w:val="007260EB"/>
    <w:rsid w:val="00727ECB"/>
    <w:rsid w:val="007373D0"/>
    <w:rsid w:val="007974F9"/>
    <w:rsid w:val="007A180E"/>
    <w:rsid w:val="007B1EB9"/>
    <w:rsid w:val="007B608E"/>
    <w:rsid w:val="00807EC5"/>
    <w:rsid w:val="00821A37"/>
    <w:rsid w:val="008351FE"/>
    <w:rsid w:val="00845C80"/>
    <w:rsid w:val="00893C24"/>
    <w:rsid w:val="008F089C"/>
    <w:rsid w:val="00906128"/>
    <w:rsid w:val="0092765C"/>
    <w:rsid w:val="00993D57"/>
    <w:rsid w:val="009A7EE5"/>
    <w:rsid w:val="009B094A"/>
    <w:rsid w:val="009B7375"/>
    <w:rsid w:val="009D5409"/>
    <w:rsid w:val="009F1A49"/>
    <w:rsid w:val="009F22A6"/>
    <w:rsid w:val="00A553DA"/>
    <w:rsid w:val="00AD2BE3"/>
    <w:rsid w:val="00AE5427"/>
    <w:rsid w:val="00AF16D3"/>
    <w:rsid w:val="00AF6B72"/>
    <w:rsid w:val="00B15026"/>
    <w:rsid w:val="00B26F21"/>
    <w:rsid w:val="00B35A0A"/>
    <w:rsid w:val="00B45ACE"/>
    <w:rsid w:val="00B963CC"/>
    <w:rsid w:val="00BA1616"/>
    <w:rsid w:val="00BD41DB"/>
    <w:rsid w:val="00BE0CC8"/>
    <w:rsid w:val="00BF6BEF"/>
    <w:rsid w:val="00CA23A9"/>
    <w:rsid w:val="00CA7BAE"/>
    <w:rsid w:val="00CD26EC"/>
    <w:rsid w:val="00D040DF"/>
    <w:rsid w:val="00D41E61"/>
    <w:rsid w:val="00DB2F44"/>
    <w:rsid w:val="00DD5093"/>
    <w:rsid w:val="00DE0FA6"/>
    <w:rsid w:val="00E53355"/>
    <w:rsid w:val="00E92210"/>
    <w:rsid w:val="00EF0012"/>
    <w:rsid w:val="00EF2844"/>
    <w:rsid w:val="00EF4F7B"/>
    <w:rsid w:val="00EF5A93"/>
    <w:rsid w:val="00F03C4D"/>
    <w:rsid w:val="00F4401E"/>
    <w:rsid w:val="00F86A1D"/>
    <w:rsid w:val="00FA019E"/>
    <w:rsid w:val="00FA24B2"/>
    <w:rsid w:val="00FB0A28"/>
    <w:rsid w:val="00FB3646"/>
    <w:rsid w:val="00FC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0012"/>
    <w:pPr>
      <w:spacing w:after="0" w:line="240" w:lineRule="auto"/>
    </w:pPr>
    <w:rPr>
      <w:rFonts w:ascii="Calibri" w:eastAsia="Times New Roman" w:hAnsi="Calibri" w:cs="Calibri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0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01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77B03"/>
    <w:pPr>
      <w:spacing w:after="0" w:line="240" w:lineRule="auto"/>
    </w:pPr>
  </w:style>
  <w:style w:type="character" w:styleId="CommentReference">
    <w:name w:val="annotation reference"/>
    <w:basedOn w:val="DefaultParagraphFont"/>
    <w:rsid w:val="00DD5093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rsid w:val="00DD5093"/>
    <w:pPr>
      <w:widowControl w:val="0"/>
      <w:tabs>
        <w:tab w:val="left" w:pos="720"/>
      </w:tabs>
      <w:suppressAutoHyphens/>
    </w:pPr>
    <w:rPr>
      <w:rFonts w:ascii="Helvetica" w:eastAsia="WenQuanYi Micro Hei" w:hAnsi="Helvetica" w:cs="Times New Roman"/>
      <w:sz w:val="24"/>
      <w:szCs w:val="24"/>
      <w:lang w:val="en-US" w:bidi="hi-IN"/>
    </w:rPr>
  </w:style>
  <w:style w:type="character" w:customStyle="1" w:styleId="CommentTextChar">
    <w:name w:val="Comment Text Char"/>
    <w:basedOn w:val="DefaultParagraphFont"/>
    <w:link w:val="CommentText"/>
    <w:rsid w:val="00DD5093"/>
    <w:rPr>
      <w:rFonts w:ascii="Helvetica" w:eastAsia="WenQuanYi Micro Hei" w:hAnsi="Helvetica" w:cs="Times New Roman"/>
      <w:sz w:val="24"/>
      <w:szCs w:val="24"/>
      <w:lang w:val="en-US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08E"/>
    <w:pPr>
      <w:widowControl/>
      <w:tabs>
        <w:tab w:val="clear" w:pos="720"/>
      </w:tabs>
      <w:suppressAutoHyphens w:val="0"/>
      <w:spacing w:line="240" w:lineRule="auto"/>
    </w:pPr>
    <w:rPr>
      <w:rFonts w:asciiTheme="minorHAnsi" w:eastAsiaTheme="minorHAnsi" w:hAnsiTheme="minorHAnsi" w:cstheme="minorBidi"/>
      <w:b/>
      <w:bCs/>
      <w:sz w:val="20"/>
      <w:szCs w:val="20"/>
      <w:lang w:val="en-GB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08E"/>
    <w:rPr>
      <w:rFonts w:ascii="Helvetica" w:eastAsia="WenQuanYi Micro Hei" w:hAnsi="Helvetica" w:cs="Times New Roman"/>
      <w:b/>
      <w:bCs/>
      <w:sz w:val="20"/>
      <w:szCs w:val="20"/>
      <w:lang w:val="en-US" w:bidi="hi-IN"/>
    </w:rPr>
  </w:style>
  <w:style w:type="paragraph" w:styleId="Header">
    <w:name w:val="header"/>
    <w:basedOn w:val="Normal"/>
    <w:link w:val="HeaderChar"/>
    <w:uiPriority w:val="99"/>
    <w:unhideWhenUsed/>
    <w:rsid w:val="006B4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774"/>
  </w:style>
  <w:style w:type="paragraph" w:styleId="Footer">
    <w:name w:val="footer"/>
    <w:basedOn w:val="Normal"/>
    <w:link w:val="FooterChar"/>
    <w:uiPriority w:val="99"/>
    <w:unhideWhenUsed/>
    <w:rsid w:val="006B4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0012"/>
    <w:pPr>
      <w:spacing w:after="0" w:line="240" w:lineRule="auto"/>
    </w:pPr>
    <w:rPr>
      <w:rFonts w:ascii="Calibri" w:eastAsia="Times New Roman" w:hAnsi="Calibri" w:cs="Calibri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0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01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77B03"/>
    <w:pPr>
      <w:spacing w:after="0" w:line="240" w:lineRule="auto"/>
    </w:pPr>
  </w:style>
  <w:style w:type="character" w:styleId="CommentReference">
    <w:name w:val="annotation reference"/>
    <w:basedOn w:val="DefaultParagraphFont"/>
    <w:rsid w:val="00DD5093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rsid w:val="00DD5093"/>
    <w:pPr>
      <w:widowControl w:val="0"/>
      <w:tabs>
        <w:tab w:val="left" w:pos="720"/>
      </w:tabs>
      <w:suppressAutoHyphens/>
    </w:pPr>
    <w:rPr>
      <w:rFonts w:ascii="Helvetica" w:eastAsia="WenQuanYi Micro Hei" w:hAnsi="Helvetica" w:cs="Times New Roman"/>
      <w:sz w:val="24"/>
      <w:szCs w:val="24"/>
      <w:lang w:val="en-US" w:bidi="hi-IN"/>
    </w:rPr>
  </w:style>
  <w:style w:type="character" w:customStyle="1" w:styleId="CommentTextChar">
    <w:name w:val="Comment Text Char"/>
    <w:basedOn w:val="DefaultParagraphFont"/>
    <w:link w:val="CommentText"/>
    <w:rsid w:val="00DD5093"/>
    <w:rPr>
      <w:rFonts w:ascii="Helvetica" w:eastAsia="WenQuanYi Micro Hei" w:hAnsi="Helvetica" w:cs="Times New Roman"/>
      <w:sz w:val="24"/>
      <w:szCs w:val="24"/>
      <w:lang w:val="en-US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08E"/>
    <w:pPr>
      <w:widowControl/>
      <w:tabs>
        <w:tab w:val="clear" w:pos="720"/>
      </w:tabs>
      <w:suppressAutoHyphens w:val="0"/>
      <w:spacing w:line="240" w:lineRule="auto"/>
    </w:pPr>
    <w:rPr>
      <w:rFonts w:asciiTheme="minorHAnsi" w:eastAsiaTheme="minorHAnsi" w:hAnsiTheme="minorHAnsi" w:cstheme="minorBidi"/>
      <w:b/>
      <w:bCs/>
      <w:sz w:val="20"/>
      <w:szCs w:val="20"/>
      <w:lang w:val="en-GB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08E"/>
    <w:rPr>
      <w:rFonts w:ascii="Helvetica" w:eastAsia="WenQuanYi Micro Hei" w:hAnsi="Helvetica" w:cs="Times New Roman"/>
      <w:b/>
      <w:bCs/>
      <w:sz w:val="20"/>
      <w:szCs w:val="20"/>
      <w:lang w:val="en-US" w:bidi="hi-IN"/>
    </w:rPr>
  </w:style>
  <w:style w:type="paragraph" w:styleId="Header">
    <w:name w:val="header"/>
    <w:basedOn w:val="Normal"/>
    <w:link w:val="HeaderChar"/>
    <w:uiPriority w:val="99"/>
    <w:unhideWhenUsed/>
    <w:rsid w:val="006B4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774"/>
  </w:style>
  <w:style w:type="paragraph" w:styleId="Footer">
    <w:name w:val="footer"/>
    <w:basedOn w:val="Normal"/>
    <w:link w:val="FooterChar"/>
    <w:uiPriority w:val="99"/>
    <w:unhideWhenUsed/>
    <w:rsid w:val="006B4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chart" Target="charts/chart1.xml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tiff"/><Relationship Id="rId23" Type="http://schemas.openxmlformats.org/officeDocument/2006/relationships/header" Target="header1.xml"/><Relationship Id="rId10" Type="http://schemas.openxmlformats.org/officeDocument/2006/relationships/image" Target="media/image3.emf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ucbctrf:Library:Caches:TemporaryItems:Outlook%20Temp:Cadherins%20+%20DNMT%20Data%20analysis%5b3%5d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$A%20ml\aA%20Research\A%20AHead%20and%20Neck%20Cancer\_METHYLATIONPAPER\___AAA%20GENOME%20MEDICINE%20REVISION\Cadherins%20+%20DNMT%20Data%20analysis%20mo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15"/>
    </mc:Choice>
    <mc:Fallback>
      <c:style val="15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122885680956547"/>
          <c:y val="3.8465244425708735E-2"/>
          <c:w val="0.87719706911636042"/>
          <c:h val="0.913610099812792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'[2]Combined analysis'!$G$18</c:f>
              <c:strCache>
                <c:ptCount val="1"/>
                <c:pt idx="0">
                  <c:v>Average FC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2.3148148148148099E-3"/>
                  <c:y val="-0.1983747609942639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</c:dLbl>
            <c:dLbl>
              <c:idx val="2"/>
              <c:layout>
                <c:manualLayout>
                  <c:x val="2.3148148148148099E-3"/>
                  <c:y val="-6.931166347992349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***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errBars>
            <c:errBarType val="plus"/>
            <c:errValType val="cust"/>
            <c:noEndCap val="0"/>
            <c:plus>
              <c:numRef>
                <c:f>'[2]Combined analysis'!$H$19:$H$22</c:f>
                <c:numCache>
                  <c:formatCode>General</c:formatCode>
                  <c:ptCount val="4"/>
                  <c:pt idx="0">
                    <c:v>1.224864075056062</c:v>
                  </c:pt>
                  <c:pt idx="1">
                    <c:v>0.20523769341039699</c:v>
                  </c:pt>
                  <c:pt idx="2">
                    <c:v>0.39012069132862098</c:v>
                  </c:pt>
                  <c:pt idx="3">
                    <c:v>0.70783185713060803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</c:errBars>
          <c:cat>
            <c:strRef>
              <c:f>'[2]Combined analysis'!$C$19:$C$22</c:f>
              <c:strCache>
                <c:ptCount val="4"/>
                <c:pt idx="0">
                  <c:v>_x0006_DNMT3a</c:v>
                </c:pt>
                <c:pt idx="1">
                  <c:v>_x0006_DNMT3b</c:v>
                </c:pt>
                <c:pt idx="2">
                  <c:v>_x0005_DNMT1</c:v>
                </c:pt>
                <c:pt idx="3">
                  <c:v>_x0004_Ezh2</c:v>
                </c:pt>
              </c:strCache>
            </c:strRef>
          </c:cat>
          <c:val>
            <c:numRef>
              <c:f>'DNMT + Ezh2 expression'!$E$29:$E$31</c:f>
              <c:numCache>
                <c:formatCode>General</c:formatCode>
                <c:ptCount val="3"/>
                <c:pt idx="0">
                  <c:v>3.882322455705427</c:v>
                </c:pt>
                <c:pt idx="1">
                  <c:v>1.4301164779467621</c:v>
                </c:pt>
                <c:pt idx="2">
                  <c:v>1.74100855078463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0078592"/>
        <c:axId val="124970496"/>
      </c:barChart>
      <c:catAx>
        <c:axId val="110078592"/>
        <c:scaling>
          <c:orientation val="minMax"/>
        </c:scaling>
        <c:delete val="0"/>
        <c:axPos val="b"/>
        <c:majorTickMark val="out"/>
        <c:minorTickMark val="none"/>
        <c:tickLblPos val="low"/>
        <c:crossAx val="124970496"/>
        <c:crosses val="autoZero"/>
        <c:auto val="1"/>
        <c:lblAlgn val="ctr"/>
        <c:lblOffset val="100"/>
        <c:noMultiLvlLbl val="0"/>
      </c:catAx>
      <c:valAx>
        <c:axId val="12497049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Fold</a:t>
                </a:r>
                <a:r>
                  <a:rPr lang="en-US" baseline="0"/>
                  <a:t> change</a:t>
                </a:r>
                <a:endParaRPr lang="en-US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1007859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15"/>
    </mc:Choice>
    <mc:Fallback>
      <c:style val="15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4.1611371612256297E-3"/>
                  <c:y val="-5.558128763316350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***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7.6292640647310794E-17"/>
                  <c:y val="-0.15439246564767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***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errBars>
            <c:errBarType val="plus"/>
            <c:errValType val="cust"/>
            <c:noEndCap val="0"/>
            <c:plus>
              <c:numRef>
                <c:f>'C:\Users\ucbctrf\Library\Caches\TemporaryItems\Outlook Temp\[Differential Expression Three Independent Experiments 10-11-12 and 11-11-12.xlsx]Combined Analysis'!$P$20:$P$21</c:f>
                <c:numCache>
                  <c:formatCode>General</c:formatCode>
                  <c:ptCount val="2"/>
                  <c:pt idx="0">
                    <c:v>28.622348960120888</c:v>
                  </c:pt>
                  <c:pt idx="1">
                    <c:v>74.244607150222194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</c:errBars>
          <c:cat>
            <c:strRef>
              <c:f>'C:\Users\ucbctrf\Library\Caches\TemporaryItems\Outlook Temp\[Differential Expression Three Independent Experiments 10-11-12 and 11-11-12.xlsx]Combined Analysis'!$N$20:$N$21</c:f>
              <c:strCache>
                <c:ptCount val="2"/>
                <c:pt idx="0">
                  <c:v>CDH8</c:v>
                </c:pt>
                <c:pt idx="1">
                  <c:v>PCDH10</c:v>
                </c:pt>
              </c:strCache>
            </c:strRef>
          </c:cat>
          <c:val>
            <c:numRef>
              <c:f>'C:\Users\ucbctrf\Library\Caches\TemporaryItems\Outlook Temp\[Differential Expression Three Independent Experiments 10-11-12 and 11-11-12.xlsx]Combined Analysis'!$O$20:$O$21</c:f>
              <c:numCache>
                <c:formatCode>General</c:formatCode>
                <c:ptCount val="2"/>
                <c:pt idx="0">
                  <c:v>193.7197888930159</c:v>
                </c:pt>
                <c:pt idx="1">
                  <c:v>278.67589326206621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39100416"/>
        <c:axId val="39101952"/>
      </c:barChart>
      <c:catAx>
        <c:axId val="39100416"/>
        <c:scaling>
          <c:orientation val="minMax"/>
        </c:scaling>
        <c:delete val="0"/>
        <c:axPos val="b"/>
        <c:majorTickMark val="out"/>
        <c:minorTickMark val="none"/>
        <c:tickLblPos val="nextTo"/>
        <c:crossAx val="39101952"/>
        <c:crosses val="autoZero"/>
        <c:auto val="1"/>
        <c:lblAlgn val="ctr"/>
        <c:lblOffset val="100"/>
        <c:noMultiLvlLbl val="0"/>
      </c:catAx>
      <c:valAx>
        <c:axId val="3910195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Fold</a:t>
                </a:r>
                <a:r>
                  <a:rPr lang="en-US" baseline="0"/>
                  <a:t> change </a:t>
                </a:r>
                <a:endParaRPr lang="en-US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 rot="-5400000" vert="horz" lIns="2" anchor="ctr" anchorCtr="1">
            <a:spAutoFit/>
          </a:bodyPr>
          <a:lstStyle/>
          <a:p>
            <a:pPr>
              <a:defRPr/>
            </a:pPr>
            <a:endParaRPr lang="en-US"/>
          </a:p>
        </c:txPr>
        <c:crossAx val="3910041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</dc:creator>
  <cp:lastModifiedBy>ML</cp:lastModifiedBy>
  <cp:revision>4</cp:revision>
  <cp:lastPrinted>2012-05-13T08:55:00Z</cp:lastPrinted>
  <dcterms:created xsi:type="dcterms:W3CDTF">2013-02-19T07:03:00Z</dcterms:created>
  <dcterms:modified xsi:type="dcterms:W3CDTF">2013-02-19T07:29:00Z</dcterms:modified>
</cp:coreProperties>
</file>