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D9" w:rsidRDefault="002B550D">
      <w:pPr>
        <w:adjustRightInd w:val="0"/>
        <w:snapToGrid w:val="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hint="eastAsia"/>
          <w:b/>
          <w:sz w:val="24"/>
        </w:rPr>
        <w:t>T</w:t>
      </w:r>
      <w:r>
        <w:rPr>
          <w:rFonts w:ascii="Times New Roman" w:eastAsia="宋体" w:hAnsi="Times New Roman"/>
          <w:b/>
          <w:sz w:val="24"/>
        </w:rPr>
        <w:t xml:space="preserve">able </w:t>
      </w:r>
      <w:r w:rsidR="006C1590">
        <w:rPr>
          <w:rFonts w:ascii="Times New Roman" w:eastAsia="宋体" w:hAnsi="Times New Roman" w:hint="eastAsia"/>
          <w:b/>
          <w:sz w:val="24"/>
        </w:rPr>
        <w:t>S</w:t>
      </w:r>
      <w:r>
        <w:rPr>
          <w:rFonts w:ascii="Times New Roman" w:eastAsia="宋体" w:hAnsi="Times New Roman"/>
          <w:b/>
          <w:sz w:val="24"/>
        </w:rPr>
        <w:t>1</w:t>
      </w:r>
      <w:r>
        <w:rPr>
          <w:rFonts w:ascii="Times New Roman" w:eastAsia="宋体" w:hAnsi="Times New Roman" w:hint="eastAsia"/>
          <w:b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Sequence of the primers for </w:t>
      </w:r>
      <w:r>
        <w:rPr>
          <w:rFonts w:ascii="Times New Roman" w:eastAsia="宋体" w:hAnsi="Times New Roman" w:cs="Times New Roman" w:hint="eastAsia"/>
          <w:sz w:val="24"/>
        </w:rPr>
        <w:t>RT-q</w:t>
      </w:r>
      <w:r>
        <w:rPr>
          <w:rFonts w:ascii="Times New Roman" w:eastAsia="宋体" w:hAnsi="Times New Roman" w:cs="Times New Roman"/>
          <w:sz w:val="24"/>
        </w:rPr>
        <w:t>PCR</w:t>
      </w:r>
    </w:p>
    <w:tbl>
      <w:tblPr>
        <w:tblStyle w:val="a8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4485"/>
        <w:gridCol w:w="4051"/>
      </w:tblGrid>
      <w:tr w:rsidR="009119D9">
        <w:tc>
          <w:tcPr>
            <w:tcW w:w="668" w:type="pct"/>
            <w:tcBorders>
              <w:top w:val="single" w:sz="12" w:space="0" w:color="auto"/>
              <w:bottom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Genes</w:t>
            </w:r>
          </w:p>
        </w:tc>
        <w:tc>
          <w:tcPr>
            <w:tcW w:w="2275" w:type="pct"/>
            <w:tcBorders>
              <w:top w:val="single" w:sz="12" w:space="0" w:color="auto"/>
              <w:bottom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Forward primer (5′-3′) </w:t>
            </w:r>
          </w:p>
        </w:tc>
        <w:tc>
          <w:tcPr>
            <w:tcW w:w="2055" w:type="pct"/>
            <w:tcBorders>
              <w:top w:val="single" w:sz="12" w:space="0" w:color="auto"/>
              <w:bottom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Reverse primer (5′-3′) </w:t>
            </w:r>
          </w:p>
        </w:tc>
      </w:tr>
      <w:tr w:rsidR="009119D9">
        <w:trPr>
          <w:trHeight w:val="309"/>
        </w:trPr>
        <w:tc>
          <w:tcPr>
            <w:tcW w:w="668" w:type="pct"/>
            <w:tcBorders>
              <w:top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HSP72</w:t>
            </w:r>
          </w:p>
        </w:tc>
        <w:tc>
          <w:tcPr>
            <w:tcW w:w="2275" w:type="pct"/>
            <w:tcBorders>
              <w:top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TGGTGCAGTCCGACATGAAG</w:t>
            </w:r>
          </w:p>
        </w:tc>
        <w:tc>
          <w:tcPr>
            <w:tcW w:w="2055" w:type="pct"/>
            <w:tcBorders>
              <w:top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GCTGAGAGTCGTTGAAGTAGGC</w:t>
            </w:r>
          </w:p>
        </w:tc>
      </w:tr>
      <w:tr w:rsidR="009119D9">
        <w:tc>
          <w:tcPr>
            <w:tcW w:w="668" w:type="pct"/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JNK</w:t>
            </w:r>
          </w:p>
        </w:tc>
        <w:tc>
          <w:tcPr>
            <w:tcW w:w="2275" w:type="pct"/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GTGGAATCAAGCACCTTCACT</w:t>
            </w:r>
          </w:p>
        </w:tc>
        <w:tc>
          <w:tcPr>
            <w:tcW w:w="2055" w:type="pct"/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TCCTCGCCAGTCCAAAATCAA</w:t>
            </w:r>
          </w:p>
        </w:tc>
      </w:tr>
      <w:tr w:rsidR="009119D9">
        <w:tc>
          <w:tcPr>
            <w:tcW w:w="668" w:type="pct"/>
            <w:tcBorders>
              <w:bottom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GAPDH</w:t>
            </w:r>
          </w:p>
        </w:tc>
        <w:tc>
          <w:tcPr>
            <w:tcW w:w="2275" w:type="pct"/>
            <w:tcBorders>
              <w:bottom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AGGTCGGTGTGAACGGATTTG</w:t>
            </w:r>
          </w:p>
        </w:tc>
        <w:tc>
          <w:tcPr>
            <w:tcW w:w="2055" w:type="pct"/>
            <w:tcBorders>
              <w:bottom w:val="single" w:sz="12" w:space="0" w:color="auto"/>
            </w:tcBorders>
          </w:tcPr>
          <w:p w:rsidR="009119D9" w:rsidRDefault="002B550D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GGGGTCGTTGATGGCAACA</w:t>
            </w:r>
          </w:p>
        </w:tc>
      </w:tr>
    </w:tbl>
    <w:p w:rsidR="009119D9" w:rsidRDefault="002B550D">
      <w:pPr>
        <w:adjustRightInd w:val="0"/>
        <w:snapToGrid w:val="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eastAsia="宋体" w:hAnsi="Times New Roman" w:cs="Times New Roman"/>
          <w:b/>
          <w:bCs/>
          <w:sz w:val="24"/>
        </w:rPr>
        <w:t>Notes:</w:t>
      </w:r>
      <w:r>
        <w:rPr>
          <w:rFonts w:ascii="Times New Roman" w:eastAsia="宋体" w:hAnsi="Times New Roman" w:cs="Times New Roman" w:hint="eastAsia"/>
          <w:sz w:val="24"/>
        </w:rPr>
        <w:t xml:space="preserve"> RT-qPCR, reverse transcription quantitative polymerase chain reaction; </w:t>
      </w:r>
      <w:r>
        <w:rPr>
          <w:rFonts w:ascii="Times New Roman" w:hAnsi="Times New Roman" w:cs="Times New Roman"/>
          <w:sz w:val="24"/>
          <w:szCs w:val="24"/>
        </w:rPr>
        <w:t>GAPDH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lyceraldehyde-3-phosphate dehydrogenase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HSP72, </w:t>
      </w:r>
      <w:r>
        <w:rPr>
          <w:rFonts w:ascii="Times New Roman" w:hAnsi="Times New Roman" w:cs="Times New Roman" w:hint="eastAsia"/>
          <w:sz w:val="24"/>
          <w:szCs w:val="24"/>
        </w:rPr>
        <w:t>hea</w:t>
      </w:r>
      <w:r>
        <w:rPr>
          <w:rFonts w:ascii="Times New Roman" w:hAnsi="Times New Roman" w:cs="Times New Roman"/>
          <w:sz w:val="24"/>
          <w:szCs w:val="24"/>
        </w:rPr>
        <w:t>t shock protein 72; JNK, c-Jun N-terminal Kinase.</w:t>
      </w:r>
      <w:proofErr w:type="gramEnd"/>
    </w:p>
    <w:p w:rsidR="009119D9" w:rsidRDefault="009119D9">
      <w:pPr>
        <w:adjustRightInd w:val="0"/>
        <w:snapToGrid w:val="0"/>
      </w:pPr>
      <w:bookmarkStart w:id="0" w:name="_GoBack"/>
      <w:bookmarkEnd w:id="0"/>
    </w:p>
    <w:sectPr w:rsidR="009119D9">
      <w:pgSz w:w="11906" w:h="16838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662" w:rsidRDefault="00636662" w:rsidP="006C1590">
      <w:r>
        <w:separator/>
      </w:r>
    </w:p>
  </w:endnote>
  <w:endnote w:type="continuationSeparator" w:id="0">
    <w:p w:rsidR="00636662" w:rsidRDefault="00636662" w:rsidP="006C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PrcjpjAdvTT99c4c969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662" w:rsidRDefault="00636662" w:rsidP="006C1590">
      <w:r>
        <w:separator/>
      </w:r>
    </w:p>
  </w:footnote>
  <w:footnote w:type="continuationSeparator" w:id="0">
    <w:p w:rsidR="00636662" w:rsidRDefault="00636662" w:rsidP="006C159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2B"/>
    <w:rsid w:val="00013A3E"/>
    <w:rsid w:val="00027D23"/>
    <w:rsid w:val="00037CC5"/>
    <w:rsid w:val="00041DD5"/>
    <w:rsid w:val="000426EB"/>
    <w:rsid w:val="00097079"/>
    <w:rsid w:val="000A259C"/>
    <w:rsid w:val="000B2A74"/>
    <w:rsid w:val="000D3C46"/>
    <w:rsid w:val="000E4CDE"/>
    <w:rsid w:val="001153B4"/>
    <w:rsid w:val="001503E0"/>
    <w:rsid w:val="00152F26"/>
    <w:rsid w:val="00157588"/>
    <w:rsid w:val="00183F65"/>
    <w:rsid w:val="00186057"/>
    <w:rsid w:val="0019633C"/>
    <w:rsid w:val="0024767E"/>
    <w:rsid w:val="00271BC6"/>
    <w:rsid w:val="0028659A"/>
    <w:rsid w:val="002A2EF7"/>
    <w:rsid w:val="002B2A72"/>
    <w:rsid w:val="002B4B27"/>
    <w:rsid w:val="002B550D"/>
    <w:rsid w:val="002F1B46"/>
    <w:rsid w:val="003035C1"/>
    <w:rsid w:val="00357078"/>
    <w:rsid w:val="0036734A"/>
    <w:rsid w:val="00372514"/>
    <w:rsid w:val="0038357D"/>
    <w:rsid w:val="003B2254"/>
    <w:rsid w:val="003C151B"/>
    <w:rsid w:val="003E75FB"/>
    <w:rsid w:val="003F1D7A"/>
    <w:rsid w:val="003F6B2A"/>
    <w:rsid w:val="003F7438"/>
    <w:rsid w:val="00401F2B"/>
    <w:rsid w:val="004054D7"/>
    <w:rsid w:val="004373EF"/>
    <w:rsid w:val="004A3AE8"/>
    <w:rsid w:val="004D7B1A"/>
    <w:rsid w:val="004F5680"/>
    <w:rsid w:val="00536B6F"/>
    <w:rsid w:val="00557D41"/>
    <w:rsid w:val="005776AC"/>
    <w:rsid w:val="005A30C8"/>
    <w:rsid w:val="005B603D"/>
    <w:rsid w:val="005C32F9"/>
    <w:rsid w:val="005E77B1"/>
    <w:rsid w:val="005F055E"/>
    <w:rsid w:val="006025E6"/>
    <w:rsid w:val="006340FD"/>
    <w:rsid w:val="00636662"/>
    <w:rsid w:val="00653458"/>
    <w:rsid w:val="00672109"/>
    <w:rsid w:val="00690B0F"/>
    <w:rsid w:val="006C1590"/>
    <w:rsid w:val="006D1B6A"/>
    <w:rsid w:val="006D7EA5"/>
    <w:rsid w:val="006F39AC"/>
    <w:rsid w:val="006F521E"/>
    <w:rsid w:val="00714219"/>
    <w:rsid w:val="0074553F"/>
    <w:rsid w:val="007564F9"/>
    <w:rsid w:val="00786E4F"/>
    <w:rsid w:val="007F1B7A"/>
    <w:rsid w:val="008027E7"/>
    <w:rsid w:val="00865B6E"/>
    <w:rsid w:val="00875626"/>
    <w:rsid w:val="00885AE1"/>
    <w:rsid w:val="008C1BD8"/>
    <w:rsid w:val="00901603"/>
    <w:rsid w:val="009119D9"/>
    <w:rsid w:val="00913F22"/>
    <w:rsid w:val="00985ACB"/>
    <w:rsid w:val="009D2A19"/>
    <w:rsid w:val="009D4353"/>
    <w:rsid w:val="009E4613"/>
    <w:rsid w:val="00A06B31"/>
    <w:rsid w:val="00A36D90"/>
    <w:rsid w:val="00A71DC4"/>
    <w:rsid w:val="00A85A67"/>
    <w:rsid w:val="00AC3B7A"/>
    <w:rsid w:val="00B64B58"/>
    <w:rsid w:val="00B74504"/>
    <w:rsid w:val="00B8119C"/>
    <w:rsid w:val="00B87A4B"/>
    <w:rsid w:val="00B903EF"/>
    <w:rsid w:val="00BA6358"/>
    <w:rsid w:val="00C13EFB"/>
    <w:rsid w:val="00C22DE7"/>
    <w:rsid w:val="00C42CC0"/>
    <w:rsid w:val="00C802A6"/>
    <w:rsid w:val="00C823F5"/>
    <w:rsid w:val="00CA07C1"/>
    <w:rsid w:val="00CA0DA6"/>
    <w:rsid w:val="00CA2ECD"/>
    <w:rsid w:val="00CC3A2F"/>
    <w:rsid w:val="00D25A8A"/>
    <w:rsid w:val="00D352F3"/>
    <w:rsid w:val="00D44E44"/>
    <w:rsid w:val="00D6574F"/>
    <w:rsid w:val="00D674F1"/>
    <w:rsid w:val="00D83CD0"/>
    <w:rsid w:val="00D96007"/>
    <w:rsid w:val="00DA0C8A"/>
    <w:rsid w:val="00DB6329"/>
    <w:rsid w:val="00DC55ED"/>
    <w:rsid w:val="00DE0F95"/>
    <w:rsid w:val="00E20A6A"/>
    <w:rsid w:val="00E5088E"/>
    <w:rsid w:val="00E5441E"/>
    <w:rsid w:val="00EB31B0"/>
    <w:rsid w:val="00EF48B6"/>
    <w:rsid w:val="00F00019"/>
    <w:rsid w:val="00F03541"/>
    <w:rsid w:val="00F2111C"/>
    <w:rsid w:val="00F50C9C"/>
    <w:rsid w:val="00F566A9"/>
    <w:rsid w:val="00F8086F"/>
    <w:rsid w:val="00F82059"/>
    <w:rsid w:val="00F828AC"/>
    <w:rsid w:val="00F919E9"/>
    <w:rsid w:val="00F9352B"/>
    <w:rsid w:val="00F969C7"/>
    <w:rsid w:val="00FA229C"/>
    <w:rsid w:val="00FA61F3"/>
    <w:rsid w:val="00FD4571"/>
    <w:rsid w:val="04060806"/>
    <w:rsid w:val="2BA6167C"/>
    <w:rsid w:val="38D17845"/>
    <w:rsid w:val="60BA3046"/>
    <w:rsid w:val="67AF3B69"/>
    <w:rsid w:val="77257466"/>
    <w:rsid w:val="7B36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unhideWhenUsed/>
    <w:qFormat/>
    <w:pPr>
      <w:widowControl/>
      <w:adjustRightInd w:val="0"/>
      <w:snapToGrid w:val="0"/>
      <w:spacing w:after="120"/>
      <w:jc w:val="left"/>
    </w:pPr>
    <w:rPr>
      <w:rFonts w:ascii="Tahoma" w:eastAsia="微软雅黑" w:hAnsi="Tahoma"/>
      <w:kern w:val="0"/>
      <w:sz w:val="22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10">
    <w:name w:val="A10"/>
    <w:uiPriority w:val="99"/>
    <w:qFormat/>
    <w:rPr>
      <w:color w:val="000000"/>
      <w:sz w:val="11"/>
      <w:szCs w:val="1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fontstyle01">
    <w:name w:val="fontstyle01"/>
    <w:basedOn w:val="a1"/>
    <w:qFormat/>
    <w:rPr>
      <w:rFonts w:ascii="PrcjpjAdvTT99c4c969" w:hAnsi="PrcjpjAdvTT99c4c969" w:hint="default"/>
      <w:color w:val="131413"/>
      <w:sz w:val="18"/>
      <w:szCs w:val="18"/>
    </w:rPr>
  </w:style>
  <w:style w:type="character" w:customStyle="1" w:styleId="Char">
    <w:name w:val="正文文本 Char"/>
    <w:basedOn w:val="a1"/>
    <w:link w:val="a0"/>
    <w:uiPriority w:val="99"/>
    <w:qFormat/>
    <w:rPr>
      <w:rFonts w:ascii="Tahoma" w:eastAsia="微软雅黑" w:hAnsi="Tahoma"/>
      <w:kern w:val="0"/>
      <w:sz w:val="22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unhideWhenUsed/>
    <w:qFormat/>
    <w:pPr>
      <w:widowControl/>
      <w:adjustRightInd w:val="0"/>
      <w:snapToGrid w:val="0"/>
      <w:spacing w:after="120"/>
      <w:jc w:val="left"/>
    </w:pPr>
    <w:rPr>
      <w:rFonts w:ascii="Tahoma" w:eastAsia="微软雅黑" w:hAnsi="Tahoma"/>
      <w:kern w:val="0"/>
      <w:sz w:val="22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10">
    <w:name w:val="A10"/>
    <w:uiPriority w:val="99"/>
    <w:qFormat/>
    <w:rPr>
      <w:color w:val="000000"/>
      <w:sz w:val="11"/>
      <w:szCs w:val="1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fontstyle01">
    <w:name w:val="fontstyle01"/>
    <w:basedOn w:val="a1"/>
    <w:qFormat/>
    <w:rPr>
      <w:rFonts w:ascii="PrcjpjAdvTT99c4c969" w:hAnsi="PrcjpjAdvTT99c4c969" w:hint="default"/>
      <w:color w:val="131413"/>
      <w:sz w:val="18"/>
      <w:szCs w:val="18"/>
    </w:rPr>
  </w:style>
  <w:style w:type="character" w:customStyle="1" w:styleId="Char">
    <w:name w:val="正文文本 Char"/>
    <w:basedOn w:val="a1"/>
    <w:link w:val="a0"/>
    <w:uiPriority w:val="99"/>
    <w:qFormat/>
    <w:rPr>
      <w:rFonts w:ascii="Tahoma" w:eastAsia="微软雅黑" w:hAnsi="Tahoma"/>
      <w:kern w:val="0"/>
      <w:sz w:val="22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DocSecurity>0</DocSecurity>
  <Lines>3</Lines>
  <Paragraphs>1</Paragraphs>
  <ScaleCrop>false</ScaleCrop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2019-11-29T09:58:00Z</dcterms:created>
  <dcterms:modified xsi:type="dcterms:W3CDTF">2021-03-09T08:18:00Z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