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7EEE6" w14:textId="6B909C22" w:rsidR="00654E8F" w:rsidRPr="001549D3" w:rsidRDefault="00654E8F" w:rsidP="00C85DC7">
      <w:pPr>
        <w:pStyle w:val="SupplementaryMaterial"/>
        <w:spacing w:line="360" w:lineRule="auto"/>
        <w:rPr>
          <w:b w:val="0"/>
        </w:rPr>
      </w:pPr>
      <w:r w:rsidRPr="001549D3">
        <w:t>Supplementary Material</w:t>
      </w:r>
      <w:r w:rsidR="00C85DC7">
        <w:t>s</w:t>
      </w:r>
    </w:p>
    <w:p w14:paraId="3BD5A427" w14:textId="2B8D0BA1" w:rsidR="00EA3D3C" w:rsidRPr="00994A3D" w:rsidRDefault="00654E8F" w:rsidP="00C85DC7">
      <w:pPr>
        <w:pStyle w:val="1"/>
        <w:spacing w:line="360" w:lineRule="auto"/>
      </w:pPr>
      <w:r w:rsidRPr="00994A3D">
        <w:t xml:space="preserve">Supplementary </w:t>
      </w:r>
      <w:r w:rsidR="00011FBF">
        <w:t>Table</w:t>
      </w:r>
    </w:p>
    <w:p w14:paraId="33C00EB3" w14:textId="77777777" w:rsidR="00011FBF" w:rsidRPr="00603D62" w:rsidRDefault="00011FBF" w:rsidP="00C85DC7">
      <w:pPr>
        <w:pStyle w:val="Paragraph"/>
        <w:spacing w:line="360" w:lineRule="auto"/>
        <w:ind w:firstLine="0"/>
        <w:jc w:val="center"/>
        <w:rPr>
          <w:b/>
          <w:color w:val="000000" w:themeColor="text1"/>
          <w:lang w:eastAsia="zh-CN"/>
        </w:rPr>
      </w:pPr>
      <w:r>
        <w:rPr>
          <w:b/>
          <w:color w:val="000000" w:themeColor="text1"/>
          <w:lang w:eastAsia="zh-CN"/>
        </w:rPr>
        <w:t xml:space="preserve">Supplementary Table 1. </w:t>
      </w:r>
      <w:r>
        <w:rPr>
          <w:rFonts w:hint="eastAsia"/>
          <w:b/>
          <w:color w:val="000000" w:themeColor="text1"/>
          <w:lang w:eastAsia="zh-CN"/>
        </w:rPr>
        <w:t>Reagents</w:t>
      </w:r>
      <w:r>
        <w:rPr>
          <w:b/>
          <w:color w:val="000000" w:themeColor="text1"/>
          <w:lang w:eastAsia="zh-CN"/>
        </w:rPr>
        <w:t xml:space="preserve"> Used for Flow Cytometry</w:t>
      </w:r>
    </w:p>
    <w:tbl>
      <w:tblPr>
        <w:tblStyle w:val="aff5"/>
        <w:tblW w:w="0" w:type="auto"/>
        <w:jc w:val="center"/>
        <w:tblLook w:val="04A0" w:firstRow="1" w:lastRow="0" w:firstColumn="1" w:lastColumn="0" w:noHBand="0" w:noVBand="1"/>
      </w:tblPr>
      <w:tblGrid>
        <w:gridCol w:w="2666"/>
        <w:gridCol w:w="1957"/>
        <w:gridCol w:w="1586"/>
        <w:gridCol w:w="2081"/>
      </w:tblGrid>
      <w:tr w:rsidR="00011FBF" w:rsidRPr="003A0921" w14:paraId="1ABB8F50" w14:textId="77777777" w:rsidTr="00011FBF">
        <w:trPr>
          <w:trHeight w:val="493"/>
          <w:jc w:val="center"/>
        </w:trPr>
        <w:tc>
          <w:tcPr>
            <w:tcW w:w="2666" w:type="dxa"/>
          </w:tcPr>
          <w:p w14:paraId="6A00C2F0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b/>
                <w:color w:val="000000" w:themeColor="text1"/>
                <w:lang w:eastAsia="zh-CN"/>
              </w:rPr>
            </w:pPr>
            <w:r w:rsidRPr="003A0921">
              <w:rPr>
                <w:b/>
                <w:color w:val="000000" w:themeColor="text1"/>
                <w:lang w:eastAsia="zh-CN"/>
              </w:rPr>
              <w:t>Antibodies for human samples</w:t>
            </w:r>
          </w:p>
        </w:tc>
        <w:tc>
          <w:tcPr>
            <w:tcW w:w="1957" w:type="dxa"/>
          </w:tcPr>
          <w:p w14:paraId="3A437031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b/>
                <w:color w:val="000000" w:themeColor="text1"/>
                <w:lang w:eastAsia="zh-CN"/>
              </w:rPr>
            </w:pPr>
            <w:r w:rsidRPr="003A0921">
              <w:rPr>
                <w:rFonts w:hint="eastAsia"/>
                <w:b/>
                <w:color w:val="000000" w:themeColor="text1"/>
                <w:lang w:eastAsia="zh-CN"/>
              </w:rPr>
              <w:t>C</w:t>
            </w:r>
            <w:r w:rsidRPr="003A0921">
              <w:rPr>
                <w:b/>
                <w:color w:val="000000" w:themeColor="text1"/>
                <w:lang w:eastAsia="zh-CN"/>
              </w:rPr>
              <w:t>lone</w:t>
            </w:r>
          </w:p>
        </w:tc>
        <w:tc>
          <w:tcPr>
            <w:tcW w:w="1586" w:type="dxa"/>
          </w:tcPr>
          <w:p w14:paraId="4833DD12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b/>
                <w:color w:val="000000" w:themeColor="text1"/>
                <w:lang w:eastAsia="zh-CN"/>
              </w:rPr>
            </w:pPr>
            <w:proofErr w:type="spellStart"/>
            <w:r>
              <w:rPr>
                <w:b/>
                <w:color w:val="000000" w:themeColor="text1"/>
                <w:lang w:eastAsia="zh-CN"/>
              </w:rPr>
              <w:t>μl</w:t>
            </w:r>
            <w:proofErr w:type="spellEnd"/>
            <w:r>
              <w:rPr>
                <w:b/>
                <w:color w:val="000000" w:themeColor="text1"/>
                <w:lang w:eastAsia="zh-CN"/>
              </w:rPr>
              <w:t>/test</w:t>
            </w:r>
          </w:p>
        </w:tc>
        <w:tc>
          <w:tcPr>
            <w:tcW w:w="2081" w:type="dxa"/>
          </w:tcPr>
          <w:p w14:paraId="08B4CA24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b/>
                <w:color w:val="000000" w:themeColor="text1"/>
                <w:lang w:eastAsia="zh-CN"/>
              </w:rPr>
            </w:pPr>
            <w:r w:rsidRPr="003A0921">
              <w:rPr>
                <w:rFonts w:hint="eastAsia"/>
                <w:b/>
                <w:color w:val="000000" w:themeColor="text1"/>
                <w:lang w:eastAsia="zh-CN"/>
              </w:rPr>
              <w:t>S</w:t>
            </w:r>
            <w:r w:rsidRPr="003A0921">
              <w:rPr>
                <w:b/>
                <w:color w:val="000000" w:themeColor="text1"/>
                <w:lang w:eastAsia="zh-CN"/>
              </w:rPr>
              <w:t>ource</w:t>
            </w:r>
          </w:p>
        </w:tc>
      </w:tr>
      <w:tr w:rsidR="00011FBF" w14:paraId="7C17178C" w14:textId="77777777" w:rsidTr="00011FBF">
        <w:trPr>
          <w:trHeight w:val="340"/>
          <w:jc w:val="center"/>
        </w:trPr>
        <w:tc>
          <w:tcPr>
            <w:tcW w:w="2666" w:type="dxa"/>
          </w:tcPr>
          <w:p w14:paraId="2875A770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lang w:eastAsia="zh-CN"/>
              </w:rPr>
              <w:t>A</w:t>
            </w:r>
            <w:r>
              <w:rPr>
                <w:rFonts w:hint="eastAsia"/>
                <w:color w:val="000000" w:themeColor="text1"/>
                <w:lang w:eastAsia="zh-CN"/>
              </w:rPr>
              <w:t>nti</w:t>
            </w:r>
            <w:r>
              <w:rPr>
                <w:color w:val="000000" w:themeColor="text1"/>
                <w:lang w:eastAsia="zh-CN"/>
              </w:rPr>
              <w:t>-CD19</w:t>
            </w:r>
          </w:p>
        </w:tc>
        <w:tc>
          <w:tcPr>
            <w:tcW w:w="1957" w:type="dxa"/>
          </w:tcPr>
          <w:p w14:paraId="44A53014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 w:rsidRPr="00603D62">
              <w:rPr>
                <w:color w:val="000000" w:themeColor="text1"/>
              </w:rPr>
              <w:t>SJ25C1</w:t>
            </w:r>
          </w:p>
        </w:tc>
        <w:tc>
          <w:tcPr>
            <w:tcW w:w="1586" w:type="dxa"/>
          </w:tcPr>
          <w:p w14:paraId="1032588B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1</w:t>
            </w:r>
          </w:p>
        </w:tc>
        <w:tc>
          <w:tcPr>
            <w:tcW w:w="2081" w:type="dxa"/>
          </w:tcPr>
          <w:p w14:paraId="767B87D6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B</w:t>
            </w:r>
            <w:r>
              <w:rPr>
                <w:color w:val="000000" w:themeColor="text1"/>
                <w:lang w:eastAsia="zh-CN"/>
              </w:rPr>
              <w:t>D Biosciences</w:t>
            </w:r>
          </w:p>
        </w:tc>
      </w:tr>
      <w:tr w:rsidR="00011FBF" w14:paraId="03A9CF5B" w14:textId="77777777" w:rsidTr="00011FBF">
        <w:trPr>
          <w:trHeight w:val="340"/>
          <w:jc w:val="center"/>
        </w:trPr>
        <w:tc>
          <w:tcPr>
            <w:tcW w:w="2666" w:type="dxa"/>
          </w:tcPr>
          <w:p w14:paraId="1CEF4AFA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lang w:eastAsia="zh-CN"/>
              </w:rPr>
              <w:t>A</w:t>
            </w:r>
            <w:r>
              <w:rPr>
                <w:rFonts w:hint="eastAsia"/>
                <w:color w:val="000000" w:themeColor="text1"/>
                <w:lang w:eastAsia="zh-CN"/>
              </w:rPr>
              <w:t>nti</w:t>
            </w:r>
            <w:r>
              <w:rPr>
                <w:color w:val="000000" w:themeColor="text1"/>
                <w:lang w:eastAsia="zh-CN"/>
              </w:rPr>
              <w:t>-CD27</w:t>
            </w:r>
          </w:p>
        </w:tc>
        <w:tc>
          <w:tcPr>
            <w:tcW w:w="1957" w:type="dxa"/>
          </w:tcPr>
          <w:p w14:paraId="231C08B4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 w:rsidRPr="00603D62">
              <w:rPr>
                <w:color w:val="000000" w:themeColor="text1"/>
              </w:rPr>
              <w:t>M-T271</w:t>
            </w:r>
          </w:p>
        </w:tc>
        <w:tc>
          <w:tcPr>
            <w:tcW w:w="1586" w:type="dxa"/>
          </w:tcPr>
          <w:p w14:paraId="0586977E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1</w:t>
            </w:r>
          </w:p>
        </w:tc>
        <w:tc>
          <w:tcPr>
            <w:tcW w:w="2081" w:type="dxa"/>
          </w:tcPr>
          <w:p w14:paraId="176E75CC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B</w:t>
            </w:r>
            <w:r>
              <w:rPr>
                <w:color w:val="000000" w:themeColor="text1"/>
                <w:lang w:eastAsia="zh-CN"/>
              </w:rPr>
              <w:t>D Biosciences</w:t>
            </w:r>
          </w:p>
        </w:tc>
      </w:tr>
      <w:tr w:rsidR="00011FBF" w14:paraId="160F89EE" w14:textId="77777777" w:rsidTr="00011FBF">
        <w:trPr>
          <w:trHeight w:val="340"/>
          <w:jc w:val="center"/>
        </w:trPr>
        <w:tc>
          <w:tcPr>
            <w:tcW w:w="2666" w:type="dxa"/>
          </w:tcPr>
          <w:p w14:paraId="24848B09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color w:val="000000" w:themeColor="text1"/>
                <w:lang w:eastAsia="zh-CN"/>
              </w:rPr>
              <w:t>Anti-CD38</w:t>
            </w:r>
          </w:p>
        </w:tc>
        <w:tc>
          <w:tcPr>
            <w:tcW w:w="1957" w:type="dxa"/>
          </w:tcPr>
          <w:p w14:paraId="0BD69BDC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 w:rsidRPr="00603D62">
              <w:rPr>
                <w:color w:val="000000" w:themeColor="text1"/>
              </w:rPr>
              <w:t>HB7</w:t>
            </w:r>
          </w:p>
        </w:tc>
        <w:tc>
          <w:tcPr>
            <w:tcW w:w="1586" w:type="dxa"/>
          </w:tcPr>
          <w:p w14:paraId="4325F441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1</w:t>
            </w:r>
          </w:p>
        </w:tc>
        <w:tc>
          <w:tcPr>
            <w:tcW w:w="2081" w:type="dxa"/>
          </w:tcPr>
          <w:p w14:paraId="22183755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B</w:t>
            </w:r>
            <w:r>
              <w:rPr>
                <w:color w:val="000000" w:themeColor="text1"/>
                <w:lang w:eastAsia="zh-CN"/>
              </w:rPr>
              <w:t>D Biosciences</w:t>
            </w:r>
          </w:p>
        </w:tc>
      </w:tr>
      <w:tr w:rsidR="00011FBF" w14:paraId="009437F9" w14:textId="77777777" w:rsidTr="00011FBF">
        <w:trPr>
          <w:trHeight w:val="340"/>
          <w:jc w:val="center"/>
        </w:trPr>
        <w:tc>
          <w:tcPr>
            <w:tcW w:w="2666" w:type="dxa"/>
          </w:tcPr>
          <w:p w14:paraId="6D2B1EF7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color w:val="000000" w:themeColor="text1"/>
                <w:lang w:eastAsia="zh-CN"/>
              </w:rPr>
              <w:t>Anti-CD45</w:t>
            </w:r>
          </w:p>
        </w:tc>
        <w:tc>
          <w:tcPr>
            <w:tcW w:w="1957" w:type="dxa"/>
          </w:tcPr>
          <w:p w14:paraId="2A4FC9B7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 w:rsidRPr="00603D62">
              <w:rPr>
                <w:color w:val="000000" w:themeColor="text1"/>
              </w:rPr>
              <w:t>H130</w:t>
            </w:r>
          </w:p>
        </w:tc>
        <w:tc>
          <w:tcPr>
            <w:tcW w:w="1586" w:type="dxa"/>
          </w:tcPr>
          <w:p w14:paraId="51FA3F2E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1</w:t>
            </w:r>
          </w:p>
        </w:tc>
        <w:tc>
          <w:tcPr>
            <w:tcW w:w="2081" w:type="dxa"/>
          </w:tcPr>
          <w:p w14:paraId="0856AF6A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B</w:t>
            </w:r>
            <w:r>
              <w:rPr>
                <w:color w:val="000000" w:themeColor="text1"/>
                <w:lang w:eastAsia="zh-CN"/>
              </w:rPr>
              <w:t>D Biosciences</w:t>
            </w:r>
          </w:p>
        </w:tc>
      </w:tr>
      <w:tr w:rsidR="00011FBF" w14:paraId="03E084DD" w14:textId="77777777" w:rsidTr="00011FBF">
        <w:trPr>
          <w:trHeight w:val="340"/>
          <w:jc w:val="center"/>
        </w:trPr>
        <w:tc>
          <w:tcPr>
            <w:tcW w:w="2666" w:type="dxa"/>
          </w:tcPr>
          <w:p w14:paraId="5134035A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color w:val="000000" w:themeColor="text1"/>
                <w:lang w:eastAsia="zh-CN"/>
              </w:rPr>
              <w:t>Anti-CD80</w:t>
            </w:r>
          </w:p>
        </w:tc>
        <w:tc>
          <w:tcPr>
            <w:tcW w:w="1957" w:type="dxa"/>
          </w:tcPr>
          <w:p w14:paraId="537180DE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 w:rsidRPr="00603D62">
              <w:rPr>
                <w:color w:val="000000" w:themeColor="text1"/>
              </w:rPr>
              <w:t>FUN-1</w:t>
            </w:r>
          </w:p>
        </w:tc>
        <w:tc>
          <w:tcPr>
            <w:tcW w:w="1586" w:type="dxa"/>
          </w:tcPr>
          <w:p w14:paraId="44699C8A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1</w:t>
            </w:r>
          </w:p>
        </w:tc>
        <w:tc>
          <w:tcPr>
            <w:tcW w:w="2081" w:type="dxa"/>
          </w:tcPr>
          <w:p w14:paraId="22A73672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B</w:t>
            </w:r>
            <w:r>
              <w:rPr>
                <w:color w:val="000000" w:themeColor="text1"/>
                <w:lang w:eastAsia="zh-CN"/>
              </w:rPr>
              <w:t>D Biosciences</w:t>
            </w:r>
          </w:p>
        </w:tc>
      </w:tr>
      <w:tr w:rsidR="00011FBF" w14:paraId="326B30A9" w14:textId="77777777" w:rsidTr="00011FBF">
        <w:trPr>
          <w:trHeight w:val="340"/>
          <w:jc w:val="center"/>
        </w:trPr>
        <w:tc>
          <w:tcPr>
            <w:tcW w:w="2666" w:type="dxa"/>
          </w:tcPr>
          <w:p w14:paraId="5755D6C5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color w:val="000000" w:themeColor="text1"/>
                <w:lang w:eastAsia="zh-CN"/>
              </w:rPr>
              <w:t>Anti-CD86</w:t>
            </w:r>
          </w:p>
        </w:tc>
        <w:tc>
          <w:tcPr>
            <w:tcW w:w="1957" w:type="dxa"/>
          </w:tcPr>
          <w:p w14:paraId="131D1E28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 w:rsidRPr="00603D62">
              <w:rPr>
                <w:color w:val="000000" w:themeColor="text1"/>
              </w:rPr>
              <w:t>HL307.4</w:t>
            </w:r>
          </w:p>
        </w:tc>
        <w:tc>
          <w:tcPr>
            <w:tcW w:w="1586" w:type="dxa"/>
          </w:tcPr>
          <w:p w14:paraId="5F1AAF29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1</w:t>
            </w:r>
          </w:p>
        </w:tc>
        <w:tc>
          <w:tcPr>
            <w:tcW w:w="2081" w:type="dxa"/>
          </w:tcPr>
          <w:p w14:paraId="1DBE8E70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B</w:t>
            </w:r>
            <w:r>
              <w:rPr>
                <w:color w:val="000000" w:themeColor="text1"/>
                <w:lang w:eastAsia="zh-CN"/>
              </w:rPr>
              <w:t>D Biosciences</w:t>
            </w:r>
          </w:p>
        </w:tc>
      </w:tr>
      <w:tr w:rsidR="00011FBF" w14:paraId="48F2FCCF" w14:textId="77777777" w:rsidTr="00011FBF">
        <w:trPr>
          <w:trHeight w:val="340"/>
          <w:jc w:val="center"/>
        </w:trPr>
        <w:tc>
          <w:tcPr>
            <w:tcW w:w="2666" w:type="dxa"/>
          </w:tcPr>
          <w:p w14:paraId="5536924B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color w:val="000000" w:themeColor="text1"/>
                <w:lang w:eastAsia="zh-CN"/>
              </w:rPr>
              <w:t>Anti-CD40</w:t>
            </w:r>
          </w:p>
        </w:tc>
        <w:tc>
          <w:tcPr>
            <w:tcW w:w="1957" w:type="dxa"/>
          </w:tcPr>
          <w:p w14:paraId="29972B5A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 w:rsidRPr="00603D62">
              <w:rPr>
                <w:color w:val="000000" w:themeColor="text1"/>
              </w:rPr>
              <w:t>5C3</w:t>
            </w:r>
          </w:p>
        </w:tc>
        <w:tc>
          <w:tcPr>
            <w:tcW w:w="1586" w:type="dxa"/>
          </w:tcPr>
          <w:p w14:paraId="2766E8F3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1</w:t>
            </w:r>
          </w:p>
        </w:tc>
        <w:tc>
          <w:tcPr>
            <w:tcW w:w="2081" w:type="dxa"/>
          </w:tcPr>
          <w:p w14:paraId="3203702B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B</w:t>
            </w:r>
            <w:r>
              <w:rPr>
                <w:color w:val="000000" w:themeColor="text1"/>
                <w:lang w:eastAsia="zh-CN"/>
              </w:rPr>
              <w:t>D Biosciences</w:t>
            </w:r>
          </w:p>
        </w:tc>
      </w:tr>
      <w:tr w:rsidR="00011FBF" w14:paraId="4E5E1D90" w14:textId="77777777" w:rsidTr="00011FBF">
        <w:trPr>
          <w:trHeight w:val="340"/>
          <w:jc w:val="center"/>
        </w:trPr>
        <w:tc>
          <w:tcPr>
            <w:tcW w:w="2666" w:type="dxa"/>
          </w:tcPr>
          <w:p w14:paraId="2CD96D36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color w:val="000000" w:themeColor="text1"/>
                <w:lang w:eastAsia="zh-CN"/>
              </w:rPr>
              <w:t>Anti-</w:t>
            </w:r>
            <w:r>
              <w:rPr>
                <w:rFonts w:hint="eastAsia"/>
                <w:color w:val="000000" w:themeColor="text1"/>
                <w:lang w:eastAsia="zh-CN"/>
              </w:rPr>
              <w:t>HLA</w:t>
            </w:r>
            <w:r>
              <w:rPr>
                <w:color w:val="000000" w:themeColor="text1"/>
                <w:lang w:eastAsia="zh-CN"/>
              </w:rPr>
              <w:t xml:space="preserve"> DQ/DR/DP</w:t>
            </w:r>
          </w:p>
        </w:tc>
        <w:tc>
          <w:tcPr>
            <w:tcW w:w="1957" w:type="dxa"/>
          </w:tcPr>
          <w:p w14:paraId="2C3F8C8E" w14:textId="77777777" w:rsidR="00011FBF" w:rsidRPr="00603D62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 w:rsidRPr="00603D62">
              <w:rPr>
                <w:color w:val="000000" w:themeColor="text1"/>
              </w:rPr>
              <w:t xml:space="preserve">clone </w:t>
            </w:r>
            <w:r>
              <w:rPr>
                <w:color w:val="000000" w:themeColor="text1"/>
              </w:rPr>
              <w:t>Tu39</w:t>
            </w:r>
          </w:p>
        </w:tc>
        <w:tc>
          <w:tcPr>
            <w:tcW w:w="1586" w:type="dxa"/>
          </w:tcPr>
          <w:p w14:paraId="1CFFF88F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1</w:t>
            </w:r>
          </w:p>
        </w:tc>
        <w:tc>
          <w:tcPr>
            <w:tcW w:w="2081" w:type="dxa"/>
          </w:tcPr>
          <w:p w14:paraId="22EF38AE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B</w:t>
            </w:r>
            <w:r>
              <w:rPr>
                <w:color w:val="000000" w:themeColor="text1"/>
                <w:lang w:eastAsia="zh-CN"/>
              </w:rPr>
              <w:t>D Biosciences</w:t>
            </w:r>
          </w:p>
        </w:tc>
      </w:tr>
      <w:tr w:rsidR="00011FBF" w:rsidRPr="003A0921" w14:paraId="56A9B258" w14:textId="77777777" w:rsidTr="00011FBF">
        <w:trPr>
          <w:trHeight w:val="493"/>
          <w:jc w:val="center"/>
        </w:trPr>
        <w:tc>
          <w:tcPr>
            <w:tcW w:w="2666" w:type="dxa"/>
          </w:tcPr>
          <w:p w14:paraId="0BA0F98E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b/>
                <w:color w:val="000000" w:themeColor="text1"/>
                <w:lang w:eastAsia="zh-CN"/>
              </w:rPr>
            </w:pPr>
            <w:r w:rsidRPr="003A0921">
              <w:rPr>
                <w:b/>
                <w:color w:val="000000" w:themeColor="text1"/>
                <w:lang w:eastAsia="zh-CN"/>
              </w:rPr>
              <w:t xml:space="preserve">Antibodies for </w:t>
            </w:r>
            <w:r>
              <w:rPr>
                <w:b/>
                <w:color w:val="000000" w:themeColor="text1"/>
                <w:lang w:eastAsia="zh-CN"/>
              </w:rPr>
              <w:t>mouse</w:t>
            </w:r>
            <w:r w:rsidRPr="003A0921">
              <w:rPr>
                <w:b/>
                <w:color w:val="000000" w:themeColor="text1"/>
                <w:lang w:eastAsia="zh-CN"/>
              </w:rPr>
              <w:t xml:space="preserve"> samples</w:t>
            </w:r>
          </w:p>
        </w:tc>
        <w:tc>
          <w:tcPr>
            <w:tcW w:w="1957" w:type="dxa"/>
          </w:tcPr>
          <w:p w14:paraId="399260B4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b/>
                <w:color w:val="000000" w:themeColor="text1"/>
                <w:lang w:eastAsia="zh-CN"/>
              </w:rPr>
            </w:pPr>
            <w:r w:rsidRPr="003A0921">
              <w:rPr>
                <w:rFonts w:hint="eastAsia"/>
                <w:b/>
                <w:color w:val="000000" w:themeColor="text1"/>
                <w:lang w:eastAsia="zh-CN"/>
              </w:rPr>
              <w:t>C</w:t>
            </w:r>
            <w:r w:rsidRPr="003A0921">
              <w:rPr>
                <w:b/>
                <w:color w:val="000000" w:themeColor="text1"/>
                <w:lang w:eastAsia="zh-CN"/>
              </w:rPr>
              <w:t>lone</w:t>
            </w:r>
          </w:p>
        </w:tc>
        <w:tc>
          <w:tcPr>
            <w:tcW w:w="1586" w:type="dxa"/>
          </w:tcPr>
          <w:p w14:paraId="3F94A1FF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b/>
                <w:color w:val="000000" w:themeColor="text1"/>
                <w:lang w:eastAsia="zh-CN"/>
              </w:rPr>
            </w:pPr>
            <w:proofErr w:type="spellStart"/>
            <w:r>
              <w:rPr>
                <w:b/>
                <w:color w:val="000000" w:themeColor="text1"/>
                <w:lang w:eastAsia="zh-CN"/>
              </w:rPr>
              <w:t>μl</w:t>
            </w:r>
            <w:proofErr w:type="spellEnd"/>
            <w:r>
              <w:rPr>
                <w:b/>
                <w:color w:val="000000" w:themeColor="text1"/>
                <w:lang w:eastAsia="zh-CN"/>
              </w:rPr>
              <w:t>/test</w:t>
            </w:r>
          </w:p>
        </w:tc>
        <w:tc>
          <w:tcPr>
            <w:tcW w:w="2081" w:type="dxa"/>
          </w:tcPr>
          <w:p w14:paraId="44178DDA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b/>
                <w:color w:val="000000" w:themeColor="text1"/>
                <w:lang w:eastAsia="zh-CN"/>
              </w:rPr>
            </w:pPr>
            <w:r w:rsidRPr="003A0921">
              <w:rPr>
                <w:rFonts w:hint="eastAsia"/>
                <w:b/>
                <w:color w:val="000000" w:themeColor="text1"/>
                <w:lang w:eastAsia="zh-CN"/>
              </w:rPr>
              <w:t>S</w:t>
            </w:r>
            <w:r w:rsidRPr="003A0921">
              <w:rPr>
                <w:b/>
                <w:color w:val="000000" w:themeColor="text1"/>
                <w:lang w:eastAsia="zh-CN"/>
              </w:rPr>
              <w:t>ource</w:t>
            </w:r>
          </w:p>
        </w:tc>
      </w:tr>
      <w:tr w:rsidR="00011FBF" w:rsidRPr="003A0921" w14:paraId="14DCB9EF" w14:textId="77777777" w:rsidTr="00011FBF">
        <w:trPr>
          <w:trHeight w:val="340"/>
          <w:jc w:val="center"/>
        </w:trPr>
        <w:tc>
          <w:tcPr>
            <w:tcW w:w="2666" w:type="dxa"/>
          </w:tcPr>
          <w:p w14:paraId="472BC51E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color w:val="000000" w:themeColor="text1"/>
                <w:lang w:eastAsia="zh-CN"/>
              </w:rPr>
              <w:t>Anti-CD138</w:t>
            </w:r>
          </w:p>
        </w:tc>
        <w:tc>
          <w:tcPr>
            <w:tcW w:w="1957" w:type="dxa"/>
          </w:tcPr>
          <w:p w14:paraId="7535DFFE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 w:rsidRPr="00603D62">
              <w:rPr>
                <w:color w:val="000000" w:themeColor="text1"/>
              </w:rPr>
              <w:t>281-2</w:t>
            </w:r>
          </w:p>
        </w:tc>
        <w:tc>
          <w:tcPr>
            <w:tcW w:w="1586" w:type="dxa"/>
          </w:tcPr>
          <w:p w14:paraId="2EDF1A25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1</w:t>
            </w:r>
          </w:p>
        </w:tc>
        <w:tc>
          <w:tcPr>
            <w:tcW w:w="2081" w:type="dxa"/>
          </w:tcPr>
          <w:p w14:paraId="3FFAD57C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B</w:t>
            </w:r>
            <w:r>
              <w:rPr>
                <w:color w:val="000000" w:themeColor="text1"/>
                <w:lang w:eastAsia="zh-CN"/>
              </w:rPr>
              <w:t>D Biosciences</w:t>
            </w:r>
          </w:p>
        </w:tc>
      </w:tr>
      <w:tr w:rsidR="00011FBF" w:rsidRPr="003A0921" w14:paraId="68B28AB8" w14:textId="77777777" w:rsidTr="00011FBF">
        <w:trPr>
          <w:trHeight w:val="340"/>
          <w:jc w:val="center"/>
        </w:trPr>
        <w:tc>
          <w:tcPr>
            <w:tcW w:w="2666" w:type="dxa"/>
          </w:tcPr>
          <w:p w14:paraId="72D5CF07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color w:val="000000" w:themeColor="text1"/>
                <w:lang w:eastAsia="zh-CN"/>
              </w:rPr>
              <w:t>Anti-CD44</w:t>
            </w:r>
          </w:p>
        </w:tc>
        <w:tc>
          <w:tcPr>
            <w:tcW w:w="1957" w:type="dxa"/>
          </w:tcPr>
          <w:p w14:paraId="0F742B25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 w:rsidRPr="00603D62">
              <w:rPr>
                <w:color w:val="000000" w:themeColor="text1"/>
              </w:rPr>
              <w:t>IM7</w:t>
            </w:r>
          </w:p>
        </w:tc>
        <w:tc>
          <w:tcPr>
            <w:tcW w:w="1586" w:type="dxa"/>
          </w:tcPr>
          <w:p w14:paraId="76A7D79F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1</w:t>
            </w:r>
          </w:p>
        </w:tc>
        <w:tc>
          <w:tcPr>
            <w:tcW w:w="2081" w:type="dxa"/>
          </w:tcPr>
          <w:p w14:paraId="2007DCE9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B</w:t>
            </w:r>
            <w:r>
              <w:rPr>
                <w:color w:val="000000" w:themeColor="text1"/>
                <w:lang w:eastAsia="zh-CN"/>
              </w:rPr>
              <w:t>D Biosciences</w:t>
            </w:r>
          </w:p>
        </w:tc>
      </w:tr>
      <w:tr w:rsidR="00011FBF" w:rsidRPr="003A0921" w14:paraId="6B58AEF4" w14:textId="77777777" w:rsidTr="00011FBF">
        <w:trPr>
          <w:trHeight w:val="340"/>
          <w:jc w:val="center"/>
        </w:trPr>
        <w:tc>
          <w:tcPr>
            <w:tcW w:w="2666" w:type="dxa"/>
          </w:tcPr>
          <w:p w14:paraId="248097E7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color w:val="000000" w:themeColor="text1"/>
                <w:lang w:eastAsia="zh-CN"/>
              </w:rPr>
              <w:t>Anti-CD3e</w:t>
            </w:r>
          </w:p>
        </w:tc>
        <w:tc>
          <w:tcPr>
            <w:tcW w:w="1957" w:type="dxa"/>
          </w:tcPr>
          <w:p w14:paraId="74503156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 w:rsidRPr="00603D62">
              <w:rPr>
                <w:color w:val="000000" w:themeColor="text1"/>
              </w:rPr>
              <w:t>145-2C11</w:t>
            </w:r>
          </w:p>
        </w:tc>
        <w:tc>
          <w:tcPr>
            <w:tcW w:w="1586" w:type="dxa"/>
          </w:tcPr>
          <w:p w14:paraId="4381A7D4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1</w:t>
            </w:r>
          </w:p>
        </w:tc>
        <w:tc>
          <w:tcPr>
            <w:tcW w:w="2081" w:type="dxa"/>
          </w:tcPr>
          <w:p w14:paraId="601045F5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B</w:t>
            </w:r>
            <w:r>
              <w:rPr>
                <w:color w:val="000000" w:themeColor="text1"/>
                <w:lang w:eastAsia="zh-CN"/>
              </w:rPr>
              <w:t>D Biosciences</w:t>
            </w:r>
          </w:p>
        </w:tc>
      </w:tr>
      <w:tr w:rsidR="00011FBF" w:rsidRPr="003A0921" w14:paraId="2F4876E1" w14:textId="77777777" w:rsidTr="00011FBF">
        <w:trPr>
          <w:trHeight w:val="340"/>
          <w:jc w:val="center"/>
        </w:trPr>
        <w:tc>
          <w:tcPr>
            <w:tcW w:w="2666" w:type="dxa"/>
          </w:tcPr>
          <w:p w14:paraId="443CB682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color w:val="000000" w:themeColor="text1"/>
                <w:lang w:eastAsia="zh-CN"/>
              </w:rPr>
              <w:t>Anti-CD4</w:t>
            </w:r>
          </w:p>
        </w:tc>
        <w:tc>
          <w:tcPr>
            <w:tcW w:w="1957" w:type="dxa"/>
          </w:tcPr>
          <w:p w14:paraId="68327A68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 w:rsidRPr="00603D62">
              <w:rPr>
                <w:rFonts w:hint="eastAsia"/>
                <w:color w:val="000000" w:themeColor="text1"/>
              </w:rPr>
              <w:t>RM</w:t>
            </w:r>
            <w:r w:rsidRPr="00603D62">
              <w:rPr>
                <w:color w:val="000000" w:themeColor="text1"/>
              </w:rPr>
              <w:t>4-5</w:t>
            </w:r>
          </w:p>
        </w:tc>
        <w:tc>
          <w:tcPr>
            <w:tcW w:w="1586" w:type="dxa"/>
          </w:tcPr>
          <w:p w14:paraId="738ED82C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1</w:t>
            </w:r>
          </w:p>
        </w:tc>
        <w:tc>
          <w:tcPr>
            <w:tcW w:w="2081" w:type="dxa"/>
          </w:tcPr>
          <w:p w14:paraId="4A07FB82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B</w:t>
            </w:r>
            <w:r>
              <w:rPr>
                <w:color w:val="000000" w:themeColor="text1"/>
                <w:lang w:eastAsia="zh-CN"/>
              </w:rPr>
              <w:t>D Biosciences</w:t>
            </w:r>
          </w:p>
        </w:tc>
      </w:tr>
      <w:tr w:rsidR="00011FBF" w:rsidRPr="003A0921" w14:paraId="32BAB536" w14:textId="77777777" w:rsidTr="00011FBF">
        <w:trPr>
          <w:trHeight w:val="340"/>
          <w:jc w:val="center"/>
        </w:trPr>
        <w:tc>
          <w:tcPr>
            <w:tcW w:w="2666" w:type="dxa"/>
          </w:tcPr>
          <w:p w14:paraId="0A05689D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color w:val="000000" w:themeColor="text1"/>
                <w:lang w:eastAsia="zh-CN"/>
              </w:rPr>
              <w:t>Anti-CD8</w:t>
            </w:r>
          </w:p>
        </w:tc>
        <w:tc>
          <w:tcPr>
            <w:tcW w:w="1957" w:type="dxa"/>
          </w:tcPr>
          <w:p w14:paraId="0C8AFE78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 w:rsidRPr="00603D62">
              <w:rPr>
                <w:color w:val="000000" w:themeColor="text1"/>
              </w:rPr>
              <w:t>53-6.7</w:t>
            </w:r>
          </w:p>
        </w:tc>
        <w:tc>
          <w:tcPr>
            <w:tcW w:w="1586" w:type="dxa"/>
          </w:tcPr>
          <w:p w14:paraId="4B50F43F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1</w:t>
            </w:r>
          </w:p>
        </w:tc>
        <w:tc>
          <w:tcPr>
            <w:tcW w:w="2081" w:type="dxa"/>
          </w:tcPr>
          <w:p w14:paraId="7BB6E6A1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B</w:t>
            </w:r>
            <w:r>
              <w:rPr>
                <w:color w:val="000000" w:themeColor="text1"/>
                <w:lang w:eastAsia="zh-CN"/>
              </w:rPr>
              <w:t>D Biosciences</w:t>
            </w:r>
          </w:p>
        </w:tc>
      </w:tr>
      <w:tr w:rsidR="00011FBF" w:rsidRPr="003A0921" w14:paraId="41CA1677" w14:textId="77777777" w:rsidTr="00011FBF">
        <w:trPr>
          <w:trHeight w:val="340"/>
          <w:jc w:val="center"/>
        </w:trPr>
        <w:tc>
          <w:tcPr>
            <w:tcW w:w="2666" w:type="dxa"/>
          </w:tcPr>
          <w:p w14:paraId="3FC6A2DF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Anti</w:t>
            </w:r>
            <w:r>
              <w:rPr>
                <w:color w:val="000000" w:themeColor="text1"/>
                <w:lang w:eastAsia="zh-CN"/>
              </w:rPr>
              <w:t>-CD25</w:t>
            </w:r>
          </w:p>
        </w:tc>
        <w:tc>
          <w:tcPr>
            <w:tcW w:w="1957" w:type="dxa"/>
          </w:tcPr>
          <w:p w14:paraId="42631F13" w14:textId="77777777" w:rsidR="00011FBF" w:rsidRPr="001904FA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P</w:t>
            </w:r>
            <w:r>
              <w:rPr>
                <w:color w:val="000000" w:themeColor="text1"/>
                <w:lang w:eastAsia="zh-CN"/>
              </w:rPr>
              <w:t>C61</w:t>
            </w:r>
          </w:p>
        </w:tc>
        <w:tc>
          <w:tcPr>
            <w:tcW w:w="1586" w:type="dxa"/>
          </w:tcPr>
          <w:p w14:paraId="6FAC027A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2</w:t>
            </w:r>
            <w:r>
              <w:rPr>
                <w:color w:val="000000" w:themeColor="text1"/>
                <w:lang w:eastAsia="zh-CN"/>
              </w:rPr>
              <w:t>.5</w:t>
            </w:r>
          </w:p>
        </w:tc>
        <w:tc>
          <w:tcPr>
            <w:tcW w:w="2081" w:type="dxa"/>
          </w:tcPr>
          <w:p w14:paraId="34E7F5B6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proofErr w:type="spellStart"/>
            <w:r w:rsidRPr="001904FA">
              <w:rPr>
                <w:color w:val="000000" w:themeColor="text1"/>
              </w:rPr>
              <w:t>BioLegend</w:t>
            </w:r>
            <w:proofErr w:type="spellEnd"/>
          </w:p>
        </w:tc>
      </w:tr>
      <w:tr w:rsidR="00011FBF" w:rsidRPr="003A0921" w14:paraId="3B019922" w14:textId="77777777" w:rsidTr="00011FBF">
        <w:trPr>
          <w:trHeight w:val="340"/>
          <w:jc w:val="center"/>
        </w:trPr>
        <w:tc>
          <w:tcPr>
            <w:tcW w:w="2666" w:type="dxa"/>
          </w:tcPr>
          <w:p w14:paraId="00CCBAC9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color w:val="000000" w:themeColor="text1"/>
                <w:lang w:eastAsia="zh-CN"/>
              </w:rPr>
              <w:t>Anti-CD69</w:t>
            </w:r>
          </w:p>
        </w:tc>
        <w:tc>
          <w:tcPr>
            <w:tcW w:w="1957" w:type="dxa"/>
          </w:tcPr>
          <w:p w14:paraId="4926658B" w14:textId="77777777" w:rsidR="00011FBF" w:rsidRPr="001904FA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H</w:t>
            </w:r>
            <w:r>
              <w:rPr>
                <w:color w:val="000000" w:themeColor="text1"/>
                <w:lang w:eastAsia="zh-CN"/>
              </w:rPr>
              <w:t>1.2F3</w:t>
            </w:r>
          </w:p>
        </w:tc>
        <w:tc>
          <w:tcPr>
            <w:tcW w:w="1586" w:type="dxa"/>
          </w:tcPr>
          <w:p w14:paraId="61126BFF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0</w:t>
            </w:r>
            <w:r>
              <w:rPr>
                <w:color w:val="000000" w:themeColor="text1"/>
                <w:lang w:eastAsia="zh-CN"/>
              </w:rPr>
              <w:t>.625</w:t>
            </w:r>
          </w:p>
        </w:tc>
        <w:tc>
          <w:tcPr>
            <w:tcW w:w="2081" w:type="dxa"/>
          </w:tcPr>
          <w:p w14:paraId="1AC60D86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proofErr w:type="spellStart"/>
            <w:r w:rsidRPr="001904FA">
              <w:rPr>
                <w:color w:val="000000" w:themeColor="text1"/>
              </w:rPr>
              <w:t>BioLegend</w:t>
            </w:r>
            <w:proofErr w:type="spellEnd"/>
          </w:p>
        </w:tc>
      </w:tr>
      <w:tr w:rsidR="00011FBF" w:rsidRPr="003A0921" w14:paraId="099D891A" w14:textId="77777777" w:rsidTr="00011FBF">
        <w:trPr>
          <w:trHeight w:val="340"/>
          <w:jc w:val="center"/>
        </w:trPr>
        <w:tc>
          <w:tcPr>
            <w:tcW w:w="2666" w:type="dxa"/>
          </w:tcPr>
          <w:p w14:paraId="475C83D2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color w:val="000000" w:themeColor="text1"/>
                <w:lang w:eastAsia="zh-CN"/>
              </w:rPr>
              <w:t>Anti-</w:t>
            </w:r>
            <w:r w:rsidRPr="001904FA">
              <w:rPr>
                <w:color w:val="000000" w:themeColor="text1"/>
              </w:rPr>
              <w:t xml:space="preserve"> IFN</w:t>
            </w:r>
            <w:r>
              <w:rPr>
                <w:color w:val="000000" w:themeColor="text1"/>
              </w:rPr>
              <w:t>-</w:t>
            </w:r>
            <w:r w:rsidRPr="001904FA">
              <w:rPr>
                <w:color w:val="000000" w:themeColor="text1"/>
              </w:rPr>
              <w:t>γ</w:t>
            </w:r>
          </w:p>
        </w:tc>
        <w:tc>
          <w:tcPr>
            <w:tcW w:w="1957" w:type="dxa"/>
          </w:tcPr>
          <w:p w14:paraId="4339DA4B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 w:rsidRPr="001904FA">
              <w:rPr>
                <w:color w:val="000000" w:themeColor="text1"/>
              </w:rPr>
              <w:t>XMG1.2</w:t>
            </w:r>
          </w:p>
        </w:tc>
        <w:tc>
          <w:tcPr>
            <w:tcW w:w="1586" w:type="dxa"/>
          </w:tcPr>
          <w:p w14:paraId="1D784245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1</w:t>
            </w:r>
          </w:p>
        </w:tc>
        <w:tc>
          <w:tcPr>
            <w:tcW w:w="2081" w:type="dxa"/>
          </w:tcPr>
          <w:p w14:paraId="29930E6F" w14:textId="77777777" w:rsidR="00011FBF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B</w:t>
            </w:r>
            <w:r>
              <w:rPr>
                <w:color w:val="000000" w:themeColor="text1"/>
                <w:lang w:eastAsia="zh-CN"/>
              </w:rPr>
              <w:t>D Biosciences</w:t>
            </w:r>
          </w:p>
        </w:tc>
      </w:tr>
      <w:tr w:rsidR="00011FBF" w:rsidRPr="003A0921" w14:paraId="45CC5E15" w14:textId="77777777" w:rsidTr="00011FBF">
        <w:trPr>
          <w:trHeight w:val="340"/>
          <w:jc w:val="center"/>
        </w:trPr>
        <w:tc>
          <w:tcPr>
            <w:tcW w:w="2666" w:type="dxa"/>
          </w:tcPr>
          <w:p w14:paraId="7BA15693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color w:val="000000" w:themeColor="text1"/>
              </w:rPr>
              <w:t>Anti-</w:t>
            </w:r>
            <w:r w:rsidRPr="001904FA">
              <w:rPr>
                <w:color w:val="000000" w:themeColor="text1"/>
              </w:rPr>
              <w:t>TNF-α</w:t>
            </w:r>
          </w:p>
        </w:tc>
        <w:tc>
          <w:tcPr>
            <w:tcW w:w="1957" w:type="dxa"/>
          </w:tcPr>
          <w:p w14:paraId="77834514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 w:rsidRPr="001904FA">
              <w:rPr>
                <w:color w:val="000000" w:themeColor="text1"/>
              </w:rPr>
              <w:t>MP6-XT22</w:t>
            </w:r>
          </w:p>
        </w:tc>
        <w:tc>
          <w:tcPr>
            <w:tcW w:w="1586" w:type="dxa"/>
          </w:tcPr>
          <w:p w14:paraId="01FDFDE4" w14:textId="77777777" w:rsidR="00011FBF" w:rsidRPr="001904FA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2</w:t>
            </w:r>
          </w:p>
        </w:tc>
        <w:tc>
          <w:tcPr>
            <w:tcW w:w="2081" w:type="dxa"/>
          </w:tcPr>
          <w:p w14:paraId="0801BD6B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proofErr w:type="spellStart"/>
            <w:r w:rsidRPr="001904FA">
              <w:rPr>
                <w:color w:val="000000" w:themeColor="text1"/>
              </w:rPr>
              <w:t>BioLegend</w:t>
            </w:r>
            <w:proofErr w:type="spellEnd"/>
          </w:p>
        </w:tc>
      </w:tr>
      <w:tr w:rsidR="00011FBF" w:rsidRPr="003A0921" w14:paraId="439357C2" w14:textId="77777777" w:rsidTr="00011FBF">
        <w:trPr>
          <w:trHeight w:val="340"/>
          <w:jc w:val="center"/>
        </w:trPr>
        <w:tc>
          <w:tcPr>
            <w:tcW w:w="2666" w:type="dxa"/>
          </w:tcPr>
          <w:p w14:paraId="4C421C8B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color w:val="000000" w:themeColor="text1"/>
                <w:lang w:eastAsia="zh-CN"/>
              </w:rPr>
              <w:lastRenderedPageBreak/>
              <w:t>Anti-</w:t>
            </w:r>
            <w:r w:rsidRPr="001904FA">
              <w:rPr>
                <w:color w:val="000000" w:themeColor="text1"/>
              </w:rPr>
              <w:t>g</w:t>
            </w:r>
            <w:r w:rsidRPr="001904FA">
              <w:rPr>
                <w:rFonts w:hint="eastAsia"/>
                <w:color w:val="000000" w:themeColor="text1"/>
              </w:rPr>
              <w:t xml:space="preserve">ranzyme </w:t>
            </w:r>
            <w:r w:rsidRPr="001904FA">
              <w:rPr>
                <w:color w:val="000000" w:themeColor="text1"/>
              </w:rPr>
              <w:t>B</w:t>
            </w:r>
          </w:p>
        </w:tc>
        <w:tc>
          <w:tcPr>
            <w:tcW w:w="1957" w:type="dxa"/>
          </w:tcPr>
          <w:p w14:paraId="1F4DD1A5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r w:rsidRPr="001904FA">
              <w:rPr>
                <w:color w:val="000000" w:themeColor="text1"/>
              </w:rPr>
              <w:t>NGZB</w:t>
            </w:r>
          </w:p>
        </w:tc>
        <w:tc>
          <w:tcPr>
            <w:tcW w:w="1586" w:type="dxa"/>
          </w:tcPr>
          <w:p w14:paraId="077075EB" w14:textId="77777777" w:rsidR="00011FBF" w:rsidRPr="001904FA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0</w:t>
            </w:r>
            <w:r>
              <w:rPr>
                <w:color w:val="000000" w:themeColor="text1"/>
                <w:lang w:eastAsia="zh-CN"/>
              </w:rPr>
              <w:t>.625</w:t>
            </w:r>
          </w:p>
        </w:tc>
        <w:tc>
          <w:tcPr>
            <w:tcW w:w="2081" w:type="dxa"/>
          </w:tcPr>
          <w:p w14:paraId="00687D16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proofErr w:type="spellStart"/>
            <w:r w:rsidRPr="001904FA">
              <w:rPr>
                <w:color w:val="000000" w:themeColor="text1"/>
              </w:rPr>
              <w:t>eBiosciences</w:t>
            </w:r>
            <w:proofErr w:type="spellEnd"/>
          </w:p>
        </w:tc>
      </w:tr>
      <w:tr w:rsidR="00011FBF" w:rsidRPr="003A0921" w14:paraId="0F468AC4" w14:textId="77777777" w:rsidTr="00011FBF">
        <w:trPr>
          <w:trHeight w:val="340"/>
          <w:jc w:val="center"/>
        </w:trPr>
        <w:tc>
          <w:tcPr>
            <w:tcW w:w="2666" w:type="dxa"/>
          </w:tcPr>
          <w:p w14:paraId="069A921C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color w:val="000000" w:themeColor="text1"/>
                <w:lang w:eastAsia="zh-CN"/>
              </w:rPr>
              <w:t>Anti-perforin</w:t>
            </w:r>
          </w:p>
        </w:tc>
        <w:tc>
          <w:tcPr>
            <w:tcW w:w="1957" w:type="dxa"/>
          </w:tcPr>
          <w:p w14:paraId="72E3FBDC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proofErr w:type="spellStart"/>
            <w:r w:rsidRPr="001904FA">
              <w:rPr>
                <w:color w:val="000000" w:themeColor="text1"/>
              </w:rPr>
              <w:t>eBioOMAK</w:t>
            </w:r>
            <w:proofErr w:type="spellEnd"/>
            <w:r w:rsidRPr="001904FA">
              <w:rPr>
                <w:color w:val="000000" w:themeColor="text1"/>
              </w:rPr>
              <w:t>-D</w:t>
            </w:r>
          </w:p>
        </w:tc>
        <w:tc>
          <w:tcPr>
            <w:tcW w:w="1586" w:type="dxa"/>
          </w:tcPr>
          <w:p w14:paraId="2F420FE6" w14:textId="77777777" w:rsidR="00011FBF" w:rsidRPr="001904FA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  <w:lang w:eastAsia="zh-CN"/>
              </w:rPr>
            </w:pPr>
            <w:r>
              <w:rPr>
                <w:rFonts w:hint="eastAsia"/>
                <w:color w:val="000000" w:themeColor="text1"/>
                <w:lang w:eastAsia="zh-CN"/>
              </w:rPr>
              <w:t>5</w:t>
            </w:r>
          </w:p>
        </w:tc>
        <w:tc>
          <w:tcPr>
            <w:tcW w:w="2081" w:type="dxa"/>
          </w:tcPr>
          <w:p w14:paraId="1468B077" w14:textId="77777777" w:rsidR="00011FBF" w:rsidRPr="003A0921" w:rsidRDefault="00011FBF" w:rsidP="00C85DC7">
            <w:pPr>
              <w:pStyle w:val="Paragraph"/>
              <w:spacing w:line="360" w:lineRule="auto"/>
              <w:ind w:firstLine="0"/>
              <w:jc w:val="both"/>
              <w:rPr>
                <w:color w:val="000000" w:themeColor="text1"/>
              </w:rPr>
            </w:pPr>
            <w:proofErr w:type="spellStart"/>
            <w:r w:rsidRPr="001904FA">
              <w:rPr>
                <w:color w:val="000000" w:themeColor="text1"/>
              </w:rPr>
              <w:t>eBiosciences</w:t>
            </w:r>
            <w:proofErr w:type="spellEnd"/>
          </w:p>
        </w:tc>
      </w:tr>
    </w:tbl>
    <w:p w14:paraId="20464A43" w14:textId="77777777" w:rsidR="00011FBF" w:rsidRDefault="00011FBF" w:rsidP="00C85DC7">
      <w:pPr>
        <w:spacing w:line="360" w:lineRule="auto"/>
        <w:jc w:val="both"/>
        <w:rPr>
          <w:color w:val="000000" w:themeColor="text1"/>
          <w:szCs w:val="24"/>
          <w:lang w:eastAsia="zh-CN"/>
        </w:rPr>
      </w:pPr>
      <w:r>
        <w:rPr>
          <w:rFonts w:hint="eastAsia"/>
          <w:color w:val="000000" w:themeColor="text1"/>
          <w:szCs w:val="24"/>
          <w:lang w:eastAsia="zh-CN"/>
        </w:rPr>
        <w:t>N</w:t>
      </w:r>
      <w:r>
        <w:rPr>
          <w:color w:val="000000" w:themeColor="text1"/>
          <w:szCs w:val="24"/>
          <w:lang w:eastAsia="zh-CN"/>
        </w:rPr>
        <w:t>ote: Each antibody was diluted according to the manufactures instruction and validated.</w:t>
      </w:r>
    </w:p>
    <w:p w14:paraId="01B90D7A" w14:textId="3346A955" w:rsidR="00011FBF" w:rsidRDefault="00011FBF" w:rsidP="00C85DC7">
      <w:pPr>
        <w:spacing w:before="100" w:beforeAutospacing="1" w:after="100" w:afterAutospacing="1" w:line="360" w:lineRule="auto"/>
        <w:jc w:val="both"/>
        <w:rPr>
          <w:rFonts w:eastAsia="Times New Roman" w:cs="Times New Roman"/>
          <w:szCs w:val="24"/>
          <w:lang w:val="en-GB" w:eastAsia="en-GB"/>
        </w:rPr>
      </w:pPr>
    </w:p>
    <w:p w14:paraId="38DAFB92" w14:textId="77777777" w:rsidR="00011FBF" w:rsidRPr="00994A3D" w:rsidRDefault="00011FBF" w:rsidP="00C85DC7">
      <w:pPr>
        <w:spacing w:before="100" w:beforeAutospacing="1" w:after="100" w:afterAutospacing="1" w:line="360" w:lineRule="auto"/>
        <w:jc w:val="both"/>
        <w:rPr>
          <w:rFonts w:eastAsia="Times New Roman" w:cs="Times New Roman"/>
          <w:szCs w:val="24"/>
          <w:lang w:val="en-GB" w:eastAsia="en-GB"/>
        </w:rPr>
      </w:pPr>
    </w:p>
    <w:p w14:paraId="22974E08" w14:textId="77777777" w:rsidR="00C576BD" w:rsidRDefault="00654E8F" w:rsidP="00C576BD">
      <w:pPr>
        <w:pStyle w:val="1"/>
        <w:spacing w:line="360" w:lineRule="auto"/>
      </w:pPr>
      <w:r w:rsidRPr="00994A3D">
        <w:t>Supplementary Figures</w:t>
      </w:r>
    </w:p>
    <w:p w14:paraId="3C419443" w14:textId="05B0BCC5" w:rsidR="00994A3D" w:rsidRPr="00011FBF" w:rsidRDefault="003E52EC" w:rsidP="00C576BD">
      <w:pPr>
        <w:pStyle w:val="1"/>
        <w:numPr>
          <w:ilvl w:val="0"/>
          <w:numId w:val="0"/>
        </w:numPr>
        <w:spacing w:line="360" w:lineRule="auto"/>
        <w:ind w:left="567"/>
      </w:pPr>
      <w:r>
        <w:rPr>
          <w:noProof/>
        </w:rPr>
        <w:lastRenderedPageBreak/>
        <w:drawing>
          <wp:inline distT="0" distB="0" distL="0" distR="0" wp14:anchorId="6846917A" wp14:editId="1C9CE0CE">
            <wp:extent cx="5139055" cy="8613140"/>
            <wp:effectExtent l="0" t="0" r="444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figur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9055" cy="861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D4514" w14:textId="195A5F40" w:rsidR="00F401B2" w:rsidRPr="00BC2044" w:rsidRDefault="00011FBF" w:rsidP="00C85DC7">
      <w:pPr>
        <w:tabs>
          <w:tab w:val="left" w:pos="6120"/>
        </w:tabs>
        <w:spacing w:line="360" w:lineRule="auto"/>
        <w:jc w:val="both"/>
        <w:rPr>
          <w:rFonts w:cs="Times New Roman"/>
          <w:color w:val="FF0000"/>
          <w:szCs w:val="24"/>
        </w:rPr>
      </w:pPr>
      <w:r w:rsidRPr="00F401B2">
        <w:rPr>
          <w:b/>
          <w:color w:val="000000" w:themeColor="text1"/>
          <w:szCs w:val="24"/>
          <w:lang w:eastAsia="zh-CN"/>
        </w:rPr>
        <w:lastRenderedPageBreak/>
        <w:t>Supplementary</w:t>
      </w:r>
      <w:r w:rsidRPr="00F401B2">
        <w:rPr>
          <w:b/>
          <w:color w:val="000000" w:themeColor="text1"/>
          <w:szCs w:val="24"/>
        </w:rPr>
        <w:t xml:space="preserve"> Figure 1. Flow cytometry gating strategy in mice.</w:t>
      </w:r>
      <w:r w:rsidR="00E5465C" w:rsidRPr="00F401B2">
        <w:rPr>
          <w:b/>
          <w:color w:val="000000" w:themeColor="text1"/>
          <w:szCs w:val="24"/>
        </w:rPr>
        <w:t xml:space="preserve"> </w:t>
      </w:r>
      <w:r w:rsidR="00E5465C" w:rsidRPr="00485CED">
        <w:rPr>
          <w:b/>
          <w:color w:val="000000" w:themeColor="text1"/>
          <w:szCs w:val="24"/>
        </w:rPr>
        <w:t>(</w:t>
      </w:r>
      <w:r w:rsidR="00485CED" w:rsidRPr="00485CED">
        <w:rPr>
          <w:b/>
          <w:color w:val="000000" w:themeColor="text1"/>
          <w:szCs w:val="24"/>
          <w:lang w:eastAsia="zh-CN"/>
        </w:rPr>
        <w:t>A</w:t>
      </w:r>
      <w:r w:rsidR="00E5465C" w:rsidRPr="00485CED">
        <w:rPr>
          <w:b/>
          <w:color w:val="000000" w:themeColor="text1"/>
          <w:szCs w:val="24"/>
        </w:rPr>
        <w:t>)</w:t>
      </w:r>
      <w:r w:rsidR="00E5465C" w:rsidRPr="00F401B2">
        <w:rPr>
          <w:color w:val="000000" w:themeColor="text1"/>
          <w:szCs w:val="24"/>
        </w:rPr>
        <w:t xml:space="preserve"> Gating strategy of plasmablasts in mice. </w:t>
      </w:r>
      <w:r w:rsidR="005952E9" w:rsidRPr="00485CED">
        <w:rPr>
          <w:b/>
          <w:color w:val="000000" w:themeColor="text1"/>
          <w:szCs w:val="24"/>
        </w:rPr>
        <w:t>(B)</w:t>
      </w:r>
      <w:r w:rsidR="005952E9" w:rsidRPr="00F401B2">
        <w:rPr>
          <w:color w:val="000000" w:themeColor="text1"/>
          <w:szCs w:val="24"/>
        </w:rPr>
        <w:t xml:space="preserve"> </w:t>
      </w:r>
      <w:r w:rsidR="0065147E" w:rsidRPr="00F401B2">
        <w:rPr>
          <w:color w:val="000000" w:themeColor="text1"/>
          <w:szCs w:val="24"/>
        </w:rPr>
        <w:t>B220 expression on mice plasmablasts.</w:t>
      </w:r>
      <w:r w:rsidR="0065147E" w:rsidRPr="00485CED">
        <w:rPr>
          <w:b/>
          <w:color w:val="000000" w:themeColor="text1"/>
          <w:szCs w:val="24"/>
        </w:rPr>
        <w:t xml:space="preserve"> </w:t>
      </w:r>
      <w:r w:rsidR="00BC2044" w:rsidRPr="00485CED">
        <w:rPr>
          <w:b/>
          <w:color w:val="FF0000"/>
          <w:szCs w:val="24"/>
        </w:rPr>
        <w:t>(C)</w:t>
      </w:r>
      <w:r w:rsidR="00BC2044" w:rsidRPr="00BC2044">
        <w:rPr>
          <w:color w:val="FF0000"/>
          <w:szCs w:val="24"/>
        </w:rPr>
        <w:t xml:space="preserve"> Gating strategy of</w:t>
      </w:r>
      <w:r w:rsidR="00BC2044" w:rsidRPr="00BC2044">
        <w:rPr>
          <w:rFonts w:cs="Times New Roman"/>
          <w:color w:val="FF0000"/>
          <w:szCs w:val="24"/>
        </w:rPr>
        <w:t xml:space="preserve"> IFN-</w:t>
      </w:r>
      <w:r w:rsidR="00BC2044" w:rsidRPr="00BC2044">
        <w:rPr>
          <w:rFonts w:cs="Times New Roman"/>
          <w:color w:val="FF0000"/>
          <w:szCs w:val="24"/>
          <w:lang w:eastAsia="zh-CN"/>
        </w:rPr>
        <w:t>γ and TNF-α</w:t>
      </w:r>
      <w:r w:rsidR="00BC2044" w:rsidRPr="00BC2044">
        <w:rPr>
          <w:color w:val="FF0000"/>
          <w:szCs w:val="24"/>
        </w:rPr>
        <w:t xml:space="preserve"> positive T cells in mice. </w:t>
      </w:r>
      <w:r w:rsidR="0065147E" w:rsidRPr="00485CED">
        <w:rPr>
          <w:b/>
          <w:color w:val="FF0000"/>
          <w:szCs w:val="24"/>
        </w:rPr>
        <w:t>(</w:t>
      </w:r>
      <w:r w:rsidR="00BC2044" w:rsidRPr="00485CED">
        <w:rPr>
          <w:rFonts w:hint="eastAsia"/>
          <w:b/>
          <w:color w:val="FF0000"/>
          <w:szCs w:val="24"/>
          <w:lang w:eastAsia="zh-CN"/>
        </w:rPr>
        <w:t>D</w:t>
      </w:r>
      <w:r w:rsidR="0065147E" w:rsidRPr="00485CED">
        <w:rPr>
          <w:b/>
          <w:color w:val="FF0000"/>
          <w:szCs w:val="24"/>
        </w:rPr>
        <w:t xml:space="preserve">) </w:t>
      </w:r>
      <w:r w:rsidR="00A85320" w:rsidRPr="00BC2044">
        <w:rPr>
          <w:color w:val="FF0000"/>
          <w:szCs w:val="24"/>
        </w:rPr>
        <w:t xml:space="preserve">Representative cytogram showing </w:t>
      </w:r>
      <w:r w:rsidR="00CF12B2" w:rsidRPr="00BC2044">
        <w:rPr>
          <w:color w:val="FF0000"/>
          <w:szCs w:val="24"/>
          <w:lang w:eastAsia="zh-CN"/>
        </w:rPr>
        <w:t>staining</w:t>
      </w:r>
      <w:r w:rsidR="0065147E" w:rsidRPr="00BC2044">
        <w:rPr>
          <w:color w:val="FF0000"/>
          <w:szCs w:val="24"/>
        </w:rPr>
        <w:t xml:space="preserve"> </w:t>
      </w:r>
      <w:r w:rsidR="0065147E" w:rsidRPr="00BC2044">
        <w:rPr>
          <w:rFonts w:cs="Times New Roman"/>
          <w:color w:val="FF0000"/>
          <w:szCs w:val="24"/>
        </w:rPr>
        <w:t>of IFN-</w:t>
      </w:r>
      <w:r w:rsidR="0065147E" w:rsidRPr="00BC2044">
        <w:rPr>
          <w:rFonts w:cs="Times New Roman"/>
          <w:color w:val="FF0000"/>
          <w:szCs w:val="24"/>
          <w:lang w:eastAsia="zh-CN"/>
        </w:rPr>
        <w:t>γ and TNF-α</w:t>
      </w:r>
      <w:r w:rsidR="00C576BD" w:rsidRPr="00BC2044">
        <w:rPr>
          <w:rFonts w:cs="Times New Roman"/>
          <w:color w:val="FF0000"/>
          <w:szCs w:val="24"/>
          <w:lang w:eastAsia="zh-CN"/>
        </w:rPr>
        <w:t xml:space="preserve"> </w:t>
      </w:r>
      <w:r w:rsidR="00BC2044" w:rsidRPr="00BC2044">
        <w:rPr>
          <w:rFonts w:cs="Times New Roman" w:hint="eastAsia"/>
          <w:color w:val="FF0000"/>
          <w:szCs w:val="24"/>
          <w:lang w:eastAsia="zh-CN"/>
        </w:rPr>
        <w:t>in</w:t>
      </w:r>
      <w:r w:rsidR="00BC2044" w:rsidRPr="00BC2044">
        <w:rPr>
          <w:rFonts w:cs="Times New Roman"/>
          <w:color w:val="FF0000"/>
          <w:szCs w:val="24"/>
          <w:lang w:eastAsia="zh-CN"/>
        </w:rPr>
        <w:t xml:space="preserve"> T cells </w:t>
      </w:r>
      <w:r w:rsidR="0065147E" w:rsidRPr="00BC2044">
        <w:rPr>
          <w:rFonts w:cs="Times New Roman"/>
          <w:color w:val="FF0000"/>
          <w:szCs w:val="24"/>
        </w:rPr>
        <w:t>in</w:t>
      </w:r>
      <w:r w:rsidR="00BC2044">
        <w:rPr>
          <w:rFonts w:cs="Times New Roman"/>
          <w:color w:val="FF0000"/>
          <w:szCs w:val="24"/>
        </w:rPr>
        <w:t xml:space="preserve"> recipient NOD/SCID</w:t>
      </w:r>
      <w:r w:rsidR="0065147E" w:rsidRPr="00BC2044">
        <w:rPr>
          <w:rFonts w:cs="Times New Roman"/>
          <w:color w:val="FF0000"/>
          <w:szCs w:val="24"/>
        </w:rPr>
        <w:t xml:space="preserve"> mice.</w:t>
      </w:r>
      <w:r w:rsidR="00BC2044" w:rsidRPr="00BC2044">
        <w:rPr>
          <w:color w:val="FF0000"/>
          <w:szCs w:val="24"/>
        </w:rPr>
        <w:t xml:space="preserve"> </w:t>
      </w:r>
    </w:p>
    <w:p w14:paraId="7EF0DA70" w14:textId="53BBC750" w:rsidR="00BC2044" w:rsidRDefault="00BC2044" w:rsidP="00C85DC7">
      <w:pPr>
        <w:tabs>
          <w:tab w:val="left" w:pos="6120"/>
        </w:tabs>
        <w:spacing w:line="360" w:lineRule="auto"/>
        <w:jc w:val="both"/>
        <w:rPr>
          <w:rFonts w:cs="Times New Roman"/>
          <w:color w:val="000000" w:themeColor="text1"/>
          <w:szCs w:val="24"/>
        </w:rPr>
      </w:pPr>
    </w:p>
    <w:p w14:paraId="65DA29EB" w14:textId="77777777" w:rsidR="00BC2044" w:rsidRDefault="00BC2044" w:rsidP="00C85DC7">
      <w:pPr>
        <w:tabs>
          <w:tab w:val="left" w:pos="6120"/>
        </w:tabs>
        <w:spacing w:line="360" w:lineRule="auto"/>
        <w:jc w:val="both"/>
        <w:rPr>
          <w:rFonts w:cs="Times New Roman"/>
          <w:color w:val="000000" w:themeColor="text1"/>
          <w:szCs w:val="24"/>
        </w:rPr>
      </w:pPr>
    </w:p>
    <w:p w14:paraId="60270370" w14:textId="77777777" w:rsidR="00BC2044" w:rsidRPr="00C85DC7" w:rsidRDefault="00BC2044" w:rsidP="00C85DC7">
      <w:pPr>
        <w:tabs>
          <w:tab w:val="left" w:pos="6120"/>
        </w:tabs>
        <w:spacing w:line="360" w:lineRule="auto"/>
        <w:jc w:val="both"/>
        <w:rPr>
          <w:rFonts w:cs="Times New Roman"/>
          <w:color w:val="000000" w:themeColor="text1"/>
          <w:szCs w:val="24"/>
        </w:rPr>
      </w:pPr>
    </w:p>
    <w:p w14:paraId="3CF29C5D" w14:textId="437D3CEC" w:rsidR="00011FBF" w:rsidRDefault="00485CED" w:rsidP="00C85DC7">
      <w:pPr>
        <w:tabs>
          <w:tab w:val="left" w:pos="6354"/>
        </w:tabs>
        <w:spacing w:line="360" w:lineRule="auto"/>
        <w:jc w:val="center"/>
        <w:rPr>
          <w:b/>
          <w:color w:val="000000" w:themeColor="text1"/>
          <w:szCs w:val="24"/>
        </w:rPr>
      </w:pPr>
      <w:r>
        <w:rPr>
          <w:b/>
          <w:noProof/>
          <w:color w:val="000000" w:themeColor="text1"/>
          <w:szCs w:val="24"/>
        </w:rPr>
        <w:lastRenderedPageBreak/>
        <w:drawing>
          <wp:inline distT="0" distB="0" distL="0" distR="0" wp14:anchorId="369700A7" wp14:editId="6CFCC08E">
            <wp:extent cx="6108700" cy="62103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figure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870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6F1EC" w14:textId="40A0B305" w:rsidR="00011FBF" w:rsidRDefault="00011FBF" w:rsidP="00C85DC7">
      <w:pPr>
        <w:tabs>
          <w:tab w:val="left" w:pos="6354"/>
        </w:tabs>
        <w:spacing w:line="360" w:lineRule="auto"/>
        <w:jc w:val="both"/>
        <w:rPr>
          <w:color w:val="000000" w:themeColor="text1"/>
          <w:szCs w:val="24"/>
          <w:lang w:eastAsia="zh-CN"/>
        </w:rPr>
      </w:pPr>
      <w:r w:rsidRPr="008B59D4">
        <w:rPr>
          <w:b/>
          <w:color w:val="000000" w:themeColor="text1"/>
          <w:szCs w:val="24"/>
          <w:lang w:eastAsia="zh-CN"/>
        </w:rPr>
        <w:t>Supplementary</w:t>
      </w:r>
      <w:r>
        <w:rPr>
          <w:b/>
          <w:color w:val="000000" w:themeColor="text1"/>
          <w:szCs w:val="24"/>
        </w:rPr>
        <w:t xml:space="preserve"> Figure 2. </w:t>
      </w:r>
      <w:r w:rsidR="00485CED">
        <w:rPr>
          <w:b/>
          <w:color w:val="000000" w:themeColor="text1"/>
          <w:szCs w:val="24"/>
        </w:rPr>
        <w:t>F</w:t>
      </w:r>
      <w:r>
        <w:rPr>
          <w:b/>
          <w:color w:val="000000" w:themeColor="text1"/>
          <w:szCs w:val="24"/>
        </w:rPr>
        <w:t>eatures of plasmablasts in patients with new-onset T1D.</w:t>
      </w:r>
      <w:r w:rsidRPr="00485CED">
        <w:rPr>
          <w:rFonts w:hint="eastAsia"/>
          <w:b/>
          <w:color w:val="FF0000"/>
          <w:szCs w:val="24"/>
        </w:rPr>
        <w:t xml:space="preserve"> </w:t>
      </w:r>
      <w:r w:rsidR="00BF7820" w:rsidRPr="00485CED">
        <w:rPr>
          <w:b/>
          <w:color w:val="FF0000"/>
          <w:szCs w:val="24"/>
        </w:rPr>
        <w:t>(</w:t>
      </w:r>
      <w:r w:rsidR="00485CED" w:rsidRPr="00485CED">
        <w:rPr>
          <w:b/>
          <w:color w:val="FF0000"/>
          <w:szCs w:val="24"/>
        </w:rPr>
        <w:t>A</w:t>
      </w:r>
      <w:r w:rsidR="00BF7820" w:rsidRPr="00485CED">
        <w:rPr>
          <w:b/>
          <w:color w:val="FF0000"/>
          <w:szCs w:val="24"/>
        </w:rPr>
        <w:t xml:space="preserve">) </w:t>
      </w:r>
      <w:r w:rsidR="00BF7820" w:rsidRPr="00485CED">
        <w:rPr>
          <w:color w:val="FF0000"/>
          <w:szCs w:val="24"/>
        </w:rPr>
        <w:t>Representative dot plots for MHC-II, CD8</w:t>
      </w:r>
      <w:r w:rsidR="00485CED" w:rsidRPr="00485CED">
        <w:rPr>
          <w:color w:val="FF0000"/>
          <w:szCs w:val="24"/>
        </w:rPr>
        <w:t>0</w:t>
      </w:r>
      <w:r w:rsidR="00BF7820" w:rsidRPr="00485CED">
        <w:rPr>
          <w:color w:val="FF0000"/>
          <w:szCs w:val="24"/>
        </w:rPr>
        <w:t>, CD8</w:t>
      </w:r>
      <w:r w:rsidR="00485CED" w:rsidRPr="00485CED">
        <w:rPr>
          <w:color w:val="FF0000"/>
          <w:szCs w:val="24"/>
        </w:rPr>
        <w:t>6</w:t>
      </w:r>
      <w:r w:rsidR="00BF7820" w:rsidRPr="00485CED">
        <w:rPr>
          <w:color w:val="FF0000"/>
          <w:szCs w:val="24"/>
        </w:rPr>
        <w:t>, and CD40 staining</w:t>
      </w:r>
      <w:r w:rsidR="00BF7820" w:rsidRPr="00485CED">
        <w:rPr>
          <w:color w:val="FF0000"/>
          <w:szCs w:val="24"/>
        </w:rPr>
        <w:t>.</w:t>
      </w:r>
      <w:r w:rsidR="00BF7820" w:rsidRPr="00485CED">
        <w:rPr>
          <w:color w:val="FF0000"/>
        </w:rPr>
        <w:t xml:space="preserve"> </w:t>
      </w:r>
      <w:r w:rsidR="00BF7820" w:rsidRPr="00485CED">
        <w:rPr>
          <w:color w:val="FF0000"/>
          <w:szCs w:val="24"/>
        </w:rPr>
        <w:t xml:space="preserve">FMO controls were used to help gate the positive cells. </w:t>
      </w:r>
      <w:r w:rsidR="00BF7820" w:rsidRPr="00E9569B">
        <w:rPr>
          <w:b/>
          <w:color w:val="000000" w:themeColor="text1"/>
          <w:szCs w:val="24"/>
          <w:lang w:eastAsia="zh-CN"/>
        </w:rPr>
        <w:t xml:space="preserve"> </w:t>
      </w:r>
      <w:r w:rsidRPr="00E9569B">
        <w:rPr>
          <w:b/>
          <w:color w:val="000000" w:themeColor="text1"/>
          <w:szCs w:val="24"/>
          <w:lang w:eastAsia="zh-CN"/>
        </w:rPr>
        <w:t>(</w:t>
      </w:r>
      <w:r w:rsidR="00485CED">
        <w:rPr>
          <w:rFonts w:hint="eastAsia"/>
          <w:b/>
          <w:color w:val="000000" w:themeColor="text1"/>
          <w:szCs w:val="24"/>
          <w:lang w:eastAsia="zh-CN"/>
        </w:rPr>
        <w:t>B-C</w:t>
      </w:r>
      <w:r w:rsidRPr="00E9569B">
        <w:rPr>
          <w:b/>
          <w:color w:val="000000" w:themeColor="text1"/>
          <w:szCs w:val="24"/>
          <w:lang w:eastAsia="zh-CN"/>
        </w:rPr>
        <w:t>)</w:t>
      </w:r>
      <w:r w:rsidRPr="00E9569B">
        <w:rPr>
          <w:color w:val="000000" w:themeColor="text1"/>
          <w:szCs w:val="24"/>
          <w:lang w:eastAsia="zh-CN"/>
        </w:rPr>
        <w:t xml:space="preserve"> Comparison of the </w:t>
      </w:r>
      <w:r>
        <w:rPr>
          <w:color w:val="000000" w:themeColor="text1"/>
          <w:szCs w:val="24"/>
          <w:lang w:eastAsia="zh-CN"/>
        </w:rPr>
        <w:t>CD80</w:t>
      </w:r>
      <w:r w:rsidRPr="00E9569B">
        <w:rPr>
          <w:color w:val="000000" w:themeColor="text1"/>
          <w:szCs w:val="24"/>
          <w:vertAlign w:val="superscript"/>
          <w:lang w:eastAsia="zh-CN"/>
        </w:rPr>
        <w:t>+</w:t>
      </w:r>
      <w:r w:rsidRPr="00E9569B">
        <w:rPr>
          <w:color w:val="000000" w:themeColor="text1"/>
          <w:szCs w:val="24"/>
          <w:lang w:eastAsia="zh-CN"/>
        </w:rPr>
        <w:t xml:space="preserve"> and CD</w:t>
      </w:r>
      <w:r>
        <w:rPr>
          <w:color w:val="000000" w:themeColor="text1"/>
          <w:szCs w:val="24"/>
          <w:lang w:eastAsia="zh-CN"/>
        </w:rPr>
        <w:t>40</w:t>
      </w:r>
      <w:r w:rsidRPr="00E9569B">
        <w:rPr>
          <w:color w:val="000000" w:themeColor="text1"/>
          <w:szCs w:val="24"/>
          <w:vertAlign w:val="superscript"/>
          <w:lang w:eastAsia="zh-CN"/>
        </w:rPr>
        <w:t>+</w:t>
      </w:r>
      <w:r w:rsidRPr="00E9569B">
        <w:rPr>
          <w:color w:val="000000" w:themeColor="text1"/>
          <w:szCs w:val="24"/>
          <w:lang w:eastAsia="zh-CN"/>
        </w:rPr>
        <w:t xml:space="preserve"> plasmablast frequencies between control subjects and patients with new-onset T1D. Data indicate mean ± SEM. Independent </w:t>
      </w:r>
      <w:r w:rsidRPr="00E9569B">
        <w:rPr>
          <w:i/>
          <w:color w:val="000000" w:themeColor="text1"/>
          <w:szCs w:val="24"/>
          <w:lang w:eastAsia="zh-CN"/>
        </w:rPr>
        <w:t xml:space="preserve">t </w:t>
      </w:r>
      <w:r w:rsidRPr="00E9569B">
        <w:rPr>
          <w:color w:val="000000" w:themeColor="text1"/>
          <w:szCs w:val="24"/>
          <w:lang w:eastAsia="zh-CN"/>
        </w:rPr>
        <w:t>test</w:t>
      </w:r>
      <w:r>
        <w:rPr>
          <w:color w:val="000000" w:themeColor="text1"/>
          <w:szCs w:val="24"/>
          <w:lang w:eastAsia="zh-CN"/>
        </w:rPr>
        <w:t>.</w:t>
      </w:r>
    </w:p>
    <w:p w14:paraId="5E5A111C" w14:textId="7D86FEC0" w:rsidR="00C85DC7" w:rsidRDefault="00C85DC7" w:rsidP="00C85DC7">
      <w:pPr>
        <w:tabs>
          <w:tab w:val="left" w:pos="6354"/>
        </w:tabs>
        <w:spacing w:line="360" w:lineRule="auto"/>
        <w:jc w:val="both"/>
        <w:rPr>
          <w:color w:val="000000" w:themeColor="text1"/>
          <w:szCs w:val="24"/>
          <w:lang w:eastAsia="zh-CN"/>
        </w:rPr>
      </w:pPr>
    </w:p>
    <w:p w14:paraId="3EE7F88C" w14:textId="77777777" w:rsidR="00BC2044" w:rsidRDefault="00BC2044" w:rsidP="00C85DC7">
      <w:pPr>
        <w:tabs>
          <w:tab w:val="left" w:pos="6354"/>
        </w:tabs>
        <w:spacing w:line="360" w:lineRule="auto"/>
        <w:jc w:val="both"/>
        <w:rPr>
          <w:color w:val="000000" w:themeColor="text1"/>
          <w:szCs w:val="24"/>
          <w:lang w:eastAsia="zh-CN"/>
        </w:rPr>
      </w:pPr>
    </w:p>
    <w:p w14:paraId="3B47EE62" w14:textId="77777777" w:rsidR="00C85DC7" w:rsidRDefault="00C85DC7" w:rsidP="00C85DC7">
      <w:pPr>
        <w:tabs>
          <w:tab w:val="left" w:pos="6354"/>
        </w:tabs>
        <w:spacing w:line="360" w:lineRule="auto"/>
        <w:jc w:val="both"/>
        <w:rPr>
          <w:color w:val="000000" w:themeColor="text1"/>
          <w:szCs w:val="24"/>
          <w:lang w:eastAsia="zh-CN"/>
        </w:rPr>
      </w:pPr>
    </w:p>
    <w:p w14:paraId="1D2E025E" w14:textId="77777777" w:rsidR="00C85DC7" w:rsidRPr="00E9569B" w:rsidRDefault="00C85DC7" w:rsidP="00C85DC7">
      <w:pPr>
        <w:tabs>
          <w:tab w:val="left" w:pos="6354"/>
        </w:tabs>
        <w:jc w:val="center"/>
        <w:rPr>
          <w:b/>
          <w:color w:val="000000" w:themeColor="text1"/>
          <w:szCs w:val="24"/>
        </w:rPr>
      </w:pPr>
      <w:r>
        <w:rPr>
          <w:b/>
          <w:noProof/>
          <w:color w:val="000000" w:themeColor="text1"/>
          <w:szCs w:val="24"/>
        </w:rPr>
        <w:drawing>
          <wp:inline distT="0" distB="0" distL="0" distR="0" wp14:anchorId="50295670" wp14:editId="2B7385FA">
            <wp:extent cx="4490720" cy="2804673"/>
            <wp:effectExtent l="0" t="0" r="508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figure3.eps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0936" cy="282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D9D54" w14:textId="23931722" w:rsidR="00C85DC7" w:rsidRDefault="00C85DC7" w:rsidP="00C85DC7">
      <w:pPr>
        <w:tabs>
          <w:tab w:val="left" w:pos="6354"/>
        </w:tabs>
        <w:spacing w:line="360" w:lineRule="auto"/>
        <w:jc w:val="both"/>
        <w:rPr>
          <w:b/>
          <w:color w:val="000000" w:themeColor="text1"/>
          <w:szCs w:val="24"/>
          <w:lang w:eastAsia="zh-CN"/>
        </w:rPr>
      </w:pPr>
      <w:r w:rsidRPr="008B59D4">
        <w:rPr>
          <w:b/>
          <w:color w:val="000000" w:themeColor="text1"/>
          <w:szCs w:val="24"/>
          <w:lang w:eastAsia="zh-CN"/>
        </w:rPr>
        <w:t>Supplementary</w:t>
      </w:r>
      <w:r>
        <w:rPr>
          <w:b/>
          <w:color w:val="000000" w:themeColor="text1"/>
          <w:szCs w:val="24"/>
        </w:rPr>
        <w:t xml:space="preserve"> Figure 3. </w:t>
      </w:r>
      <w:r w:rsidRPr="00E9569B">
        <w:rPr>
          <w:b/>
          <w:color w:val="000000" w:themeColor="text1"/>
          <w:szCs w:val="24"/>
        </w:rPr>
        <w:t xml:space="preserve">Reconstruction of adoptively transferred cells in the </w:t>
      </w:r>
      <w:r>
        <w:rPr>
          <w:b/>
          <w:color w:val="000000" w:themeColor="text1"/>
          <w:szCs w:val="24"/>
        </w:rPr>
        <w:t>PLNs of</w:t>
      </w:r>
      <w:r w:rsidRPr="00E9569B">
        <w:rPr>
          <w:b/>
          <w:color w:val="000000" w:themeColor="text1"/>
          <w:szCs w:val="24"/>
        </w:rPr>
        <w:t xml:space="preserve"> recipient mice 4 weeks after transfer.</w:t>
      </w:r>
    </w:p>
    <w:p w14:paraId="687912DA" w14:textId="61F99717" w:rsidR="00011FBF" w:rsidRPr="00C85DC7" w:rsidRDefault="00011FBF" w:rsidP="00C85DC7">
      <w:pPr>
        <w:tabs>
          <w:tab w:val="left" w:pos="6354"/>
        </w:tabs>
        <w:spacing w:line="360" w:lineRule="auto"/>
        <w:rPr>
          <w:b/>
          <w:color w:val="000000" w:themeColor="text1"/>
          <w:szCs w:val="24"/>
          <w:lang w:eastAsia="zh-CN"/>
        </w:rPr>
      </w:pPr>
    </w:p>
    <w:p w14:paraId="3F2647F0" w14:textId="0C39FF5B" w:rsidR="00011FBF" w:rsidRPr="00603D62" w:rsidRDefault="00011FBF" w:rsidP="00C85DC7">
      <w:pPr>
        <w:tabs>
          <w:tab w:val="left" w:pos="6354"/>
        </w:tabs>
        <w:spacing w:line="360" w:lineRule="auto"/>
        <w:jc w:val="center"/>
        <w:rPr>
          <w:b/>
          <w:color w:val="000000" w:themeColor="text1"/>
          <w:szCs w:val="24"/>
          <w:lang w:eastAsia="zh-CN"/>
        </w:rPr>
      </w:pPr>
      <w:r>
        <w:rPr>
          <w:rFonts w:hint="eastAsia"/>
          <w:b/>
          <w:noProof/>
          <w:color w:val="000000" w:themeColor="text1"/>
          <w:szCs w:val="24"/>
          <w:lang w:eastAsia="zh-CN"/>
        </w:rPr>
        <w:lastRenderedPageBreak/>
        <w:drawing>
          <wp:inline distT="0" distB="0" distL="0" distR="0" wp14:anchorId="2805F830" wp14:editId="0AEC01E8">
            <wp:extent cx="6208395" cy="6307455"/>
            <wp:effectExtent l="0" t="0" r="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figure4.eps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630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5BC41" w14:textId="70F01ABD" w:rsidR="00DE23E8" w:rsidRDefault="00011FBF" w:rsidP="00C85DC7">
      <w:pPr>
        <w:spacing w:before="240" w:line="360" w:lineRule="auto"/>
        <w:jc w:val="both"/>
        <w:rPr>
          <w:color w:val="000000" w:themeColor="text1"/>
          <w:szCs w:val="24"/>
          <w:lang w:eastAsia="zh-CN"/>
        </w:rPr>
      </w:pPr>
      <w:r w:rsidRPr="008B59D4">
        <w:rPr>
          <w:b/>
          <w:color w:val="000000" w:themeColor="text1"/>
          <w:szCs w:val="24"/>
          <w:lang w:eastAsia="zh-CN"/>
        </w:rPr>
        <w:t>Supplementary</w:t>
      </w:r>
      <w:r w:rsidRPr="008B59D4">
        <w:rPr>
          <w:b/>
          <w:color w:val="000000" w:themeColor="text1"/>
          <w:szCs w:val="24"/>
        </w:rPr>
        <w:t xml:space="preserve"> Fig</w:t>
      </w:r>
      <w:r>
        <w:rPr>
          <w:b/>
          <w:color w:val="000000" w:themeColor="text1"/>
          <w:szCs w:val="24"/>
        </w:rPr>
        <w:t>ure</w:t>
      </w:r>
      <w:r w:rsidRPr="008B59D4">
        <w:rPr>
          <w:b/>
          <w:color w:val="000000" w:themeColor="text1"/>
          <w:szCs w:val="24"/>
        </w:rPr>
        <w:t xml:space="preserve"> </w:t>
      </w:r>
      <w:r w:rsidR="00C85DC7">
        <w:rPr>
          <w:b/>
          <w:color w:val="000000" w:themeColor="text1"/>
          <w:szCs w:val="24"/>
        </w:rPr>
        <w:t>4</w:t>
      </w:r>
      <w:r w:rsidRPr="008B59D4">
        <w:rPr>
          <w:rFonts w:hint="eastAsia"/>
          <w:b/>
          <w:color w:val="000000" w:themeColor="text1"/>
          <w:szCs w:val="24"/>
        </w:rPr>
        <w:t>.</w:t>
      </w:r>
      <w:r w:rsidRPr="008B59D4">
        <w:rPr>
          <w:b/>
          <w:color w:val="000000" w:themeColor="text1"/>
          <w:szCs w:val="24"/>
        </w:rPr>
        <w:t xml:space="preserve"> The activation of CD8</w:t>
      </w:r>
      <w:r w:rsidRPr="008B59D4">
        <w:rPr>
          <w:b/>
          <w:color w:val="000000" w:themeColor="text1"/>
          <w:szCs w:val="24"/>
          <w:vertAlign w:val="superscript"/>
        </w:rPr>
        <w:t>+</w:t>
      </w:r>
      <w:r w:rsidRPr="008B59D4">
        <w:rPr>
          <w:b/>
          <w:color w:val="000000" w:themeColor="text1"/>
          <w:szCs w:val="24"/>
        </w:rPr>
        <w:t xml:space="preserve"> T cells is not influenced by</w:t>
      </w:r>
      <w:r w:rsidRPr="00603D62">
        <w:rPr>
          <w:b/>
          <w:color w:val="000000" w:themeColor="text1"/>
          <w:szCs w:val="24"/>
        </w:rPr>
        <w:t xml:space="preserve"> plasmablasts. </w:t>
      </w:r>
      <w:r w:rsidRPr="00603D62">
        <w:rPr>
          <w:b/>
          <w:color w:val="000000" w:themeColor="text1"/>
          <w:szCs w:val="24"/>
          <w:lang w:eastAsia="zh-CN"/>
        </w:rPr>
        <w:t>(</w:t>
      </w:r>
      <w:r>
        <w:rPr>
          <w:b/>
          <w:color w:val="000000" w:themeColor="text1"/>
          <w:szCs w:val="24"/>
          <w:lang w:eastAsia="zh-CN"/>
        </w:rPr>
        <w:t>A</w:t>
      </w:r>
      <w:r w:rsidRPr="00603D62">
        <w:rPr>
          <w:b/>
          <w:color w:val="000000" w:themeColor="text1"/>
          <w:szCs w:val="24"/>
          <w:lang w:eastAsia="zh-CN"/>
        </w:rPr>
        <w:t>)</w:t>
      </w:r>
      <w:r w:rsidRPr="00603D62">
        <w:rPr>
          <w:color w:val="000000" w:themeColor="text1"/>
          <w:szCs w:val="24"/>
          <w:lang w:eastAsia="zh-CN"/>
        </w:rPr>
        <w:t xml:space="preserve"> Comparison of CD8</w:t>
      </w:r>
      <w:r w:rsidRPr="00603D62">
        <w:rPr>
          <w:color w:val="000000" w:themeColor="text1"/>
          <w:szCs w:val="24"/>
          <w:vertAlign w:val="superscript"/>
          <w:lang w:eastAsia="zh-CN"/>
        </w:rPr>
        <w:t>+</w:t>
      </w:r>
      <w:r w:rsidRPr="00603D62">
        <w:rPr>
          <w:color w:val="000000" w:themeColor="text1"/>
          <w:szCs w:val="24"/>
          <w:lang w:eastAsia="zh-CN"/>
        </w:rPr>
        <w:t xml:space="preserve"> T cell numbers in the spleens and </w:t>
      </w:r>
      <w:r w:rsidRPr="00603D62">
        <w:rPr>
          <w:rFonts w:hint="eastAsia"/>
          <w:color w:val="000000" w:themeColor="text1"/>
          <w:szCs w:val="24"/>
        </w:rPr>
        <w:t>pancreatic</w:t>
      </w:r>
      <w:r w:rsidRPr="00603D62">
        <w:rPr>
          <w:color w:val="000000" w:themeColor="text1"/>
          <w:szCs w:val="24"/>
        </w:rPr>
        <w:t xml:space="preserve"> </w:t>
      </w:r>
      <w:r w:rsidRPr="00603D62">
        <w:rPr>
          <w:rFonts w:hint="eastAsia"/>
          <w:color w:val="000000" w:themeColor="text1"/>
          <w:szCs w:val="24"/>
        </w:rPr>
        <w:t>lymph</w:t>
      </w:r>
      <w:r w:rsidRPr="00603D62">
        <w:rPr>
          <w:color w:val="000000" w:themeColor="text1"/>
          <w:szCs w:val="24"/>
        </w:rPr>
        <w:t xml:space="preserve"> node</w:t>
      </w:r>
      <w:r w:rsidRPr="00603D62">
        <w:rPr>
          <w:color w:val="000000" w:themeColor="text1"/>
          <w:szCs w:val="24"/>
          <w:lang w:eastAsia="zh-CN"/>
        </w:rPr>
        <w:t>s between PB+T group and T group.</w:t>
      </w:r>
      <w:r w:rsidRPr="00603D62">
        <w:rPr>
          <w:b/>
          <w:color w:val="000000" w:themeColor="text1"/>
          <w:szCs w:val="24"/>
          <w:lang w:eastAsia="zh-CN"/>
        </w:rPr>
        <w:t xml:space="preserve"> (</w:t>
      </w:r>
      <w:r>
        <w:rPr>
          <w:b/>
          <w:color w:val="000000" w:themeColor="text1"/>
          <w:szCs w:val="24"/>
          <w:lang w:eastAsia="zh-CN"/>
        </w:rPr>
        <w:t>B</w:t>
      </w:r>
      <w:r w:rsidRPr="00603D62">
        <w:rPr>
          <w:b/>
          <w:color w:val="000000" w:themeColor="text1"/>
          <w:szCs w:val="24"/>
          <w:lang w:eastAsia="zh-CN"/>
        </w:rPr>
        <w:t>-</w:t>
      </w:r>
      <w:r>
        <w:rPr>
          <w:b/>
          <w:color w:val="000000" w:themeColor="text1"/>
          <w:szCs w:val="24"/>
          <w:lang w:eastAsia="zh-CN"/>
        </w:rPr>
        <w:t>C</w:t>
      </w:r>
      <w:r w:rsidRPr="00603D62">
        <w:rPr>
          <w:b/>
          <w:color w:val="000000" w:themeColor="text1"/>
          <w:szCs w:val="24"/>
          <w:lang w:eastAsia="zh-CN"/>
        </w:rPr>
        <w:t>)</w:t>
      </w:r>
      <w:r w:rsidRPr="00603D62">
        <w:rPr>
          <w:color w:val="000000" w:themeColor="text1"/>
          <w:szCs w:val="24"/>
          <w:lang w:eastAsia="zh-CN"/>
        </w:rPr>
        <w:t xml:space="preserve"> Comparison of activated CD8</w:t>
      </w:r>
      <w:r w:rsidRPr="00603D62">
        <w:rPr>
          <w:color w:val="000000" w:themeColor="text1"/>
          <w:szCs w:val="24"/>
          <w:vertAlign w:val="superscript"/>
          <w:lang w:eastAsia="zh-CN"/>
        </w:rPr>
        <w:t>+</w:t>
      </w:r>
      <w:r w:rsidRPr="00603D62">
        <w:rPr>
          <w:color w:val="000000" w:themeColor="text1"/>
          <w:szCs w:val="24"/>
          <w:lang w:eastAsia="zh-CN"/>
        </w:rPr>
        <w:t xml:space="preserve"> T cells, as assessed by CD25 and CD69, in the </w:t>
      </w:r>
      <w:r w:rsidRPr="00603D62">
        <w:rPr>
          <w:rFonts w:hint="eastAsia"/>
          <w:color w:val="000000" w:themeColor="text1"/>
          <w:szCs w:val="24"/>
        </w:rPr>
        <w:t>pancreatic</w:t>
      </w:r>
      <w:r w:rsidRPr="00603D62">
        <w:rPr>
          <w:color w:val="000000" w:themeColor="text1"/>
          <w:szCs w:val="24"/>
        </w:rPr>
        <w:t xml:space="preserve"> </w:t>
      </w:r>
      <w:r w:rsidRPr="00603D62">
        <w:rPr>
          <w:rFonts w:hint="eastAsia"/>
          <w:color w:val="000000" w:themeColor="text1"/>
          <w:szCs w:val="24"/>
        </w:rPr>
        <w:t>lymph</w:t>
      </w:r>
      <w:r w:rsidRPr="00603D62">
        <w:rPr>
          <w:color w:val="000000" w:themeColor="text1"/>
          <w:szCs w:val="24"/>
        </w:rPr>
        <w:t xml:space="preserve"> node</w:t>
      </w:r>
      <w:r w:rsidRPr="00603D62">
        <w:rPr>
          <w:color w:val="000000" w:themeColor="text1"/>
          <w:szCs w:val="24"/>
          <w:lang w:eastAsia="zh-CN"/>
        </w:rPr>
        <w:t>s (</w:t>
      </w:r>
      <w:r>
        <w:rPr>
          <w:color w:val="000000" w:themeColor="text1"/>
          <w:szCs w:val="24"/>
          <w:lang w:eastAsia="zh-CN"/>
        </w:rPr>
        <w:t>B</w:t>
      </w:r>
      <w:r w:rsidRPr="00603D62">
        <w:rPr>
          <w:color w:val="000000" w:themeColor="text1"/>
          <w:szCs w:val="24"/>
          <w:lang w:eastAsia="zh-CN"/>
        </w:rPr>
        <w:t>) and spleens (</w:t>
      </w:r>
      <w:r>
        <w:rPr>
          <w:color w:val="000000" w:themeColor="text1"/>
          <w:szCs w:val="24"/>
          <w:lang w:eastAsia="zh-CN"/>
        </w:rPr>
        <w:t>C</w:t>
      </w:r>
      <w:r w:rsidRPr="00603D62">
        <w:rPr>
          <w:color w:val="000000" w:themeColor="text1"/>
          <w:szCs w:val="24"/>
          <w:lang w:eastAsia="zh-CN"/>
        </w:rPr>
        <w:t xml:space="preserve">) between PB+T group and T group. </w:t>
      </w:r>
      <w:r w:rsidRPr="00603D62">
        <w:rPr>
          <w:b/>
          <w:color w:val="000000" w:themeColor="text1"/>
          <w:szCs w:val="24"/>
          <w:lang w:eastAsia="zh-CN"/>
        </w:rPr>
        <w:t>(</w:t>
      </w:r>
      <w:r>
        <w:rPr>
          <w:b/>
          <w:color w:val="000000" w:themeColor="text1"/>
          <w:szCs w:val="24"/>
          <w:lang w:eastAsia="zh-CN"/>
        </w:rPr>
        <w:t>D</w:t>
      </w:r>
      <w:r w:rsidRPr="00603D62">
        <w:rPr>
          <w:b/>
          <w:color w:val="000000" w:themeColor="text1"/>
          <w:szCs w:val="24"/>
          <w:lang w:eastAsia="zh-CN"/>
        </w:rPr>
        <w:t>)</w:t>
      </w:r>
      <w:r w:rsidRPr="00603D62">
        <w:rPr>
          <w:color w:val="000000" w:themeColor="text1"/>
          <w:szCs w:val="24"/>
          <w:lang w:eastAsia="zh-CN"/>
        </w:rPr>
        <w:t xml:space="preserve"> Comparison of IFN-γ</w:t>
      </w:r>
      <w:r w:rsidRPr="00603D62">
        <w:rPr>
          <w:color w:val="000000" w:themeColor="text1"/>
          <w:szCs w:val="24"/>
          <w:vertAlign w:val="superscript"/>
          <w:lang w:eastAsia="zh-CN"/>
        </w:rPr>
        <w:t>+</w:t>
      </w:r>
      <w:r w:rsidRPr="00603D62">
        <w:rPr>
          <w:color w:val="000000" w:themeColor="text1"/>
          <w:szCs w:val="24"/>
          <w:lang w:eastAsia="zh-CN"/>
        </w:rPr>
        <w:t>, and TNF-α</w:t>
      </w:r>
      <w:r w:rsidRPr="00603D62">
        <w:rPr>
          <w:color w:val="000000" w:themeColor="text1"/>
          <w:szCs w:val="24"/>
          <w:vertAlign w:val="superscript"/>
          <w:lang w:eastAsia="zh-CN"/>
        </w:rPr>
        <w:t>+</w:t>
      </w:r>
      <w:r w:rsidRPr="00603D62">
        <w:rPr>
          <w:color w:val="000000" w:themeColor="text1"/>
          <w:szCs w:val="24"/>
          <w:lang w:eastAsia="zh-CN"/>
        </w:rPr>
        <w:t>, granzyme B</w:t>
      </w:r>
      <w:r w:rsidRPr="00603D62">
        <w:rPr>
          <w:color w:val="000000" w:themeColor="text1"/>
          <w:szCs w:val="24"/>
          <w:vertAlign w:val="superscript"/>
          <w:lang w:eastAsia="zh-CN"/>
        </w:rPr>
        <w:t>+</w:t>
      </w:r>
      <w:r w:rsidRPr="00603D62">
        <w:rPr>
          <w:color w:val="000000" w:themeColor="text1"/>
          <w:szCs w:val="24"/>
          <w:lang w:eastAsia="zh-CN"/>
        </w:rPr>
        <w:t>, and perforin</w:t>
      </w:r>
      <w:r w:rsidRPr="00603D62">
        <w:rPr>
          <w:color w:val="000000" w:themeColor="text1"/>
          <w:szCs w:val="24"/>
          <w:vertAlign w:val="superscript"/>
          <w:lang w:eastAsia="zh-CN"/>
        </w:rPr>
        <w:t>+</w:t>
      </w:r>
      <w:r w:rsidRPr="00603D62">
        <w:rPr>
          <w:color w:val="000000" w:themeColor="text1"/>
          <w:szCs w:val="24"/>
          <w:lang w:eastAsia="zh-CN"/>
        </w:rPr>
        <w:t>CD8</w:t>
      </w:r>
      <w:r w:rsidRPr="00603D62">
        <w:rPr>
          <w:color w:val="000000" w:themeColor="text1"/>
          <w:szCs w:val="24"/>
          <w:vertAlign w:val="superscript"/>
          <w:lang w:eastAsia="zh-CN"/>
        </w:rPr>
        <w:t>+</w:t>
      </w:r>
      <w:r w:rsidRPr="00603D62">
        <w:rPr>
          <w:color w:val="000000" w:themeColor="text1"/>
          <w:szCs w:val="24"/>
          <w:lang w:eastAsia="zh-CN"/>
        </w:rPr>
        <w:t xml:space="preserve"> T cells in the </w:t>
      </w:r>
      <w:r w:rsidRPr="00603D62">
        <w:rPr>
          <w:rFonts w:hint="eastAsia"/>
          <w:color w:val="000000" w:themeColor="text1"/>
          <w:szCs w:val="24"/>
        </w:rPr>
        <w:t>pancreatic</w:t>
      </w:r>
      <w:r w:rsidRPr="00603D62">
        <w:rPr>
          <w:color w:val="000000" w:themeColor="text1"/>
          <w:szCs w:val="24"/>
        </w:rPr>
        <w:t xml:space="preserve"> </w:t>
      </w:r>
      <w:r w:rsidRPr="00603D62">
        <w:rPr>
          <w:rFonts w:hint="eastAsia"/>
          <w:color w:val="000000" w:themeColor="text1"/>
          <w:szCs w:val="24"/>
        </w:rPr>
        <w:t>lymph</w:t>
      </w:r>
      <w:r w:rsidRPr="00603D62">
        <w:rPr>
          <w:color w:val="000000" w:themeColor="text1"/>
          <w:szCs w:val="24"/>
        </w:rPr>
        <w:t xml:space="preserve"> node</w:t>
      </w:r>
      <w:r w:rsidRPr="00603D62">
        <w:rPr>
          <w:color w:val="000000" w:themeColor="text1"/>
          <w:szCs w:val="24"/>
          <w:lang w:eastAsia="zh-CN"/>
        </w:rPr>
        <w:t xml:space="preserve">s between PB+T group and T group. Data indicated mean ± SD. Difference were analyzed by Independent </w:t>
      </w:r>
      <w:r w:rsidRPr="00603D62">
        <w:rPr>
          <w:i/>
          <w:color w:val="000000" w:themeColor="text1"/>
          <w:szCs w:val="24"/>
          <w:lang w:eastAsia="zh-CN"/>
        </w:rPr>
        <w:t>t</w:t>
      </w:r>
      <w:r w:rsidRPr="00603D62">
        <w:rPr>
          <w:color w:val="000000" w:themeColor="text1"/>
          <w:szCs w:val="24"/>
          <w:lang w:eastAsia="zh-CN"/>
        </w:rPr>
        <w:t xml:space="preserve"> test. </w:t>
      </w:r>
      <w:r w:rsidRPr="00603D62">
        <w:rPr>
          <w:color w:val="000000" w:themeColor="text1"/>
          <w:szCs w:val="24"/>
          <w:lang w:eastAsia="zh-CN"/>
        </w:rPr>
        <w:lastRenderedPageBreak/>
        <w:t xml:space="preserve">* </w:t>
      </w:r>
      <w:r w:rsidRPr="00603D62">
        <w:rPr>
          <w:i/>
          <w:color w:val="000000" w:themeColor="text1"/>
          <w:szCs w:val="24"/>
          <w:lang w:eastAsia="zh-CN"/>
        </w:rPr>
        <w:t>P</w:t>
      </w:r>
      <w:r w:rsidRPr="00603D62">
        <w:rPr>
          <w:color w:val="000000" w:themeColor="text1"/>
          <w:szCs w:val="24"/>
          <w:lang w:eastAsia="zh-CN"/>
        </w:rPr>
        <w:t>&lt;0.05, **</w:t>
      </w:r>
      <w:r w:rsidRPr="00603D62">
        <w:rPr>
          <w:i/>
          <w:color w:val="000000" w:themeColor="text1"/>
          <w:szCs w:val="24"/>
          <w:lang w:eastAsia="zh-CN"/>
        </w:rPr>
        <w:t xml:space="preserve"> P</w:t>
      </w:r>
      <w:r w:rsidRPr="00603D62">
        <w:rPr>
          <w:color w:val="000000" w:themeColor="text1"/>
          <w:szCs w:val="24"/>
          <w:lang w:eastAsia="zh-CN"/>
        </w:rPr>
        <w:t>&lt;0.01.</w:t>
      </w:r>
      <w:r w:rsidRPr="00603D62">
        <w:rPr>
          <w:b/>
          <w:color w:val="000000" w:themeColor="text1"/>
          <w:szCs w:val="24"/>
          <w:lang w:eastAsia="zh-CN"/>
        </w:rPr>
        <w:t xml:space="preserve"> (</w:t>
      </w:r>
      <w:r>
        <w:rPr>
          <w:b/>
          <w:color w:val="000000" w:themeColor="text1"/>
          <w:szCs w:val="24"/>
          <w:lang w:eastAsia="zh-CN"/>
        </w:rPr>
        <w:t>E</w:t>
      </w:r>
      <w:r w:rsidRPr="00603D62">
        <w:rPr>
          <w:b/>
          <w:color w:val="000000" w:themeColor="text1"/>
          <w:szCs w:val="24"/>
          <w:lang w:eastAsia="zh-CN"/>
        </w:rPr>
        <w:t xml:space="preserve">) </w:t>
      </w:r>
      <w:r w:rsidRPr="00603D62">
        <w:rPr>
          <w:color w:val="000000" w:themeColor="text1"/>
          <w:szCs w:val="24"/>
          <w:lang w:eastAsia="zh-CN"/>
        </w:rPr>
        <w:t xml:space="preserve">Flow cytometry analysis of the islet cell apoptosis. </w:t>
      </w:r>
      <w:r w:rsidRPr="00603D62">
        <w:rPr>
          <w:b/>
          <w:color w:val="000000" w:themeColor="text1"/>
          <w:szCs w:val="24"/>
          <w:lang w:eastAsia="zh-CN"/>
        </w:rPr>
        <w:t>(</w:t>
      </w:r>
      <w:r>
        <w:rPr>
          <w:b/>
          <w:color w:val="000000" w:themeColor="text1"/>
          <w:szCs w:val="24"/>
          <w:lang w:eastAsia="zh-CN"/>
        </w:rPr>
        <w:t>F</w:t>
      </w:r>
      <w:r w:rsidRPr="00603D62">
        <w:rPr>
          <w:rFonts w:hint="eastAsia"/>
          <w:b/>
          <w:color w:val="000000" w:themeColor="text1"/>
          <w:szCs w:val="24"/>
          <w:lang w:eastAsia="zh-CN"/>
        </w:rPr>
        <w:t>)</w:t>
      </w:r>
      <w:r w:rsidRPr="00603D62">
        <w:rPr>
          <w:color w:val="000000" w:themeColor="text1"/>
          <w:szCs w:val="24"/>
          <w:lang w:eastAsia="zh-CN"/>
        </w:rPr>
        <w:t xml:space="preserve"> Apoptosis of islet cells in the indicated conditions.</w:t>
      </w:r>
    </w:p>
    <w:p w14:paraId="463EC1A4" w14:textId="3E59C9C6" w:rsidR="00394898" w:rsidRDefault="00394898" w:rsidP="00C85DC7">
      <w:pPr>
        <w:spacing w:before="240" w:line="360" w:lineRule="auto"/>
        <w:jc w:val="both"/>
        <w:rPr>
          <w:color w:val="000000" w:themeColor="text1"/>
          <w:szCs w:val="24"/>
          <w:lang w:eastAsia="zh-CN"/>
        </w:rPr>
      </w:pPr>
    </w:p>
    <w:p w14:paraId="159E7DBC" w14:textId="7C4A4FBD" w:rsidR="0015242B" w:rsidRDefault="0015242B" w:rsidP="00C85DC7">
      <w:pPr>
        <w:spacing w:before="240" w:line="360" w:lineRule="auto"/>
        <w:jc w:val="both"/>
        <w:rPr>
          <w:color w:val="000000" w:themeColor="text1"/>
          <w:szCs w:val="24"/>
          <w:lang w:eastAsia="zh-CN"/>
        </w:rPr>
      </w:pPr>
    </w:p>
    <w:p w14:paraId="49E1F993" w14:textId="77777777" w:rsidR="0015242B" w:rsidRDefault="0015242B" w:rsidP="00C85DC7">
      <w:pPr>
        <w:spacing w:before="240" w:line="360" w:lineRule="auto"/>
        <w:jc w:val="both"/>
        <w:rPr>
          <w:color w:val="000000" w:themeColor="text1"/>
          <w:szCs w:val="24"/>
          <w:lang w:eastAsia="zh-CN"/>
        </w:rPr>
      </w:pPr>
    </w:p>
    <w:p w14:paraId="75B0174A" w14:textId="652ABFD5" w:rsidR="00394898" w:rsidRDefault="00B565D9" w:rsidP="00D41AB7">
      <w:pPr>
        <w:spacing w:before="240" w:line="360" w:lineRule="auto"/>
        <w:jc w:val="center"/>
        <w:rPr>
          <w:color w:val="000000" w:themeColor="text1"/>
          <w:szCs w:val="24"/>
          <w:lang w:eastAsia="zh-CN"/>
        </w:rPr>
      </w:pPr>
      <w:r>
        <w:rPr>
          <w:noProof/>
          <w:color w:val="000000" w:themeColor="text1"/>
          <w:szCs w:val="24"/>
          <w:lang w:eastAsia="zh-CN"/>
        </w:rPr>
        <w:drawing>
          <wp:inline distT="0" distB="0" distL="0" distR="0" wp14:anchorId="340E44EB" wp14:editId="3DC3E4F8">
            <wp:extent cx="3594100" cy="37973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figure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0" cy="379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EDDBA" w14:textId="2384C957" w:rsidR="00394898" w:rsidRDefault="00394898" w:rsidP="00C85DC7">
      <w:pPr>
        <w:spacing w:before="240" w:line="360" w:lineRule="auto"/>
        <w:jc w:val="both"/>
        <w:rPr>
          <w:color w:val="000000" w:themeColor="text1"/>
          <w:szCs w:val="24"/>
          <w:lang w:eastAsia="zh-CN"/>
        </w:rPr>
      </w:pPr>
      <w:r w:rsidRPr="008B59D4">
        <w:rPr>
          <w:b/>
          <w:color w:val="000000" w:themeColor="text1"/>
          <w:szCs w:val="24"/>
          <w:lang w:eastAsia="zh-CN"/>
        </w:rPr>
        <w:t>Supplementary</w:t>
      </w:r>
      <w:r w:rsidRPr="008B59D4">
        <w:rPr>
          <w:b/>
          <w:color w:val="000000" w:themeColor="text1"/>
          <w:szCs w:val="24"/>
        </w:rPr>
        <w:t xml:space="preserve"> Fig</w:t>
      </w:r>
      <w:r>
        <w:rPr>
          <w:b/>
          <w:color w:val="000000" w:themeColor="text1"/>
          <w:szCs w:val="24"/>
        </w:rPr>
        <w:t>ure</w:t>
      </w:r>
      <w:r w:rsidRPr="008B59D4">
        <w:rPr>
          <w:b/>
          <w:color w:val="000000" w:themeColor="text1"/>
          <w:szCs w:val="24"/>
        </w:rPr>
        <w:t xml:space="preserve"> </w:t>
      </w:r>
      <w:r>
        <w:rPr>
          <w:b/>
          <w:color w:val="000000" w:themeColor="text1"/>
          <w:szCs w:val="24"/>
        </w:rPr>
        <w:t xml:space="preserve">5. </w:t>
      </w:r>
      <w:r w:rsidR="00B4603C">
        <w:rPr>
          <w:b/>
          <w:color w:val="000000" w:themeColor="text1"/>
          <w:szCs w:val="24"/>
        </w:rPr>
        <w:t xml:space="preserve"> </w:t>
      </w:r>
      <w:r w:rsidR="00B565D9">
        <w:rPr>
          <w:b/>
          <w:color w:val="000000" w:themeColor="text1"/>
          <w:szCs w:val="24"/>
        </w:rPr>
        <w:t xml:space="preserve">The number of </w:t>
      </w:r>
      <w:r w:rsidR="00B565D9">
        <w:rPr>
          <w:b/>
          <w:color w:val="000000" w:themeColor="text1"/>
          <w:szCs w:val="24"/>
          <w:lang w:eastAsia="zh-CN"/>
        </w:rPr>
        <w:t>p</w:t>
      </w:r>
      <w:r w:rsidR="00B565D9">
        <w:rPr>
          <w:rFonts w:hint="eastAsia"/>
          <w:b/>
          <w:color w:val="000000" w:themeColor="text1"/>
          <w:szCs w:val="24"/>
          <w:lang w:eastAsia="zh-CN"/>
        </w:rPr>
        <w:t>lasma</w:t>
      </w:r>
      <w:r w:rsidR="00B565D9">
        <w:rPr>
          <w:b/>
          <w:color w:val="000000" w:themeColor="text1"/>
          <w:szCs w:val="24"/>
          <w:lang w:eastAsia="zh-CN"/>
        </w:rPr>
        <w:t>blasts did not correlate with beta cell function in patients with long-term T1D or T2D</w:t>
      </w:r>
      <w:r w:rsidR="00B4603C">
        <w:rPr>
          <w:rFonts w:hint="eastAsia"/>
          <w:b/>
          <w:color w:val="000000" w:themeColor="text1"/>
          <w:szCs w:val="24"/>
          <w:lang w:eastAsia="zh-CN"/>
        </w:rPr>
        <w:t>.</w:t>
      </w:r>
      <w:r w:rsidR="00B565D9">
        <w:rPr>
          <w:b/>
          <w:color w:val="000000" w:themeColor="text1"/>
          <w:szCs w:val="24"/>
          <w:lang w:eastAsia="zh-CN"/>
        </w:rPr>
        <w:t xml:space="preserve"> (A) </w:t>
      </w:r>
      <w:r w:rsidR="00B565D9" w:rsidRPr="006770C0">
        <w:rPr>
          <w:color w:val="000000"/>
        </w:rPr>
        <w:t>Correlation between the number of plasmablasts and FCP (n=</w:t>
      </w:r>
      <w:r w:rsidR="00B565D9">
        <w:rPr>
          <w:color w:val="000000"/>
        </w:rPr>
        <w:t>20</w:t>
      </w:r>
      <w:r w:rsidR="00B565D9" w:rsidRPr="006770C0">
        <w:rPr>
          <w:color w:val="000000"/>
        </w:rPr>
        <w:t>) and 2hCP (n=</w:t>
      </w:r>
      <w:r w:rsidR="00B565D9">
        <w:rPr>
          <w:color w:val="000000"/>
        </w:rPr>
        <w:t>16</w:t>
      </w:r>
      <w:r w:rsidR="00B565D9" w:rsidRPr="006770C0">
        <w:rPr>
          <w:color w:val="000000"/>
        </w:rPr>
        <w:t xml:space="preserve">) in patients with </w:t>
      </w:r>
      <w:r w:rsidR="00B565D9">
        <w:rPr>
          <w:color w:val="000000"/>
        </w:rPr>
        <w:t>long-term</w:t>
      </w:r>
      <w:r w:rsidR="00B565D9" w:rsidRPr="006770C0">
        <w:rPr>
          <w:color w:val="000000"/>
        </w:rPr>
        <w:t xml:space="preserve"> T1D.</w:t>
      </w:r>
      <w:r w:rsidR="00B565D9">
        <w:rPr>
          <w:color w:val="000000"/>
        </w:rPr>
        <w:t xml:space="preserve"> </w:t>
      </w:r>
      <w:r w:rsidR="00B565D9">
        <w:rPr>
          <w:b/>
          <w:color w:val="000000" w:themeColor="text1"/>
          <w:szCs w:val="24"/>
          <w:lang w:eastAsia="zh-CN"/>
        </w:rPr>
        <w:t>(</w:t>
      </w:r>
      <w:r w:rsidR="00B565D9">
        <w:rPr>
          <w:b/>
          <w:color w:val="000000" w:themeColor="text1"/>
          <w:szCs w:val="24"/>
          <w:lang w:eastAsia="zh-CN"/>
        </w:rPr>
        <w:t>B</w:t>
      </w:r>
      <w:r w:rsidR="00B565D9">
        <w:rPr>
          <w:b/>
          <w:color w:val="000000" w:themeColor="text1"/>
          <w:szCs w:val="24"/>
          <w:lang w:eastAsia="zh-CN"/>
        </w:rPr>
        <w:t xml:space="preserve">) </w:t>
      </w:r>
      <w:r w:rsidR="00B565D9" w:rsidRPr="006770C0">
        <w:rPr>
          <w:color w:val="000000"/>
        </w:rPr>
        <w:t>Correlation between the number of plasmablasts and FCP (n=</w:t>
      </w:r>
      <w:r w:rsidR="00B565D9">
        <w:rPr>
          <w:color w:val="000000"/>
        </w:rPr>
        <w:t>2</w:t>
      </w:r>
      <w:r w:rsidR="00B565D9">
        <w:rPr>
          <w:color w:val="000000"/>
        </w:rPr>
        <w:t>2</w:t>
      </w:r>
      <w:r w:rsidR="00B565D9" w:rsidRPr="006770C0">
        <w:rPr>
          <w:color w:val="000000"/>
        </w:rPr>
        <w:t>) and 2hCP (n=</w:t>
      </w:r>
      <w:r w:rsidR="00B565D9">
        <w:rPr>
          <w:color w:val="000000"/>
        </w:rPr>
        <w:t>22</w:t>
      </w:r>
      <w:r w:rsidR="00B565D9" w:rsidRPr="006770C0">
        <w:rPr>
          <w:color w:val="000000"/>
        </w:rPr>
        <w:t>) in patients with</w:t>
      </w:r>
      <w:r w:rsidR="00B565D9">
        <w:rPr>
          <w:color w:val="000000"/>
        </w:rPr>
        <w:t xml:space="preserve"> </w:t>
      </w:r>
      <w:r w:rsidR="00B565D9">
        <w:rPr>
          <w:rFonts w:hint="eastAsia"/>
          <w:color w:val="000000"/>
          <w:lang w:eastAsia="zh-CN"/>
        </w:rPr>
        <w:t>T2</w:t>
      </w:r>
      <w:r w:rsidR="00B565D9" w:rsidRPr="006770C0">
        <w:rPr>
          <w:color w:val="000000"/>
        </w:rPr>
        <w:t>D.</w:t>
      </w:r>
      <w:bookmarkStart w:id="0" w:name="_GoBack"/>
      <w:bookmarkEnd w:id="0"/>
    </w:p>
    <w:p w14:paraId="4A70AD52" w14:textId="77777777" w:rsidR="00394898" w:rsidRDefault="00394898" w:rsidP="00C85DC7">
      <w:pPr>
        <w:spacing w:before="240" w:line="360" w:lineRule="auto"/>
        <w:jc w:val="both"/>
        <w:rPr>
          <w:color w:val="000000" w:themeColor="text1"/>
          <w:szCs w:val="24"/>
          <w:lang w:eastAsia="zh-CN"/>
        </w:rPr>
      </w:pPr>
    </w:p>
    <w:p w14:paraId="00837E19" w14:textId="536680BA" w:rsidR="00394898" w:rsidRDefault="005137FB" w:rsidP="0001663A">
      <w:pPr>
        <w:spacing w:before="240" w:line="360" w:lineRule="auto"/>
        <w:jc w:val="center"/>
        <w:rPr>
          <w:color w:val="000000" w:themeColor="text1"/>
          <w:szCs w:val="24"/>
          <w:lang w:eastAsia="zh-CN"/>
        </w:rPr>
      </w:pPr>
      <w:r>
        <w:rPr>
          <w:noProof/>
          <w:color w:val="000000" w:themeColor="text1"/>
          <w:szCs w:val="24"/>
          <w:lang w:eastAsia="zh-CN"/>
        </w:rPr>
        <w:lastRenderedPageBreak/>
        <w:drawing>
          <wp:inline distT="0" distB="0" distL="0" distR="0" wp14:anchorId="1E654E51" wp14:editId="07AF5CFC">
            <wp:extent cx="5638085" cy="4852086"/>
            <wp:effectExtent l="0" t="0" r="127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figure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4127" cy="4865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EBD9C" w14:textId="37309E81" w:rsidR="0001663A" w:rsidRDefault="00394898" w:rsidP="0001663A">
      <w:pPr>
        <w:spacing w:before="240" w:line="360" w:lineRule="auto"/>
        <w:jc w:val="both"/>
        <w:rPr>
          <w:b/>
          <w:color w:val="000000" w:themeColor="text1"/>
          <w:szCs w:val="24"/>
        </w:rPr>
      </w:pPr>
      <w:r w:rsidRPr="008B59D4">
        <w:rPr>
          <w:b/>
          <w:color w:val="000000" w:themeColor="text1"/>
          <w:szCs w:val="24"/>
          <w:lang w:eastAsia="zh-CN"/>
        </w:rPr>
        <w:t>Supplementary</w:t>
      </w:r>
      <w:r w:rsidRPr="008B59D4">
        <w:rPr>
          <w:b/>
          <w:color w:val="000000" w:themeColor="text1"/>
          <w:szCs w:val="24"/>
        </w:rPr>
        <w:t xml:space="preserve"> Fig</w:t>
      </w:r>
      <w:r>
        <w:rPr>
          <w:b/>
          <w:color w:val="000000" w:themeColor="text1"/>
          <w:szCs w:val="24"/>
        </w:rPr>
        <w:t>ure</w:t>
      </w:r>
      <w:r w:rsidRPr="008B59D4">
        <w:rPr>
          <w:b/>
          <w:color w:val="000000" w:themeColor="text1"/>
          <w:szCs w:val="24"/>
        </w:rPr>
        <w:t xml:space="preserve"> </w:t>
      </w:r>
      <w:r>
        <w:rPr>
          <w:b/>
          <w:color w:val="000000" w:themeColor="text1"/>
          <w:szCs w:val="24"/>
        </w:rPr>
        <w:t xml:space="preserve">6. Individual staining of </w:t>
      </w:r>
      <w:r w:rsidR="0001663A">
        <w:rPr>
          <w:b/>
          <w:color w:val="000000" w:themeColor="text1"/>
          <w:szCs w:val="24"/>
        </w:rPr>
        <w:t>CD138, CD4, CD8, and insulin</w:t>
      </w:r>
      <w:r>
        <w:rPr>
          <w:b/>
          <w:color w:val="000000" w:themeColor="text1"/>
          <w:szCs w:val="24"/>
        </w:rPr>
        <w:t xml:space="preserve"> (related to Figure 4J).</w:t>
      </w:r>
    </w:p>
    <w:p w14:paraId="701E2001" w14:textId="77777777" w:rsidR="0001663A" w:rsidRDefault="0001663A" w:rsidP="0001663A">
      <w:pPr>
        <w:spacing w:before="240" w:line="360" w:lineRule="auto"/>
        <w:jc w:val="center"/>
        <w:rPr>
          <w:b/>
          <w:color w:val="000000" w:themeColor="text1"/>
          <w:szCs w:val="24"/>
        </w:rPr>
      </w:pPr>
    </w:p>
    <w:p w14:paraId="306797E4" w14:textId="77777777" w:rsidR="0001663A" w:rsidRDefault="0001663A" w:rsidP="0001663A">
      <w:pPr>
        <w:spacing w:before="240" w:line="360" w:lineRule="auto"/>
        <w:jc w:val="center"/>
        <w:rPr>
          <w:b/>
          <w:color w:val="000000" w:themeColor="text1"/>
          <w:szCs w:val="24"/>
          <w:lang w:eastAsia="zh-CN"/>
        </w:rPr>
      </w:pPr>
      <w:r>
        <w:rPr>
          <w:noProof/>
          <w:color w:val="000000" w:themeColor="text1"/>
          <w:szCs w:val="24"/>
          <w:lang w:eastAsia="zh-CN"/>
        </w:rPr>
        <w:lastRenderedPageBreak/>
        <w:drawing>
          <wp:inline distT="0" distB="0" distL="0" distR="0" wp14:anchorId="70EF69A4" wp14:editId="04E58EA1">
            <wp:extent cx="4532400" cy="8283600"/>
            <wp:effectExtent l="0" t="0" r="190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figure7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400" cy="828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DD3CE" w14:textId="3ABEA72B" w:rsidR="00B25022" w:rsidRDefault="00394898" w:rsidP="0001663A">
      <w:pPr>
        <w:spacing w:before="240" w:line="360" w:lineRule="auto"/>
        <w:rPr>
          <w:b/>
          <w:color w:val="000000" w:themeColor="text1"/>
          <w:szCs w:val="24"/>
        </w:rPr>
      </w:pPr>
      <w:r w:rsidRPr="008B59D4">
        <w:rPr>
          <w:b/>
          <w:color w:val="000000" w:themeColor="text1"/>
          <w:szCs w:val="24"/>
          <w:lang w:eastAsia="zh-CN"/>
        </w:rPr>
        <w:lastRenderedPageBreak/>
        <w:t>Supplementary</w:t>
      </w:r>
      <w:r w:rsidRPr="008B59D4">
        <w:rPr>
          <w:b/>
          <w:color w:val="000000" w:themeColor="text1"/>
          <w:szCs w:val="24"/>
        </w:rPr>
        <w:t xml:space="preserve"> Fig</w:t>
      </w:r>
      <w:r>
        <w:rPr>
          <w:b/>
          <w:color w:val="000000" w:themeColor="text1"/>
          <w:szCs w:val="24"/>
        </w:rPr>
        <w:t>ure</w:t>
      </w:r>
      <w:r w:rsidRPr="008B59D4">
        <w:rPr>
          <w:b/>
          <w:color w:val="000000" w:themeColor="text1"/>
          <w:szCs w:val="24"/>
        </w:rPr>
        <w:t xml:space="preserve"> </w:t>
      </w:r>
      <w:r>
        <w:rPr>
          <w:b/>
          <w:color w:val="000000" w:themeColor="text1"/>
          <w:szCs w:val="24"/>
        </w:rPr>
        <w:t xml:space="preserve">7. Individual staining of </w:t>
      </w:r>
      <w:r w:rsidR="0001663A">
        <w:rPr>
          <w:b/>
          <w:color w:val="000000" w:themeColor="text1"/>
          <w:szCs w:val="24"/>
        </w:rPr>
        <w:t>CD138, CD4, CD8, and insulin</w:t>
      </w:r>
      <w:r>
        <w:rPr>
          <w:b/>
          <w:color w:val="000000" w:themeColor="text1"/>
          <w:szCs w:val="24"/>
        </w:rPr>
        <w:t xml:space="preserve"> (related to Figure 5C)</w:t>
      </w:r>
      <w:r w:rsidR="0001663A">
        <w:rPr>
          <w:b/>
          <w:color w:val="000000" w:themeColor="text1"/>
          <w:szCs w:val="24"/>
        </w:rPr>
        <w:t>.</w:t>
      </w:r>
    </w:p>
    <w:p w14:paraId="17AC96F0" w14:textId="53273600" w:rsidR="0001663A" w:rsidRDefault="0001663A" w:rsidP="0001663A">
      <w:pPr>
        <w:spacing w:before="240" w:line="360" w:lineRule="auto"/>
        <w:rPr>
          <w:b/>
          <w:color w:val="000000" w:themeColor="text1"/>
          <w:szCs w:val="24"/>
          <w:lang w:eastAsia="zh-CN"/>
        </w:rPr>
      </w:pPr>
    </w:p>
    <w:p w14:paraId="54E39B03" w14:textId="77777777" w:rsidR="0001663A" w:rsidRPr="0001663A" w:rsidRDefault="0001663A" w:rsidP="0001663A">
      <w:pPr>
        <w:spacing w:before="240" w:line="360" w:lineRule="auto"/>
        <w:rPr>
          <w:b/>
          <w:color w:val="000000" w:themeColor="text1"/>
          <w:szCs w:val="24"/>
          <w:lang w:eastAsia="zh-CN"/>
        </w:rPr>
      </w:pPr>
    </w:p>
    <w:p w14:paraId="22F403A2" w14:textId="063C19B9" w:rsidR="00937237" w:rsidRDefault="00937237" w:rsidP="00C85DC7">
      <w:pPr>
        <w:spacing w:before="240" w:line="360" w:lineRule="auto"/>
        <w:jc w:val="both"/>
        <w:rPr>
          <w:color w:val="000000" w:themeColor="text1"/>
          <w:szCs w:val="24"/>
          <w:lang w:eastAsia="zh-CN"/>
        </w:rPr>
      </w:pPr>
    </w:p>
    <w:p w14:paraId="4AB386B4" w14:textId="7FF4A09F" w:rsidR="00937237" w:rsidRDefault="00B25022" w:rsidP="0001663A">
      <w:pPr>
        <w:spacing w:before="240" w:line="360" w:lineRule="auto"/>
        <w:jc w:val="center"/>
        <w:rPr>
          <w:color w:val="000000" w:themeColor="text1"/>
          <w:szCs w:val="24"/>
          <w:lang w:eastAsia="zh-CN"/>
        </w:rPr>
      </w:pPr>
      <w:r>
        <w:rPr>
          <w:noProof/>
          <w:color w:val="000000" w:themeColor="text1"/>
          <w:szCs w:val="24"/>
          <w:lang w:eastAsia="zh-CN"/>
        </w:rPr>
        <w:drawing>
          <wp:inline distT="0" distB="0" distL="0" distR="0" wp14:anchorId="66C30066" wp14:editId="4CF7FE87">
            <wp:extent cx="6134100" cy="16383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figure8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248F4" w14:textId="3652A469" w:rsidR="00937237" w:rsidRPr="00394898" w:rsidRDefault="00937237" w:rsidP="00C85DC7">
      <w:pPr>
        <w:spacing w:before="240" w:line="360" w:lineRule="auto"/>
        <w:jc w:val="both"/>
        <w:rPr>
          <w:color w:val="000000" w:themeColor="text1"/>
          <w:szCs w:val="24"/>
          <w:lang w:eastAsia="zh-CN"/>
        </w:rPr>
      </w:pPr>
      <w:r w:rsidRPr="008B59D4">
        <w:rPr>
          <w:b/>
          <w:color w:val="000000" w:themeColor="text1"/>
          <w:szCs w:val="24"/>
          <w:lang w:eastAsia="zh-CN"/>
        </w:rPr>
        <w:t>Supplementary</w:t>
      </w:r>
      <w:r w:rsidRPr="008B59D4">
        <w:rPr>
          <w:b/>
          <w:color w:val="000000" w:themeColor="text1"/>
          <w:szCs w:val="24"/>
        </w:rPr>
        <w:t xml:space="preserve"> Fig</w:t>
      </w:r>
      <w:r>
        <w:rPr>
          <w:b/>
          <w:color w:val="000000" w:themeColor="text1"/>
          <w:szCs w:val="24"/>
        </w:rPr>
        <w:t>ure</w:t>
      </w:r>
      <w:r w:rsidRPr="008B59D4">
        <w:rPr>
          <w:b/>
          <w:color w:val="000000" w:themeColor="text1"/>
          <w:szCs w:val="24"/>
        </w:rPr>
        <w:t xml:space="preserve"> </w:t>
      </w:r>
      <w:r>
        <w:rPr>
          <w:b/>
          <w:color w:val="000000" w:themeColor="text1"/>
          <w:szCs w:val="24"/>
        </w:rPr>
        <w:t xml:space="preserve">8. </w:t>
      </w:r>
      <w:r w:rsidR="0073286B" w:rsidRPr="002A538E">
        <w:rPr>
          <w:b/>
          <w:color w:val="000000" w:themeColor="text1"/>
          <w:szCs w:val="24"/>
        </w:rPr>
        <w:t>Plasmablasts</w:t>
      </w:r>
      <w:r w:rsidR="002A538E">
        <w:rPr>
          <w:b/>
          <w:color w:val="000000" w:themeColor="text1"/>
          <w:szCs w:val="24"/>
        </w:rPr>
        <w:t xml:space="preserve"> promote the </w:t>
      </w:r>
      <w:r w:rsidR="0073286B" w:rsidRPr="002A538E">
        <w:rPr>
          <w:b/>
          <w:color w:val="000000" w:themeColor="text1"/>
          <w:lang w:eastAsia="zh-CN"/>
        </w:rPr>
        <w:t xml:space="preserve">IFN-γ production </w:t>
      </w:r>
      <w:r w:rsidR="002A538E" w:rsidRPr="002A538E">
        <w:rPr>
          <w:b/>
          <w:color w:val="000000" w:themeColor="text1"/>
          <w:lang w:eastAsia="zh-CN"/>
        </w:rPr>
        <w:t>by T cell</w:t>
      </w:r>
      <w:r w:rsidR="0069694B">
        <w:rPr>
          <w:b/>
          <w:color w:val="000000" w:themeColor="text1"/>
          <w:lang w:eastAsia="zh-CN"/>
        </w:rPr>
        <w:t>s in T1D</w:t>
      </w:r>
      <w:r w:rsidR="002A538E" w:rsidRPr="002A538E">
        <w:rPr>
          <w:b/>
          <w:color w:val="000000" w:themeColor="text1"/>
          <w:lang w:eastAsia="zh-CN"/>
        </w:rPr>
        <w:t xml:space="preserve">. </w:t>
      </w:r>
      <w:r w:rsidRPr="00937237">
        <w:rPr>
          <w:color w:val="000000" w:themeColor="text1"/>
          <w:lang w:eastAsia="zh-CN"/>
        </w:rPr>
        <w:t xml:space="preserve">Representative images and data plot of IFN-γ production from patients with T1D or control individuals detected by ELISPOT assay. </w:t>
      </w:r>
      <w:r>
        <w:rPr>
          <w:rFonts w:hint="eastAsia"/>
          <w:color w:val="000000" w:themeColor="text1"/>
          <w:lang w:eastAsia="zh-CN"/>
        </w:rPr>
        <w:t>The</w:t>
      </w:r>
      <w:r>
        <w:rPr>
          <w:color w:val="000000" w:themeColor="text1"/>
          <w:lang w:eastAsia="zh-CN"/>
        </w:rPr>
        <w:t xml:space="preserve"> plasmablast population co-cultured with T cells contains CD38</w:t>
      </w:r>
      <w:r w:rsidRPr="00B13CDD">
        <w:rPr>
          <w:color w:val="000000" w:themeColor="text1"/>
          <w:vertAlign w:val="superscript"/>
          <w:lang w:eastAsia="zh-CN"/>
        </w:rPr>
        <w:t>+</w:t>
      </w:r>
      <w:r>
        <w:rPr>
          <w:color w:val="000000" w:themeColor="text1"/>
          <w:lang w:eastAsia="zh-CN"/>
        </w:rPr>
        <w:t xml:space="preserve"> SM B cells </w:t>
      </w:r>
      <w:r w:rsidRPr="00B13CDD">
        <w:rPr>
          <w:color w:val="000000" w:themeColor="text1"/>
          <w:lang w:eastAsia="zh-CN"/>
        </w:rPr>
        <w:t>due to the extremely low amount of plasmablasts in peripheral blood</w:t>
      </w:r>
      <w:r>
        <w:rPr>
          <w:color w:val="000000" w:themeColor="text1"/>
          <w:lang w:eastAsia="zh-CN"/>
        </w:rPr>
        <w:t>.</w:t>
      </w:r>
    </w:p>
    <w:sectPr w:rsidR="00937237" w:rsidRPr="00394898" w:rsidSect="006B565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138" w:right="1181" w:bottom="1138" w:left="128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847B5" w14:textId="77777777" w:rsidR="001366DF" w:rsidRDefault="001366DF" w:rsidP="00117666">
      <w:pPr>
        <w:spacing w:after="0"/>
      </w:pPr>
      <w:r>
        <w:separator/>
      </w:r>
    </w:p>
  </w:endnote>
  <w:endnote w:type="continuationSeparator" w:id="0">
    <w:p w14:paraId="33B1B410" w14:textId="77777777" w:rsidR="001366DF" w:rsidRDefault="001366DF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&#13;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5C96A" w14:textId="77777777" w:rsidR="006B5653" w:rsidRDefault="006B5653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AC3464" w14:textId="77777777" w:rsidR="006B5653" w:rsidRDefault="006B5653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1DAF34" w14:textId="77777777" w:rsidR="001366DF" w:rsidRDefault="001366DF" w:rsidP="00117666">
      <w:pPr>
        <w:spacing w:after="0"/>
      </w:pPr>
      <w:r>
        <w:separator/>
      </w:r>
    </w:p>
  </w:footnote>
  <w:footnote w:type="continuationSeparator" w:id="0">
    <w:p w14:paraId="0C4269F2" w14:textId="77777777" w:rsidR="001366DF" w:rsidRDefault="001366DF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8B9DA" w14:textId="77777777" w:rsidR="006B5653" w:rsidRDefault="006B5653">
    <w:pPr>
      <w:pStyle w:val="af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D68C6" w14:textId="2A0C2FB5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bordersDoNotSurroundHeader/>
  <w:bordersDoNotSurroundFooter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1FBF"/>
    <w:rsid w:val="0001436A"/>
    <w:rsid w:val="0001663A"/>
    <w:rsid w:val="0003020A"/>
    <w:rsid w:val="00034304"/>
    <w:rsid w:val="00035434"/>
    <w:rsid w:val="00052A14"/>
    <w:rsid w:val="00077D53"/>
    <w:rsid w:val="00105FD9"/>
    <w:rsid w:val="00117666"/>
    <w:rsid w:val="0013149A"/>
    <w:rsid w:val="001366DF"/>
    <w:rsid w:val="0015242B"/>
    <w:rsid w:val="001549D3"/>
    <w:rsid w:val="00160065"/>
    <w:rsid w:val="00177D84"/>
    <w:rsid w:val="001C6300"/>
    <w:rsid w:val="00267D18"/>
    <w:rsid w:val="00274347"/>
    <w:rsid w:val="002868E2"/>
    <w:rsid w:val="002869C3"/>
    <w:rsid w:val="002875E7"/>
    <w:rsid w:val="002936E4"/>
    <w:rsid w:val="002A538E"/>
    <w:rsid w:val="002B4A57"/>
    <w:rsid w:val="002C74CA"/>
    <w:rsid w:val="003123F4"/>
    <w:rsid w:val="003544FB"/>
    <w:rsid w:val="00394898"/>
    <w:rsid w:val="003A604D"/>
    <w:rsid w:val="003D2F2D"/>
    <w:rsid w:val="003E0863"/>
    <w:rsid w:val="003E52EC"/>
    <w:rsid w:val="00401590"/>
    <w:rsid w:val="00447801"/>
    <w:rsid w:val="00452E9C"/>
    <w:rsid w:val="004735C8"/>
    <w:rsid w:val="00485CED"/>
    <w:rsid w:val="004947A6"/>
    <w:rsid w:val="004961FF"/>
    <w:rsid w:val="004E413D"/>
    <w:rsid w:val="00506B04"/>
    <w:rsid w:val="005137FB"/>
    <w:rsid w:val="00517A89"/>
    <w:rsid w:val="005250F2"/>
    <w:rsid w:val="00545C24"/>
    <w:rsid w:val="00593EEA"/>
    <w:rsid w:val="005952E9"/>
    <w:rsid w:val="005A5EEE"/>
    <w:rsid w:val="00634499"/>
    <w:rsid w:val="006375C7"/>
    <w:rsid w:val="00643CC8"/>
    <w:rsid w:val="0065147E"/>
    <w:rsid w:val="00654C4A"/>
    <w:rsid w:val="00654E8F"/>
    <w:rsid w:val="00660D05"/>
    <w:rsid w:val="006820B1"/>
    <w:rsid w:val="0069694B"/>
    <w:rsid w:val="006B5653"/>
    <w:rsid w:val="006B7D14"/>
    <w:rsid w:val="00701727"/>
    <w:rsid w:val="0070566C"/>
    <w:rsid w:val="00714C50"/>
    <w:rsid w:val="00725A7D"/>
    <w:rsid w:val="0073286B"/>
    <w:rsid w:val="007501BE"/>
    <w:rsid w:val="00782FE6"/>
    <w:rsid w:val="00790BB3"/>
    <w:rsid w:val="007C206C"/>
    <w:rsid w:val="00817DD6"/>
    <w:rsid w:val="00835728"/>
    <w:rsid w:val="0083759F"/>
    <w:rsid w:val="00854929"/>
    <w:rsid w:val="00885156"/>
    <w:rsid w:val="008A470B"/>
    <w:rsid w:val="009151AA"/>
    <w:rsid w:val="00927409"/>
    <w:rsid w:val="009302F1"/>
    <w:rsid w:val="0093429D"/>
    <w:rsid w:val="00937237"/>
    <w:rsid w:val="00943573"/>
    <w:rsid w:val="00964134"/>
    <w:rsid w:val="00970F7D"/>
    <w:rsid w:val="00994A3D"/>
    <w:rsid w:val="009C2B12"/>
    <w:rsid w:val="00A00B7C"/>
    <w:rsid w:val="00A174D9"/>
    <w:rsid w:val="00A177AC"/>
    <w:rsid w:val="00A30EF7"/>
    <w:rsid w:val="00A85320"/>
    <w:rsid w:val="00AA4D24"/>
    <w:rsid w:val="00AB6715"/>
    <w:rsid w:val="00B1671E"/>
    <w:rsid w:val="00B25022"/>
    <w:rsid w:val="00B25EB8"/>
    <w:rsid w:val="00B37F4D"/>
    <w:rsid w:val="00B4603C"/>
    <w:rsid w:val="00B565D9"/>
    <w:rsid w:val="00BC2044"/>
    <w:rsid w:val="00BF7820"/>
    <w:rsid w:val="00C52A7B"/>
    <w:rsid w:val="00C56BAF"/>
    <w:rsid w:val="00C576BD"/>
    <w:rsid w:val="00C679AA"/>
    <w:rsid w:val="00C75972"/>
    <w:rsid w:val="00C85DC7"/>
    <w:rsid w:val="00C9252D"/>
    <w:rsid w:val="00C96160"/>
    <w:rsid w:val="00CD066B"/>
    <w:rsid w:val="00CE4FEE"/>
    <w:rsid w:val="00CF12B2"/>
    <w:rsid w:val="00D060CF"/>
    <w:rsid w:val="00D41AB7"/>
    <w:rsid w:val="00DB59C3"/>
    <w:rsid w:val="00DC259A"/>
    <w:rsid w:val="00DD7981"/>
    <w:rsid w:val="00DE23E8"/>
    <w:rsid w:val="00DF23BC"/>
    <w:rsid w:val="00E1407C"/>
    <w:rsid w:val="00E52377"/>
    <w:rsid w:val="00E537AD"/>
    <w:rsid w:val="00E5465C"/>
    <w:rsid w:val="00E64E17"/>
    <w:rsid w:val="00E866C9"/>
    <w:rsid w:val="00EA3D3C"/>
    <w:rsid w:val="00EC090A"/>
    <w:rsid w:val="00ED1FA9"/>
    <w:rsid w:val="00ED20B5"/>
    <w:rsid w:val="00F401B2"/>
    <w:rsid w:val="00F46900"/>
    <w:rsid w:val="00F61D89"/>
    <w:rsid w:val="00F6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  <w:style w:type="paragraph" w:customStyle="1" w:styleId="Paragraph">
    <w:name w:val="Paragraph"/>
    <w:basedOn w:val="a0"/>
    <w:rsid w:val="00011FBF"/>
    <w:pPr>
      <w:spacing w:after="0"/>
      <w:ind w:firstLine="720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C7A7A14-0513-054E-AA07-1E7595124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C:\Users\joshua.stocco\Documents\Templates\Frontiers_Word_Templates\Supplementary_Material.dotx</Template>
  <TotalTime>89</TotalTime>
  <Pages>11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Qing L</cp:lastModifiedBy>
  <cp:revision>24</cp:revision>
  <cp:lastPrinted>2021-08-22T09:42:00Z</cp:lastPrinted>
  <dcterms:created xsi:type="dcterms:W3CDTF">2021-08-22T09:42:00Z</dcterms:created>
  <dcterms:modified xsi:type="dcterms:W3CDTF">2022-01-17T02:08:00Z</dcterms:modified>
</cp:coreProperties>
</file>