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DBB" w:rsidRDefault="009F648A" w:rsidP="009F648A">
      <w:pPr>
        <w:ind w:firstLineChars="600" w:firstLine="1920"/>
        <w:rPr>
          <w:rFonts w:ascii="Times New Roman" w:eastAsia="宋体" w:hAnsi="Times New Roman" w:cs="Times New Roman"/>
          <w:color w:val="333333"/>
          <w:sz w:val="32"/>
          <w:szCs w:val="32"/>
          <w:shd w:val="clear" w:color="auto" w:fill="FFFFFF"/>
        </w:rPr>
      </w:pPr>
      <w:r>
        <w:rPr>
          <w:rFonts w:ascii="Times New Roman" w:eastAsia="宋体" w:hAnsi="Times New Roman" w:cs="Times New Roman"/>
          <w:color w:val="333333"/>
          <w:sz w:val="32"/>
          <w:szCs w:val="32"/>
          <w:shd w:val="clear" w:color="auto" w:fill="FFFFFF"/>
        </w:rPr>
        <w:t>S</w:t>
      </w:r>
      <w:r w:rsidRPr="009F648A">
        <w:rPr>
          <w:rFonts w:ascii="Times New Roman" w:eastAsia="宋体" w:hAnsi="Times New Roman" w:cs="Times New Roman"/>
          <w:color w:val="333333"/>
          <w:sz w:val="32"/>
          <w:szCs w:val="32"/>
          <w:shd w:val="clear" w:color="auto" w:fill="FFFFFF"/>
        </w:rPr>
        <w:t>upplemental materials</w:t>
      </w:r>
    </w:p>
    <w:p w:rsidR="009F648A" w:rsidRDefault="009F648A" w:rsidP="009F648A">
      <w:pPr>
        <w:rPr>
          <w:rFonts w:ascii="Times New Roman" w:eastAsia="宋体" w:hAnsi="Times New Roman" w:cs="Times New Roman"/>
          <w:color w:val="333333"/>
          <w:sz w:val="32"/>
          <w:szCs w:val="32"/>
          <w:shd w:val="clear" w:color="auto" w:fill="FFFFFF"/>
        </w:rPr>
      </w:pPr>
      <w:r>
        <w:rPr>
          <w:rFonts w:ascii="Times New Roman" w:eastAsia="宋体" w:hAnsi="Times New Roman" w:cs="Times New Roman" w:hint="eastAsia"/>
          <w:noProof/>
          <w:color w:val="333333"/>
          <w:sz w:val="32"/>
          <w:szCs w:val="32"/>
          <w:shd w:val="clear" w:color="auto" w:fill="FFFFFF"/>
        </w:rPr>
        <w:drawing>
          <wp:inline distT="0" distB="0" distL="0" distR="0">
            <wp:extent cx="5274310" cy="6379210"/>
            <wp:effectExtent l="0" t="0" r="254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2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7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648A" w:rsidRDefault="009F648A" w:rsidP="009F648A">
      <w:pPr>
        <w:rPr>
          <w:b/>
          <w:bCs/>
        </w:rPr>
      </w:pPr>
      <w:r w:rsidRPr="009F648A">
        <w:rPr>
          <w:rFonts w:ascii="Times New Roman" w:eastAsia="宋体" w:hAnsi="Times New Roman" w:cs="Times New Roman"/>
          <w:b/>
          <w:color w:val="333333"/>
          <w:sz w:val="24"/>
          <w:szCs w:val="24"/>
          <w:shd w:val="clear" w:color="auto" w:fill="FFFFFF"/>
        </w:rPr>
        <w:t>Supplementary Figure 1</w:t>
      </w:r>
      <w:r>
        <w:rPr>
          <w:rFonts w:ascii="Times New Roman" w:eastAsia="宋体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r w:rsidRPr="009F648A">
        <w:rPr>
          <w:rFonts w:ascii="Times New Roman" w:hAnsi="Times New Roman" w:cs="Times New Roman"/>
          <w:b/>
          <w:bCs/>
          <w:sz w:val="24"/>
          <w:szCs w:val="24"/>
        </w:rPr>
        <w:t>Characterization of circ_AFF4 in BM-MSCs</w:t>
      </w:r>
    </w:p>
    <w:p w:rsidR="009F648A" w:rsidRDefault="009F648A" w:rsidP="009F648A">
      <w:pPr>
        <w:pStyle w:val="-11"/>
        <w:spacing w:line="480" w:lineRule="auto"/>
        <w:ind w:firstLineChars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(A) circ_AFF4 was derived from back-spliced exons 1-6 of AFF4. The back-splice junction of circ_AFF4 was identified by Sanger sequencing. (B)PCR analysis of circ_AFF4 and linear AFF4 in cDNA and gDNA. (C) RT-qPCR analysis of circ_AFF4 and linear AFF4 mRNA after RNase R treatment in BM-MSCs. (D) RT-qPCR analysis </w:t>
      </w:r>
      <w:r>
        <w:rPr>
          <w:rFonts w:ascii="Times New Roman" w:hAnsi="Times New Roman"/>
          <w:sz w:val="24"/>
          <w:szCs w:val="24"/>
        </w:rPr>
        <w:lastRenderedPageBreak/>
        <w:t>for the circ_AFF4 and AFF4 mRNA after Actinomycin D treatment in BM-MSCs after 0, 12 and 24 hours. (E) The expression of circ_AFF4 in the cytoplasm and nucleus of BM-MSCs was detected by cytoplasmic and nuclear fractionation experiments. (F) RNA fluorescence in situ hybridization for circ_AFF4. Cell nuclei were stained with DAPI. Scar bar = 50 µm.  *</w:t>
      </w:r>
      <w:r>
        <w:rPr>
          <w:rFonts w:ascii="Times New Roman" w:hAnsi="Times New Roman"/>
          <w:i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&lt;0.05, **</w:t>
      </w:r>
      <w:r>
        <w:rPr>
          <w:rFonts w:ascii="Times New Roman" w:hAnsi="Times New Roman"/>
          <w:i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&lt;0.001, and ***</w:t>
      </w:r>
      <w:r>
        <w:rPr>
          <w:rFonts w:ascii="Times New Roman" w:hAnsi="Times New Roman"/>
          <w:i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&lt;0.001. Each experiment was performed at least three times independently.</w:t>
      </w:r>
    </w:p>
    <w:p w:rsidR="009F648A" w:rsidRDefault="009F648A" w:rsidP="009F648A">
      <w:pPr>
        <w:rPr>
          <w:sz w:val="24"/>
          <w:szCs w:val="24"/>
        </w:rPr>
      </w:pPr>
    </w:p>
    <w:p w:rsidR="009F648A" w:rsidRDefault="009F648A" w:rsidP="009F648A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74310" cy="7343775"/>
            <wp:effectExtent l="0" t="0" r="254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8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4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648A" w:rsidRPr="009F648A" w:rsidRDefault="009F648A" w:rsidP="009F648A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9F648A">
        <w:rPr>
          <w:rFonts w:ascii="Times New Roman" w:eastAsia="宋体" w:hAnsi="Times New Roman" w:cs="Times New Roman"/>
          <w:b/>
          <w:color w:val="333333"/>
          <w:sz w:val="24"/>
          <w:szCs w:val="24"/>
          <w:shd w:val="clear" w:color="auto" w:fill="FFFFFF"/>
        </w:rPr>
        <w:t>Supplementary Figure 2 KDM1A enhances bone formation by regulating circ_AFF4 and FNDC5</w:t>
      </w:r>
      <w:r w:rsidRPr="009F648A">
        <w:rPr>
          <w:rFonts w:ascii="Times New Roman" w:eastAsia="宋体" w:hAnsi="Times New Roman" w:cs="Times New Roman"/>
          <w:b/>
          <w:i/>
          <w:color w:val="333333"/>
          <w:sz w:val="24"/>
          <w:szCs w:val="24"/>
          <w:shd w:val="clear" w:color="auto" w:fill="FFFFFF"/>
        </w:rPr>
        <w:t xml:space="preserve"> in vivo</w:t>
      </w:r>
      <w:r>
        <w:rPr>
          <w:rFonts w:ascii="Times New Roman" w:eastAsia="宋体" w:hAnsi="Times New Roman" w:cs="Times New Roman"/>
          <w:b/>
          <w:i/>
          <w:color w:val="333333"/>
          <w:sz w:val="24"/>
          <w:szCs w:val="24"/>
          <w:shd w:val="clear" w:color="auto" w:fill="FFFFFF"/>
        </w:rPr>
        <w:t>.</w:t>
      </w:r>
    </w:p>
    <w:p w:rsidR="009F648A" w:rsidRPr="009F648A" w:rsidRDefault="009F648A" w:rsidP="009F648A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color w:val="333333"/>
          <w:sz w:val="24"/>
          <w:szCs w:val="24"/>
          <w:shd w:val="clear" w:color="auto" w:fill="FFFFFF"/>
        </w:rPr>
      </w:pPr>
      <w:r w:rsidRPr="009F648A">
        <w:rPr>
          <w:rFonts w:ascii="Times New Roman" w:eastAsia="宋体" w:hAnsi="Times New Roman" w:cs="Times New Roman"/>
          <w:color w:val="333333"/>
          <w:sz w:val="24"/>
          <w:szCs w:val="24"/>
          <w:shd w:val="clear" w:color="auto" w:fill="FFFFFF"/>
        </w:rPr>
        <w:t xml:space="preserve">BM-MSCs that transfected with sh-NC and lentiviruses (control), sh-KDM1A (shKDM1A, circ_AFF4 overexpression lentiviruses (circ_AFF4), sh-KDM1A plus </w:t>
      </w:r>
      <w:r w:rsidRPr="009F648A">
        <w:rPr>
          <w:rFonts w:ascii="Times New Roman" w:eastAsia="宋体" w:hAnsi="Times New Roman" w:cs="Times New Roman"/>
          <w:color w:val="333333"/>
          <w:sz w:val="24"/>
          <w:szCs w:val="24"/>
          <w:shd w:val="clear" w:color="auto" w:fill="FFFFFF"/>
        </w:rPr>
        <w:lastRenderedPageBreak/>
        <w:t>circ_AFF4 overexpression lentiviruses (shKDM1A+circ_AFF4), FNDC5 overexpression lentiviruses (FNDC5), and sh-KDM1A plus FNDC5 overexpression lentiviruses (shKDM1A+circ_FNDC5) cultured in OM for 1 week. (A) ARS and ALP staining were performed to examine the bone cell formation in mice. Scar bar = 100 µm. (B) Representative H&amp;E and (C) Masson staining images in mouse femurs showing the in vivo bone formation and collagen deposition. Scar bar = 100 µm. (D) Expression of the osteogenic differentiation-related transfection factor RUNX2 was evaluated using IHC staining. Scar bar = 100 µm. RT-qPCR (E) and Western blot (F) were used to investigate the osteogenic marker gene and protein expression. *</w:t>
      </w:r>
      <w:r w:rsidRPr="009F648A">
        <w:rPr>
          <w:rFonts w:ascii="Times New Roman" w:eastAsia="宋体" w:hAnsi="Times New Roman" w:cs="Times New Roman"/>
          <w:i/>
          <w:color w:val="333333"/>
          <w:sz w:val="24"/>
          <w:szCs w:val="24"/>
          <w:shd w:val="clear" w:color="auto" w:fill="FFFFFF"/>
        </w:rPr>
        <w:t>p</w:t>
      </w:r>
      <w:r w:rsidRPr="009F648A">
        <w:rPr>
          <w:rFonts w:ascii="Times New Roman" w:eastAsia="宋体" w:hAnsi="Times New Roman" w:cs="Times New Roman"/>
          <w:color w:val="333333"/>
          <w:sz w:val="24"/>
          <w:szCs w:val="24"/>
          <w:shd w:val="clear" w:color="auto" w:fill="FFFFFF"/>
        </w:rPr>
        <w:t xml:space="preserve">&lt;0.05, ** </w:t>
      </w:r>
      <w:r w:rsidRPr="009F648A">
        <w:rPr>
          <w:rFonts w:ascii="Times New Roman" w:eastAsia="宋体" w:hAnsi="Times New Roman" w:cs="Times New Roman"/>
          <w:i/>
          <w:color w:val="333333"/>
          <w:sz w:val="24"/>
          <w:szCs w:val="24"/>
          <w:shd w:val="clear" w:color="auto" w:fill="FFFFFF"/>
        </w:rPr>
        <w:t>p</w:t>
      </w:r>
      <w:r w:rsidRPr="009F648A">
        <w:rPr>
          <w:rFonts w:ascii="Times New Roman" w:eastAsia="宋体" w:hAnsi="Times New Roman" w:cs="Times New Roman"/>
          <w:color w:val="333333"/>
          <w:sz w:val="24"/>
          <w:szCs w:val="24"/>
          <w:shd w:val="clear" w:color="auto" w:fill="FFFFFF"/>
        </w:rPr>
        <w:t>&lt;0.001, and ***</w:t>
      </w:r>
      <w:r w:rsidRPr="009F648A">
        <w:rPr>
          <w:rFonts w:ascii="Times New Roman" w:eastAsia="宋体" w:hAnsi="Times New Roman" w:cs="Times New Roman"/>
          <w:i/>
          <w:color w:val="333333"/>
          <w:sz w:val="24"/>
          <w:szCs w:val="24"/>
          <w:shd w:val="clear" w:color="auto" w:fill="FFFFFF"/>
        </w:rPr>
        <w:t>p</w:t>
      </w:r>
      <w:r w:rsidRPr="009F648A">
        <w:rPr>
          <w:rFonts w:ascii="Times New Roman" w:eastAsia="宋体" w:hAnsi="Times New Roman" w:cs="Times New Roman"/>
          <w:color w:val="333333"/>
          <w:sz w:val="24"/>
          <w:szCs w:val="24"/>
          <w:shd w:val="clear" w:color="auto" w:fill="FFFFFF"/>
        </w:rPr>
        <w:t>&lt;0.001. Each experiment was performed at least three times independently.</w:t>
      </w:r>
    </w:p>
    <w:p w:rsidR="009F648A" w:rsidRDefault="009F648A" w:rsidP="009F648A">
      <w:pPr>
        <w:rPr>
          <w:rFonts w:ascii="Times New Roman" w:eastAsia="宋体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宋体" w:hAnsi="Times New Roman" w:cs="Times New Roman"/>
          <w:noProof/>
          <w:color w:val="333333"/>
          <w:sz w:val="24"/>
          <w:szCs w:val="24"/>
          <w:shd w:val="clear" w:color="auto" w:fill="FFFFFF"/>
        </w:rPr>
        <w:drawing>
          <wp:inline distT="0" distB="0" distL="0" distR="0">
            <wp:extent cx="5274310" cy="2966720"/>
            <wp:effectExtent l="0" t="0" r="254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9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648A" w:rsidRPr="0009446B" w:rsidRDefault="009F648A" w:rsidP="0009446B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9F648A">
        <w:rPr>
          <w:rFonts w:ascii="Times New Roman" w:eastAsia="宋体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Supplementary Figure 3. </w:t>
      </w:r>
      <w:r w:rsidR="0009446B" w:rsidRPr="0009446B">
        <w:rPr>
          <w:rFonts w:ascii="Times New Roman" w:eastAsia="宋体" w:hAnsi="Times New Roman" w:cs="Times New Roman"/>
          <w:b/>
          <w:color w:val="333333"/>
          <w:sz w:val="24"/>
          <w:szCs w:val="24"/>
          <w:shd w:val="clear" w:color="auto" w:fill="FFFFFF"/>
        </w:rPr>
        <w:t>A model elaborating the critical role of circ_AFF4 in stabilizing FNDC5 mRNA stability by generating a circ_AFF4/IGF2BP3/FNDC5 complex to promote Irisin and osteogenesis.</w:t>
      </w:r>
    </w:p>
    <w:p w:rsidR="009F648A" w:rsidRPr="009F648A" w:rsidRDefault="009F648A" w:rsidP="009F648A">
      <w:pPr>
        <w:rPr>
          <w:rFonts w:ascii="Times New Roman" w:eastAsia="宋体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9F648A" w:rsidRPr="009F648A" w:rsidRDefault="009F648A" w:rsidP="009F648A">
      <w:pPr>
        <w:rPr>
          <w:sz w:val="24"/>
          <w:szCs w:val="24"/>
        </w:rPr>
      </w:pPr>
      <w:bookmarkStart w:id="0" w:name="_GoBack"/>
      <w:bookmarkEnd w:id="0"/>
    </w:p>
    <w:sectPr w:rsidR="009F648A" w:rsidRPr="009F64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962" w:rsidRDefault="00420962" w:rsidP="0009446B">
      <w:r>
        <w:separator/>
      </w:r>
    </w:p>
  </w:endnote>
  <w:endnote w:type="continuationSeparator" w:id="0">
    <w:p w:rsidR="00420962" w:rsidRDefault="00420962" w:rsidP="00094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962" w:rsidRDefault="00420962" w:rsidP="0009446B">
      <w:r>
        <w:separator/>
      </w:r>
    </w:p>
  </w:footnote>
  <w:footnote w:type="continuationSeparator" w:id="0">
    <w:p w:rsidR="00420962" w:rsidRDefault="00420962" w:rsidP="000944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48A"/>
    <w:rsid w:val="0009446B"/>
    <w:rsid w:val="001B6EB2"/>
    <w:rsid w:val="00420962"/>
    <w:rsid w:val="009F648A"/>
    <w:rsid w:val="00A34DBB"/>
    <w:rsid w:val="00CE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62EA384-6191-4CA7-B20D-5B1ED9532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sid w:val="009F648A"/>
    <w:rPr>
      <w:sz w:val="21"/>
      <w:szCs w:val="21"/>
    </w:rPr>
  </w:style>
  <w:style w:type="paragraph" w:styleId="a4">
    <w:name w:val="annotation text"/>
    <w:basedOn w:val="a"/>
    <w:link w:val="a5"/>
    <w:rsid w:val="009F648A"/>
    <w:pPr>
      <w:jc w:val="left"/>
    </w:pPr>
    <w:rPr>
      <w:szCs w:val="24"/>
    </w:rPr>
  </w:style>
  <w:style w:type="character" w:customStyle="1" w:styleId="a5">
    <w:name w:val="批注文字 字符"/>
    <w:basedOn w:val="a0"/>
    <w:link w:val="a4"/>
    <w:rsid w:val="009F648A"/>
    <w:rPr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F648A"/>
    <w:rPr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rsid w:val="009F648A"/>
    <w:rPr>
      <w:sz w:val="18"/>
      <w:szCs w:val="18"/>
    </w:rPr>
  </w:style>
  <w:style w:type="paragraph" w:customStyle="1" w:styleId="-11">
    <w:name w:val="彩色列表 - 着色 11"/>
    <w:basedOn w:val="a"/>
    <w:uiPriority w:val="34"/>
    <w:qFormat/>
    <w:rsid w:val="009F648A"/>
    <w:pPr>
      <w:ind w:firstLineChars="200" w:firstLine="420"/>
    </w:pPr>
    <w:rPr>
      <w:rFonts w:ascii="Calibri" w:eastAsia="宋体" w:hAnsi="Calibri" w:cs="Times New Roman"/>
    </w:rPr>
  </w:style>
  <w:style w:type="paragraph" w:styleId="a8">
    <w:name w:val="header"/>
    <w:basedOn w:val="a"/>
    <w:link w:val="a9"/>
    <w:uiPriority w:val="99"/>
    <w:unhideWhenUsed/>
    <w:rsid w:val="000944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09446B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0944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09446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cp:lastPrinted>2022-08-15T10:02:00Z</cp:lastPrinted>
  <dcterms:created xsi:type="dcterms:W3CDTF">2022-10-08T05:27:00Z</dcterms:created>
  <dcterms:modified xsi:type="dcterms:W3CDTF">2022-10-08T05:27:00Z</dcterms:modified>
</cp:coreProperties>
</file>