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C78E56" w14:textId="52F79EC8" w:rsidR="000E73D9" w:rsidRPr="00EF5CC7" w:rsidRDefault="00C95C54" w:rsidP="00CE626E">
      <w:pPr>
        <w:autoSpaceDE w:val="0"/>
        <w:autoSpaceDN w:val="0"/>
        <w:adjustRightInd w:val="0"/>
        <w:spacing w:afterLines="120" w:after="288" w:line="360" w:lineRule="auto"/>
        <w:jc w:val="both"/>
        <w:rPr>
          <w:rFonts w:ascii="Arial" w:hAnsi="Arial" w:cs="Arial"/>
          <w:b/>
          <w:bCs/>
          <w:color w:val="000000" w:themeColor="text1"/>
          <w:u w:val="single"/>
        </w:rPr>
      </w:pPr>
      <w:r>
        <w:rPr>
          <w:rFonts w:ascii="Arial" w:hAnsi="Arial" w:cs="Arial"/>
          <w:b/>
          <w:bCs/>
          <w:color w:val="000000" w:themeColor="text1"/>
          <w:u w:val="single"/>
        </w:rPr>
        <w:t>Additional file 1</w:t>
      </w:r>
      <w:r w:rsidR="00CE626E">
        <w:rPr>
          <w:rFonts w:ascii="Arial" w:hAnsi="Arial" w:cs="Arial"/>
          <w:b/>
          <w:bCs/>
          <w:color w:val="000000" w:themeColor="text1"/>
          <w:u w:val="single"/>
        </w:rPr>
        <w:t xml:space="preserve"> (Silverman et al)</w:t>
      </w:r>
      <w:r w:rsidR="00CE626E" w:rsidRPr="00CE626E">
        <w:rPr>
          <w:rFonts w:ascii="Arial" w:hAnsi="Arial" w:cs="Arial"/>
          <w:b/>
          <w:bCs/>
          <w:color w:val="000000" w:themeColor="text1"/>
          <w:u w:val="single"/>
        </w:rPr>
        <w:t>:</w:t>
      </w:r>
    </w:p>
    <w:p w14:paraId="0FD4AF51" w14:textId="382385F0" w:rsidR="00EF5CC7" w:rsidRPr="00EF5CC7" w:rsidRDefault="00EF5CC7" w:rsidP="00EF5CC7">
      <w:pPr>
        <w:autoSpaceDE w:val="0"/>
        <w:autoSpaceDN w:val="0"/>
        <w:adjustRightInd w:val="0"/>
        <w:spacing w:afterLines="120" w:after="288" w:line="360" w:lineRule="auto"/>
        <w:jc w:val="center"/>
        <w:rPr>
          <w:rFonts w:ascii="Arial" w:hAnsi="Arial" w:cs="Arial"/>
          <w:b/>
          <w:bCs/>
          <w:color w:val="000000" w:themeColor="text1"/>
        </w:rPr>
      </w:pPr>
      <w:r>
        <w:rPr>
          <w:rFonts w:ascii="Arial" w:hAnsi="Arial" w:cs="Arial"/>
          <w:b/>
          <w:bCs/>
          <w:noProof/>
          <w:color w:val="000000" w:themeColor="text1"/>
        </w:rPr>
        <w:drawing>
          <wp:inline distT="0" distB="0" distL="0" distR="0" wp14:anchorId="45D61105" wp14:editId="3F414CFE">
            <wp:extent cx="3901750" cy="5218067"/>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6" cstate="print">
                      <a:extLst>
                        <a:ext uri="{28A0092B-C50C-407E-A947-70E740481C1C}">
                          <a14:useLocalDpi xmlns:a14="http://schemas.microsoft.com/office/drawing/2010/main" val="0"/>
                        </a:ext>
                      </a:extLst>
                    </a:blip>
                    <a:srcRect t="7882"/>
                    <a:stretch/>
                  </pic:blipFill>
                  <pic:spPr bwMode="auto">
                    <a:xfrm>
                      <a:off x="0" y="0"/>
                      <a:ext cx="3959598" cy="5295430"/>
                    </a:xfrm>
                    <a:prstGeom prst="rect">
                      <a:avLst/>
                    </a:prstGeom>
                    <a:ln>
                      <a:noFill/>
                    </a:ln>
                    <a:extLst>
                      <a:ext uri="{53640926-AAD7-44D8-BBD7-CCE9431645EC}">
                        <a14:shadowObscured xmlns:a14="http://schemas.microsoft.com/office/drawing/2010/main"/>
                      </a:ext>
                    </a:extLst>
                  </pic:spPr>
                </pic:pic>
              </a:graphicData>
            </a:graphic>
          </wp:inline>
        </w:drawing>
      </w:r>
    </w:p>
    <w:p w14:paraId="71453D81" w14:textId="299AE0F1" w:rsidR="00CE626E" w:rsidRDefault="00EF5CC7" w:rsidP="00CE626E">
      <w:pPr>
        <w:autoSpaceDE w:val="0"/>
        <w:autoSpaceDN w:val="0"/>
        <w:adjustRightInd w:val="0"/>
        <w:spacing w:afterLines="120" w:after="288" w:line="360" w:lineRule="auto"/>
        <w:jc w:val="both"/>
        <w:rPr>
          <w:rFonts w:ascii="Arial" w:hAnsi="Arial" w:cs="Arial"/>
          <w:color w:val="000000" w:themeColor="text1"/>
        </w:rPr>
      </w:pPr>
      <w:bookmarkStart w:id="0" w:name="_Hlk121937245"/>
      <w:r w:rsidRPr="00A0082B">
        <w:rPr>
          <w:rFonts w:ascii="Arial" w:hAnsi="Arial" w:cs="Arial"/>
          <w:b/>
          <w:bCs/>
          <w:color w:val="000000" w:themeColor="text1"/>
        </w:rPr>
        <w:t xml:space="preserve">Figure </w:t>
      </w:r>
      <w:r w:rsidR="00C95C54">
        <w:rPr>
          <w:rFonts w:ascii="Arial" w:hAnsi="Arial" w:cs="Arial"/>
          <w:b/>
          <w:bCs/>
          <w:color w:val="000000" w:themeColor="text1"/>
        </w:rPr>
        <w:t>S</w:t>
      </w:r>
      <w:r w:rsidRPr="00A0082B">
        <w:rPr>
          <w:rFonts w:ascii="Arial" w:hAnsi="Arial" w:cs="Arial"/>
          <w:b/>
          <w:bCs/>
          <w:color w:val="000000" w:themeColor="text1"/>
        </w:rPr>
        <w:t>1</w:t>
      </w:r>
      <w:r>
        <w:rPr>
          <w:rFonts w:ascii="Arial" w:hAnsi="Arial" w:cs="Arial"/>
          <w:b/>
          <w:bCs/>
          <w:color w:val="000000" w:themeColor="text1"/>
        </w:rPr>
        <w:t>. (a)</w:t>
      </w:r>
      <w:r w:rsidRPr="00A0082B">
        <w:rPr>
          <w:rFonts w:ascii="Arial" w:hAnsi="Arial" w:cs="Arial"/>
          <w:b/>
          <w:bCs/>
          <w:color w:val="000000" w:themeColor="text1"/>
        </w:rPr>
        <w:t xml:space="preserve"> </w:t>
      </w:r>
      <w:r w:rsidRPr="00C94AEF">
        <w:rPr>
          <w:rFonts w:ascii="Arial" w:hAnsi="Arial" w:cs="Arial"/>
          <w:color w:val="000000" w:themeColor="text1"/>
        </w:rPr>
        <w:t>CNO administration does not cause hypothermia in normal mice.</w:t>
      </w:r>
      <w:r>
        <w:rPr>
          <w:rFonts w:ascii="Arial" w:hAnsi="Arial" w:cs="Arial"/>
          <w:b/>
          <w:bCs/>
          <w:color w:val="000000" w:themeColor="text1"/>
        </w:rPr>
        <w:t xml:space="preserve"> </w:t>
      </w:r>
      <w:r w:rsidRPr="00415B8E">
        <w:rPr>
          <w:rFonts w:ascii="Arial" w:hAnsi="Arial" w:cs="Arial"/>
          <w:color w:val="000000" w:themeColor="text1"/>
        </w:rPr>
        <w:t xml:space="preserve">Changes in core body temperature in TRPA1-Cre mice after </w:t>
      </w:r>
      <w:proofErr w:type="spellStart"/>
      <w:r w:rsidRPr="00415B8E">
        <w:rPr>
          <w:rFonts w:ascii="Arial" w:hAnsi="Arial" w:cs="Arial"/>
          <w:color w:val="000000" w:themeColor="text1"/>
        </w:rPr>
        <w:t>i.p.</w:t>
      </w:r>
      <w:proofErr w:type="spellEnd"/>
      <w:r w:rsidRPr="00415B8E">
        <w:rPr>
          <w:rFonts w:ascii="Arial" w:hAnsi="Arial" w:cs="Arial"/>
          <w:color w:val="000000" w:themeColor="text1"/>
        </w:rPr>
        <w:t xml:space="preserve"> injection (dashed arrow, time 0) of CNO (5 mg/kg) or vehicle (n=</w:t>
      </w:r>
      <w:r>
        <w:rPr>
          <w:rFonts w:ascii="Arial" w:hAnsi="Arial" w:cs="Arial"/>
          <w:color w:val="000000" w:themeColor="text1"/>
        </w:rPr>
        <w:t>5</w:t>
      </w:r>
      <w:r w:rsidRPr="00415B8E">
        <w:rPr>
          <w:rFonts w:ascii="Arial" w:hAnsi="Arial" w:cs="Arial"/>
          <w:color w:val="000000" w:themeColor="text1"/>
        </w:rPr>
        <w:t xml:space="preserve">/group). </w:t>
      </w:r>
      <w:r w:rsidRPr="00852670">
        <w:rPr>
          <w:rFonts w:ascii="Arial" w:hAnsi="Arial" w:cs="Arial"/>
          <w:b/>
          <w:bCs/>
          <w:color w:val="000000" w:themeColor="text1"/>
        </w:rPr>
        <w:t>(b)</w:t>
      </w:r>
      <w:r w:rsidR="006C5641">
        <w:rPr>
          <w:rFonts w:ascii="Arial" w:hAnsi="Arial" w:cs="Arial"/>
          <w:b/>
          <w:bCs/>
          <w:color w:val="000000" w:themeColor="text1"/>
        </w:rPr>
        <w:t xml:space="preserve"> </w:t>
      </w:r>
      <w:r w:rsidR="00F96A23" w:rsidRPr="00C94AEF">
        <w:rPr>
          <w:rFonts w:ascii="Arial" w:hAnsi="Arial" w:cs="Arial"/>
          <w:color w:val="000000" w:themeColor="text1"/>
        </w:rPr>
        <w:t>TRPA1 is not required for TNF-induced hypothermia.</w:t>
      </w:r>
      <w:r w:rsidR="00F96A23" w:rsidRPr="00A0082B">
        <w:rPr>
          <w:rFonts w:ascii="Arial" w:eastAsia="Calibri" w:hAnsi="Arial" w:cs="Arial"/>
          <w:color w:val="000000"/>
          <w:kern w:val="24"/>
          <w:sz w:val="36"/>
          <w:szCs w:val="36"/>
        </w:rPr>
        <w:t xml:space="preserve"> </w:t>
      </w:r>
      <w:r w:rsidR="00F96A23" w:rsidRPr="00A0082B">
        <w:rPr>
          <w:rFonts w:ascii="Arial" w:hAnsi="Arial" w:cs="Arial"/>
          <w:color w:val="000000" w:themeColor="text1"/>
        </w:rPr>
        <w:t>Changes in core body temperature in wildtype (B6.129</w:t>
      </w:r>
      <w:r w:rsidR="00F96A23">
        <w:rPr>
          <w:rFonts w:ascii="Arial" w:hAnsi="Arial" w:cs="Arial"/>
          <w:color w:val="000000" w:themeColor="text1"/>
        </w:rPr>
        <w:t>P</w:t>
      </w:r>
      <w:r w:rsidR="00F96A23" w:rsidRPr="00A0082B">
        <w:rPr>
          <w:rFonts w:ascii="Arial" w:hAnsi="Arial" w:cs="Arial"/>
          <w:color w:val="000000" w:themeColor="text1"/>
        </w:rPr>
        <w:t>F, n=5) and TRPA1 KO mice (n=10) after administration of TNF (0.</w:t>
      </w:r>
      <w:r w:rsidR="00F96A23">
        <w:rPr>
          <w:rFonts w:ascii="Arial" w:hAnsi="Arial" w:cs="Arial"/>
          <w:color w:val="000000" w:themeColor="text1"/>
        </w:rPr>
        <w:t>0</w:t>
      </w:r>
      <w:r w:rsidR="00F96A23" w:rsidRPr="00A0082B">
        <w:rPr>
          <w:rFonts w:ascii="Arial" w:hAnsi="Arial" w:cs="Arial"/>
          <w:color w:val="000000" w:themeColor="text1"/>
        </w:rPr>
        <w:t>4</w:t>
      </w:r>
      <w:r w:rsidR="00F96A23">
        <w:rPr>
          <w:rFonts w:ascii="Arial" w:hAnsi="Arial" w:cs="Arial"/>
          <w:color w:val="000000" w:themeColor="text1"/>
        </w:rPr>
        <w:t>m</w:t>
      </w:r>
      <w:r w:rsidR="00F96A23" w:rsidRPr="00A0082B">
        <w:rPr>
          <w:rFonts w:ascii="Arial" w:hAnsi="Arial" w:cs="Arial"/>
          <w:color w:val="000000" w:themeColor="text1"/>
        </w:rPr>
        <w:t xml:space="preserve">g/kg). Injection occurred at time 0 (dashed arrow). Data is averaged over 5-minute increments and presented as mean ± SEM. Data presented as mean ± SEM. </w:t>
      </w:r>
      <w:bookmarkEnd w:id="0"/>
    </w:p>
    <w:p w14:paraId="523F8A71" w14:textId="298A6F54" w:rsidR="00CE626E" w:rsidRPr="00A0082B" w:rsidRDefault="00C94AEF" w:rsidP="00CE626E">
      <w:pPr>
        <w:autoSpaceDE w:val="0"/>
        <w:autoSpaceDN w:val="0"/>
        <w:adjustRightInd w:val="0"/>
        <w:spacing w:afterLines="120" w:after="288" w:line="360" w:lineRule="auto"/>
        <w:jc w:val="center"/>
        <w:rPr>
          <w:rFonts w:ascii="Arial" w:hAnsi="Arial" w:cs="Arial"/>
          <w:color w:val="000000" w:themeColor="text1"/>
        </w:rPr>
      </w:pPr>
      <w:r>
        <w:rPr>
          <w:rFonts w:ascii="Arial" w:hAnsi="Arial" w:cs="Arial"/>
          <w:noProof/>
          <w:color w:val="000000" w:themeColor="text1"/>
        </w:rPr>
        <w:lastRenderedPageBreak/>
        <w:drawing>
          <wp:inline distT="0" distB="0" distL="0" distR="0" wp14:anchorId="3EDDB4F8" wp14:editId="48A5E46F">
            <wp:extent cx="3940975" cy="481644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rotWithShape="1">
                    <a:blip r:embed="rId7" cstate="print">
                      <a:extLst>
                        <a:ext uri="{28A0092B-C50C-407E-A947-70E740481C1C}">
                          <a14:useLocalDpi xmlns:a14="http://schemas.microsoft.com/office/drawing/2010/main" val="0"/>
                        </a:ext>
                      </a:extLst>
                    </a:blip>
                    <a:srcRect t="9021"/>
                    <a:stretch/>
                  </pic:blipFill>
                  <pic:spPr bwMode="auto">
                    <a:xfrm>
                      <a:off x="0" y="0"/>
                      <a:ext cx="3964091" cy="4844696"/>
                    </a:xfrm>
                    <a:prstGeom prst="rect">
                      <a:avLst/>
                    </a:prstGeom>
                    <a:ln>
                      <a:noFill/>
                    </a:ln>
                    <a:extLst>
                      <a:ext uri="{53640926-AAD7-44D8-BBD7-CCE9431645EC}">
                        <a14:shadowObscured xmlns:a14="http://schemas.microsoft.com/office/drawing/2010/main"/>
                      </a:ext>
                    </a:extLst>
                  </pic:spPr>
                </pic:pic>
              </a:graphicData>
            </a:graphic>
          </wp:inline>
        </w:drawing>
      </w:r>
    </w:p>
    <w:p w14:paraId="3564CB80" w14:textId="13BF88B8" w:rsidR="006C5641" w:rsidRDefault="00F96A23" w:rsidP="006C5641">
      <w:pPr>
        <w:autoSpaceDE w:val="0"/>
        <w:autoSpaceDN w:val="0"/>
        <w:adjustRightInd w:val="0"/>
        <w:spacing w:afterLines="120" w:after="288" w:line="360" w:lineRule="auto"/>
        <w:jc w:val="both"/>
        <w:rPr>
          <w:rFonts w:ascii="Arial" w:hAnsi="Arial" w:cs="Arial"/>
        </w:rPr>
      </w:pPr>
      <w:bookmarkStart w:id="1" w:name="_Hlk121937258"/>
      <w:r w:rsidRPr="006A47C2">
        <w:rPr>
          <w:rFonts w:ascii="Arial" w:hAnsi="Arial" w:cs="Arial"/>
          <w:b/>
          <w:bCs/>
          <w:color w:val="000000" w:themeColor="text1"/>
        </w:rPr>
        <w:t xml:space="preserve">Figure </w:t>
      </w:r>
      <w:r w:rsidR="00C95C54">
        <w:rPr>
          <w:rFonts w:ascii="Arial" w:hAnsi="Arial" w:cs="Arial"/>
          <w:b/>
          <w:bCs/>
          <w:color w:val="000000" w:themeColor="text1"/>
        </w:rPr>
        <w:t>S</w:t>
      </w:r>
      <w:r w:rsidRPr="006A47C2">
        <w:rPr>
          <w:rFonts w:ascii="Arial" w:hAnsi="Arial" w:cs="Arial"/>
          <w:b/>
          <w:bCs/>
          <w:color w:val="000000" w:themeColor="text1"/>
        </w:rPr>
        <w:t>2</w:t>
      </w:r>
      <w:r w:rsidR="00C94AEF">
        <w:rPr>
          <w:rFonts w:ascii="Arial" w:hAnsi="Arial" w:cs="Arial"/>
          <w:b/>
          <w:bCs/>
          <w:color w:val="000000" w:themeColor="text1"/>
        </w:rPr>
        <w:t>.</w:t>
      </w:r>
      <w:r w:rsidRPr="006A47C2">
        <w:rPr>
          <w:rFonts w:ascii="Arial" w:hAnsi="Arial" w:cs="Arial"/>
          <w:b/>
          <w:bCs/>
          <w:color w:val="000000" w:themeColor="text1"/>
        </w:rPr>
        <w:t xml:space="preserve"> </w:t>
      </w:r>
      <w:r w:rsidR="00C94AEF">
        <w:rPr>
          <w:rFonts w:ascii="Arial" w:hAnsi="Arial" w:cs="Arial"/>
          <w:b/>
          <w:bCs/>
          <w:color w:val="000000" w:themeColor="text1"/>
        </w:rPr>
        <w:t xml:space="preserve">(a) </w:t>
      </w:r>
      <w:r w:rsidRPr="006A47C2">
        <w:rPr>
          <w:rFonts w:ascii="Arial" w:hAnsi="Arial" w:cs="Arial"/>
          <w:bCs/>
        </w:rPr>
        <w:t>Breeding</w:t>
      </w:r>
      <w:r w:rsidRPr="006A47C2">
        <w:rPr>
          <w:rFonts w:ascii="Arial" w:hAnsi="Arial" w:cs="Arial"/>
          <w:b/>
        </w:rPr>
        <w:t xml:space="preserve"> </w:t>
      </w:r>
      <w:r w:rsidRPr="006A47C2">
        <w:rPr>
          <w:rFonts w:ascii="Arial" w:hAnsi="Arial" w:cs="Arial"/>
        </w:rPr>
        <w:t>strategy for the generation of Syn-Cre/</w:t>
      </w:r>
      <w:r>
        <w:rPr>
          <w:rFonts w:ascii="Arial" w:hAnsi="Arial" w:cs="Arial"/>
        </w:rPr>
        <w:t>TRPA</w:t>
      </w:r>
      <w:r w:rsidRPr="006A47C2">
        <w:rPr>
          <w:rFonts w:ascii="Arial" w:hAnsi="Arial" w:cs="Arial"/>
        </w:rPr>
        <w:t>1</w:t>
      </w:r>
      <w:r w:rsidRPr="006A47C2">
        <w:rPr>
          <w:rFonts w:ascii="Arial" w:hAnsi="Arial" w:cs="Arial"/>
          <w:vertAlign w:val="superscript"/>
        </w:rPr>
        <w:t>fl/</w:t>
      </w:r>
      <w:proofErr w:type="spellStart"/>
      <w:r w:rsidRPr="006A47C2">
        <w:rPr>
          <w:rFonts w:ascii="Arial" w:hAnsi="Arial" w:cs="Arial"/>
          <w:vertAlign w:val="superscript"/>
        </w:rPr>
        <w:t>fl</w:t>
      </w:r>
      <w:proofErr w:type="spellEnd"/>
      <w:r w:rsidRPr="006A47C2">
        <w:rPr>
          <w:rFonts w:ascii="Arial" w:hAnsi="Arial" w:cs="Arial"/>
          <w:vertAlign w:val="superscript"/>
        </w:rPr>
        <w:t xml:space="preserve"> </w:t>
      </w:r>
      <w:r w:rsidRPr="006A47C2">
        <w:rPr>
          <w:rFonts w:ascii="Arial" w:hAnsi="Arial" w:cs="Arial"/>
        </w:rPr>
        <w:t xml:space="preserve">mice. </w:t>
      </w:r>
      <w:r w:rsidR="00C94AEF" w:rsidRPr="00852670">
        <w:rPr>
          <w:rFonts w:ascii="Arial" w:hAnsi="Arial" w:cs="Arial"/>
          <w:b/>
          <w:bCs/>
        </w:rPr>
        <w:t>(b)</w:t>
      </w:r>
      <w:r w:rsidR="00C94AEF">
        <w:rPr>
          <w:rFonts w:ascii="Arial" w:hAnsi="Arial" w:cs="Arial"/>
        </w:rPr>
        <w:t xml:space="preserve"> </w:t>
      </w:r>
      <w:r w:rsidR="006C5641" w:rsidRPr="006A47C2">
        <w:rPr>
          <w:rFonts w:ascii="Arial" w:hAnsi="Arial" w:cs="Arial"/>
          <w:bCs/>
        </w:rPr>
        <w:t>Breeding</w:t>
      </w:r>
      <w:r w:rsidR="006C5641" w:rsidRPr="006A47C2">
        <w:rPr>
          <w:rFonts w:ascii="Arial" w:hAnsi="Arial" w:cs="Arial"/>
          <w:b/>
        </w:rPr>
        <w:t xml:space="preserve"> </w:t>
      </w:r>
      <w:r w:rsidR="006C5641" w:rsidRPr="006A47C2">
        <w:rPr>
          <w:rFonts w:ascii="Arial" w:hAnsi="Arial" w:cs="Arial"/>
        </w:rPr>
        <w:t xml:space="preserve">strategy for the generation of </w:t>
      </w:r>
      <w:r w:rsidR="000E73D9">
        <w:rPr>
          <w:rFonts w:ascii="Arial" w:hAnsi="Arial" w:cs="Arial"/>
        </w:rPr>
        <w:t>TRPA1/</w:t>
      </w:r>
      <w:r w:rsidR="006C5641">
        <w:rPr>
          <w:rFonts w:ascii="Arial" w:hAnsi="Arial" w:cs="Arial"/>
        </w:rPr>
        <w:t>IL-1R</w:t>
      </w:r>
      <w:r w:rsidR="006C5641" w:rsidRPr="006A47C2">
        <w:rPr>
          <w:rFonts w:ascii="Arial" w:hAnsi="Arial" w:cs="Arial"/>
          <w:vertAlign w:val="superscript"/>
        </w:rPr>
        <w:t>fl/</w:t>
      </w:r>
      <w:proofErr w:type="spellStart"/>
      <w:r w:rsidR="006C5641" w:rsidRPr="006A47C2">
        <w:rPr>
          <w:rFonts w:ascii="Arial" w:hAnsi="Arial" w:cs="Arial"/>
          <w:vertAlign w:val="superscript"/>
        </w:rPr>
        <w:t>fl</w:t>
      </w:r>
      <w:proofErr w:type="spellEnd"/>
      <w:r w:rsidR="006C5641" w:rsidRPr="006A47C2">
        <w:rPr>
          <w:rFonts w:ascii="Arial" w:hAnsi="Arial" w:cs="Arial"/>
          <w:vertAlign w:val="superscript"/>
        </w:rPr>
        <w:t xml:space="preserve"> </w:t>
      </w:r>
      <w:r w:rsidR="006C5641" w:rsidRPr="006A47C2">
        <w:rPr>
          <w:rFonts w:ascii="Arial" w:hAnsi="Arial" w:cs="Arial"/>
        </w:rPr>
        <w:t xml:space="preserve">mice. </w:t>
      </w:r>
    </w:p>
    <w:bookmarkEnd w:id="1"/>
    <w:p w14:paraId="47E2A072" w14:textId="5C320C2E" w:rsidR="00CE626E" w:rsidRDefault="00CE626E" w:rsidP="00CE626E">
      <w:pPr>
        <w:autoSpaceDE w:val="0"/>
        <w:autoSpaceDN w:val="0"/>
        <w:adjustRightInd w:val="0"/>
        <w:spacing w:afterLines="120" w:after="288" w:line="360" w:lineRule="auto"/>
        <w:jc w:val="both"/>
        <w:rPr>
          <w:rFonts w:ascii="Arial" w:hAnsi="Arial" w:cs="Arial"/>
        </w:rPr>
      </w:pPr>
    </w:p>
    <w:p w14:paraId="070A2797" w14:textId="2B9D8E65" w:rsidR="00CE626E" w:rsidRDefault="00CE626E" w:rsidP="00CE626E">
      <w:pPr>
        <w:autoSpaceDE w:val="0"/>
        <w:autoSpaceDN w:val="0"/>
        <w:adjustRightInd w:val="0"/>
        <w:spacing w:afterLines="120" w:after="288" w:line="360" w:lineRule="auto"/>
        <w:jc w:val="both"/>
        <w:rPr>
          <w:rFonts w:ascii="Arial" w:hAnsi="Arial" w:cs="Arial"/>
        </w:rPr>
      </w:pPr>
    </w:p>
    <w:p w14:paraId="566C778E" w14:textId="1A336BA3" w:rsidR="00CE626E" w:rsidRDefault="00CE626E" w:rsidP="00CE626E">
      <w:pPr>
        <w:autoSpaceDE w:val="0"/>
        <w:autoSpaceDN w:val="0"/>
        <w:adjustRightInd w:val="0"/>
        <w:spacing w:afterLines="120" w:after="288" w:line="360" w:lineRule="auto"/>
        <w:jc w:val="both"/>
        <w:rPr>
          <w:rFonts w:ascii="Arial" w:hAnsi="Arial" w:cs="Arial"/>
        </w:rPr>
      </w:pPr>
    </w:p>
    <w:p w14:paraId="41B51904" w14:textId="5B8D8F42" w:rsidR="00CE626E" w:rsidRDefault="00CE626E" w:rsidP="00CE626E">
      <w:pPr>
        <w:autoSpaceDE w:val="0"/>
        <w:autoSpaceDN w:val="0"/>
        <w:adjustRightInd w:val="0"/>
        <w:spacing w:afterLines="120" w:after="288" w:line="360" w:lineRule="auto"/>
        <w:jc w:val="both"/>
        <w:rPr>
          <w:rFonts w:ascii="Arial" w:hAnsi="Arial" w:cs="Arial"/>
        </w:rPr>
      </w:pPr>
    </w:p>
    <w:p w14:paraId="3EF59FEC" w14:textId="7004FE51" w:rsidR="00CE626E" w:rsidRDefault="00CE626E" w:rsidP="00CE626E">
      <w:pPr>
        <w:autoSpaceDE w:val="0"/>
        <w:autoSpaceDN w:val="0"/>
        <w:adjustRightInd w:val="0"/>
        <w:spacing w:afterLines="120" w:after="288" w:line="360" w:lineRule="auto"/>
        <w:jc w:val="both"/>
        <w:rPr>
          <w:rFonts w:ascii="Arial" w:hAnsi="Arial" w:cs="Arial"/>
        </w:rPr>
      </w:pPr>
    </w:p>
    <w:p w14:paraId="0A9D649D" w14:textId="7A19A29B" w:rsidR="00CE626E" w:rsidRDefault="00CE626E" w:rsidP="00CE626E">
      <w:pPr>
        <w:autoSpaceDE w:val="0"/>
        <w:autoSpaceDN w:val="0"/>
        <w:adjustRightInd w:val="0"/>
        <w:spacing w:afterLines="120" w:after="288" w:line="360" w:lineRule="auto"/>
        <w:jc w:val="center"/>
        <w:rPr>
          <w:rFonts w:ascii="Arial" w:hAnsi="Arial" w:cs="Arial"/>
        </w:rPr>
      </w:pPr>
      <w:r>
        <w:rPr>
          <w:rFonts w:ascii="Arial" w:hAnsi="Arial" w:cs="Arial"/>
          <w:noProof/>
        </w:rPr>
        <w:lastRenderedPageBreak/>
        <w:drawing>
          <wp:inline distT="0" distB="0" distL="0" distR="0" wp14:anchorId="44801629" wp14:editId="527AB1CC">
            <wp:extent cx="3832225" cy="2715609"/>
            <wp:effectExtent l="0" t="0" r="3175" b="2540"/>
            <wp:docPr id="4" name="Picture 4"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histogram&#10;&#10;Description automatically generated"/>
                    <pic:cNvPicPr/>
                  </pic:nvPicPr>
                  <pic:blipFill rotWithShape="1">
                    <a:blip r:embed="rId8" cstate="print">
                      <a:extLst>
                        <a:ext uri="{28A0092B-C50C-407E-A947-70E740481C1C}">
                          <a14:useLocalDpi xmlns:a14="http://schemas.microsoft.com/office/drawing/2010/main" val="0"/>
                        </a:ext>
                      </a:extLst>
                    </a:blip>
                    <a:srcRect t="8258"/>
                    <a:stretch/>
                  </pic:blipFill>
                  <pic:spPr bwMode="auto">
                    <a:xfrm>
                      <a:off x="0" y="0"/>
                      <a:ext cx="3876077" cy="2746684"/>
                    </a:xfrm>
                    <a:prstGeom prst="rect">
                      <a:avLst/>
                    </a:prstGeom>
                    <a:ln>
                      <a:noFill/>
                    </a:ln>
                    <a:extLst>
                      <a:ext uri="{53640926-AAD7-44D8-BBD7-CCE9431645EC}">
                        <a14:shadowObscured xmlns:a14="http://schemas.microsoft.com/office/drawing/2010/main"/>
                      </a:ext>
                    </a:extLst>
                  </pic:spPr>
                </pic:pic>
              </a:graphicData>
            </a:graphic>
          </wp:inline>
        </w:drawing>
      </w:r>
    </w:p>
    <w:p w14:paraId="0F6D479E" w14:textId="17A1F6D4" w:rsidR="00F96A23" w:rsidRDefault="00F96A23" w:rsidP="00CE626E">
      <w:pPr>
        <w:autoSpaceDE w:val="0"/>
        <w:autoSpaceDN w:val="0"/>
        <w:adjustRightInd w:val="0"/>
        <w:spacing w:afterLines="120" w:after="288" w:line="360" w:lineRule="auto"/>
        <w:jc w:val="both"/>
        <w:rPr>
          <w:rFonts w:ascii="Arial" w:hAnsi="Arial" w:cs="Arial"/>
          <w:color w:val="000000" w:themeColor="text1"/>
        </w:rPr>
      </w:pPr>
      <w:bookmarkStart w:id="2" w:name="_Hlk121937271"/>
      <w:r w:rsidRPr="00A0082B">
        <w:rPr>
          <w:rFonts w:ascii="Arial" w:hAnsi="Arial" w:cs="Arial"/>
          <w:b/>
          <w:bCs/>
          <w:color w:val="000000" w:themeColor="text1"/>
        </w:rPr>
        <w:t xml:space="preserve">Figure </w:t>
      </w:r>
      <w:r w:rsidR="00C95C54">
        <w:rPr>
          <w:rFonts w:ascii="Arial" w:hAnsi="Arial" w:cs="Arial"/>
          <w:b/>
          <w:bCs/>
          <w:color w:val="000000" w:themeColor="text1"/>
        </w:rPr>
        <w:t>S</w:t>
      </w:r>
      <w:r>
        <w:rPr>
          <w:rFonts w:ascii="Arial" w:hAnsi="Arial" w:cs="Arial"/>
          <w:b/>
          <w:bCs/>
          <w:color w:val="000000" w:themeColor="text1"/>
        </w:rPr>
        <w:t>3</w:t>
      </w:r>
      <w:r w:rsidRPr="00A0082B">
        <w:rPr>
          <w:rFonts w:ascii="Arial" w:hAnsi="Arial" w:cs="Arial"/>
          <w:b/>
          <w:bCs/>
          <w:color w:val="000000" w:themeColor="text1"/>
        </w:rPr>
        <w:t xml:space="preserve">. IL-1β induces activation of nodose sensory neurons responsive to polygodial and capsaicin. </w:t>
      </w:r>
      <w:r w:rsidRPr="00A0082B">
        <w:rPr>
          <w:rFonts w:ascii="Arial" w:hAnsi="Arial" w:cs="Arial"/>
          <w:color w:val="000000" w:themeColor="text1"/>
        </w:rPr>
        <w:t>Representative GCaMP3 fluorescence signal in whole mount nodose ganglia from Vglut2-</w:t>
      </w:r>
      <w:r>
        <w:rPr>
          <w:rFonts w:ascii="Arial" w:hAnsi="Arial" w:cs="Arial"/>
          <w:color w:val="000000" w:themeColor="text1"/>
        </w:rPr>
        <w:t>Cre/</w:t>
      </w:r>
      <w:r w:rsidRPr="00A0082B">
        <w:rPr>
          <w:rFonts w:ascii="Arial" w:hAnsi="Arial" w:cs="Arial"/>
          <w:color w:val="000000" w:themeColor="text1"/>
        </w:rPr>
        <w:t>GCaMP3 mice, showing responses to IL-</w:t>
      </w:r>
      <w:r w:rsidRPr="004019B2">
        <w:rPr>
          <w:rFonts w:ascii="Arial" w:hAnsi="Arial" w:cs="Arial"/>
          <w:color w:val="000000" w:themeColor="text1"/>
        </w:rPr>
        <w:t xml:space="preserve">1β </w:t>
      </w:r>
      <w:r w:rsidRPr="001F63BB">
        <w:rPr>
          <w:rFonts w:ascii="Arial" w:hAnsi="Arial" w:cs="Arial"/>
          <w:color w:val="000000" w:themeColor="text1"/>
        </w:rPr>
        <w:t>(</w:t>
      </w:r>
      <w:r w:rsidRPr="001F63BB">
        <w:rPr>
          <w:rFonts w:ascii="Arial" w:hAnsi="Arial" w:cs="Arial"/>
          <w:bCs/>
        </w:rPr>
        <w:t>200µg/ml)</w:t>
      </w:r>
      <w:r>
        <w:rPr>
          <w:rFonts w:ascii="Arial" w:hAnsi="Arial" w:cs="Arial"/>
          <w:color w:val="000000" w:themeColor="text1"/>
        </w:rPr>
        <w:t>.</w:t>
      </w:r>
      <w:r w:rsidRPr="00A0082B">
        <w:rPr>
          <w:rFonts w:ascii="Arial" w:hAnsi="Arial" w:cs="Arial"/>
          <w:color w:val="000000" w:themeColor="text1"/>
        </w:rPr>
        <w:t xml:space="preserve"> </w:t>
      </w:r>
      <w:r>
        <w:rPr>
          <w:rFonts w:ascii="Arial" w:hAnsi="Arial" w:cs="Arial"/>
          <w:color w:val="000000" w:themeColor="text1"/>
        </w:rPr>
        <w:t>P</w:t>
      </w:r>
      <w:r w:rsidRPr="00A0082B">
        <w:rPr>
          <w:rFonts w:ascii="Arial" w:hAnsi="Arial" w:cs="Arial"/>
          <w:color w:val="000000" w:themeColor="text1"/>
        </w:rPr>
        <w:t>olygodial (</w:t>
      </w:r>
      <w:r>
        <w:rPr>
          <w:rFonts w:ascii="Arial" w:hAnsi="Arial" w:cs="Arial"/>
          <w:color w:val="000000" w:themeColor="text1"/>
        </w:rPr>
        <w:t>20</w:t>
      </w:r>
      <w:r w:rsidRPr="00A0082B">
        <w:rPr>
          <w:rFonts w:ascii="Arial" w:hAnsi="Arial" w:cs="Arial"/>
          <w:color w:val="000000" w:themeColor="text1"/>
        </w:rPr>
        <w:t xml:space="preserve">0µM) and capsaicin (10µM) are applied to identify TRPA1- and TRPV1-expressing neurons, respectively. Examples of neurons responding to IL-1β, polygodial and capsaicin (black line), to polygodial and capsaicin (blue line), and only capsaicin (red line) are shown. </w:t>
      </w:r>
    </w:p>
    <w:bookmarkEnd w:id="2"/>
    <w:p w14:paraId="1E3738D2" w14:textId="478B8E1B" w:rsidR="00CE626E" w:rsidRDefault="00CE626E" w:rsidP="00CE626E">
      <w:pPr>
        <w:autoSpaceDE w:val="0"/>
        <w:autoSpaceDN w:val="0"/>
        <w:adjustRightInd w:val="0"/>
        <w:spacing w:afterLines="120" w:after="288" w:line="360" w:lineRule="auto"/>
        <w:jc w:val="both"/>
        <w:rPr>
          <w:rFonts w:ascii="Arial" w:hAnsi="Arial" w:cs="Arial"/>
          <w:color w:val="000000" w:themeColor="text1"/>
        </w:rPr>
      </w:pPr>
    </w:p>
    <w:p w14:paraId="4FD77607" w14:textId="17D7CAAE" w:rsidR="00CE626E" w:rsidRDefault="00CE626E" w:rsidP="00CE626E">
      <w:pPr>
        <w:autoSpaceDE w:val="0"/>
        <w:autoSpaceDN w:val="0"/>
        <w:adjustRightInd w:val="0"/>
        <w:spacing w:afterLines="120" w:after="288" w:line="360" w:lineRule="auto"/>
        <w:jc w:val="both"/>
        <w:rPr>
          <w:rFonts w:ascii="Arial" w:hAnsi="Arial" w:cs="Arial"/>
          <w:color w:val="000000" w:themeColor="text1"/>
        </w:rPr>
      </w:pPr>
    </w:p>
    <w:p w14:paraId="4C872A69" w14:textId="7872D6A2" w:rsidR="00CE626E" w:rsidRDefault="00CE626E" w:rsidP="00CE626E">
      <w:pPr>
        <w:autoSpaceDE w:val="0"/>
        <w:autoSpaceDN w:val="0"/>
        <w:adjustRightInd w:val="0"/>
        <w:spacing w:afterLines="120" w:after="288" w:line="360" w:lineRule="auto"/>
        <w:jc w:val="both"/>
        <w:rPr>
          <w:rFonts w:ascii="Arial" w:hAnsi="Arial" w:cs="Arial"/>
          <w:color w:val="000000" w:themeColor="text1"/>
        </w:rPr>
      </w:pPr>
    </w:p>
    <w:p w14:paraId="68A0F28B" w14:textId="0185BBB5" w:rsidR="00CE626E" w:rsidRDefault="00CE626E" w:rsidP="00CE626E">
      <w:pPr>
        <w:autoSpaceDE w:val="0"/>
        <w:autoSpaceDN w:val="0"/>
        <w:adjustRightInd w:val="0"/>
        <w:spacing w:afterLines="120" w:after="288" w:line="360" w:lineRule="auto"/>
        <w:jc w:val="both"/>
        <w:rPr>
          <w:rFonts w:ascii="Arial" w:hAnsi="Arial" w:cs="Arial"/>
          <w:color w:val="000000" w:themeColor="text1"/>
        </w:rPr>
      </w:pPr>
    </w:p>
    <w:p w14:paraId="0F788E3B" w14:textId="77777777" w:rsidR="00CE626E" w:rsidRDefault="00CE626E" w:rsidP="00CE626E">
      <w:pPr>
        <w:autoSpaceDE w:val="0"/>
        <w:autoSpaceDN w:val="0"/>
        <w:adjustRightInd w:val="0"/>
        <w:spacing w:afterLines="120" w:after="288" w:line="360" w:lineRule="auto"/>
        <w:jc w:val="center"/>
        <w:rPr>
          <w:rFonts w:ascii="Arial" w:hAnsi="Arial" w:cs="Arial"/>
          <w:color w:val="000000" w:themeColor="text1"/>
        </w:rPr>
      </w:pPr>
    </w:p>
    <w:p w14:paraId="1C253DD5" w14:textId="1238288E" w:rsidR="00CE626E" w:rsidRDefault="00CE626E" w:rsidP="00CE626E">
      <w:pPr>
        <w:autoSpaceDE w:val="0"/>
        <w:autoSpaceDN w:val="0"/>
        <w:adjustRightInd w:val="0"/>
        <w:spacing w:afterLines="120" w:after="288" w:line="360" w:lineRule="auto"/>
        <w:jc w:val="center"/>
        <w:rPr>
          <w:rFonts w:ascii="Arial" w:hAnsi="Arial" w:cs="Arial"/>
          <w:color w:val="000000" w:themeColor="text1"/>
        </w:rPr>
      </w:pPr>
      <w:r>
        <w:rPr>
          <w:rFonts w:ascii="Arial" w:hAnsi="Arial" w:cs="Arial"/>
          <w:noProof/>
          <w:color w:val="000000" w:themeColor="text1"/>
        </w:rPr>
        <w:lastRenderedPageBreak/>
        <w:drawing>
          <wp:inline distT="0" distB="0" distL="0" distR="0" wp14:anchorId="1EB68243" wp14:editId="4170224D">
            <wp:extent cx="3858933" cy="4490519"/>
            <wp:effectExtent l="0" t="0" r="1905" b="5715"/>
            <wp:docPr id="5" name="Picture 5" descr="Char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diagram&#10;&#10;Description automatically generated"/>
                    <pic:cNvPicPr/>
                  </pic:nvPicPr>
                  <pic:blipFill rotWithShape="1">
                    <a:blip r:embed="rId9" cstate="print">
                      <a:extLst>
                        <a:ext uri="{28A0092B-C50C-407E-A947-70E740481C1C}">
                          <a14:useLocalDpi xmlns:a14="http://schemas.microsoft.com/office/drawing/2010/main" val="0"/>
                        </a:ext>
                      </a:extLst>
                    </a:blip>
                    <a:srcRect/>
                    <a:stretch/>
                  </pic:blipFill>
                  <pic:spPr bwMode="auto">
                    <a:xfrm>
                      <a:off x="0" y="0"/>
                      <a:ext cx="3884504" cy="4520275"/>
                    </a:xfrm>
                    <a:prstGeom prst="rect">
                      <a:avLst/>
                    </a:prstGeom>
                    <a:ln>
                      <a:noFill/>
                    </a:ln>
                    <a:extLst>
                      <a:ext uri="{53640926-AAD7-44D8-BBD7-CCE9431645EC}">
                        <a14:shadowObscured xmlns:a14="http://schemas.microsoft.com/office/drawing/2010/main"/>
                      </a:ext>
                    </a:extLst>
                  </pic:spPr>
                </pic:pic>
              </a:graphicData>
            </a:graphic>
          </wp:inline>
        </w:drawing>
      </w:r>
    </w:p>
    <w:p w14:paraId="6E612461" w14:textId="34604DEE" w:rsidR="00F96A23" w:rsidRPr="00CE626E" w:rsidRDefault="00F96A23" w:rsidP="00CE626E">
      <w:pPr>
        <w:autoSpaceDE w:val="0"/>
        <w:autoSpaceDN w:val="0"/>
        <w:adjustRightInd w:val="0"/>
        <w:spacing w:afterLines="120" w:after="288" w:line="360" w:lineRule="auto"/>
        <w:rPr>
          <w:rFonts w:ascii="Arial" w:hAnsi="Arial" w:cs="Arial"/>
          <w:color w:val="000000" w:themeColor="text1"/>
        </w:rPr>
      </w:pPr>
      <w:bookmarkStart w:id="3" w:name="_Hlk121937282"/>
      <w:r w:rsidRPr="00A0082B">
        <w:rPr>
          <w:rFonts w:ascii="Arial" w:hAnsi="Arial" w:cs="Arial"/>
          <w:b/>
          <w:bCs/>
          <w:color w:val="000000" w:themeColor="text1"/>
        </w:rPr>
        <w:t xml:space="preserve">Figure </w:t>
      </w:r>
      <w:r w:rsidR="00C95C54">
        <w:rPr>
          <w:rFonts w:ascii="Arial" w:hAnsi="Arial" w:cs="Arial"/>
          <w:b/>
          <w:bCs/>
          <w:color w:val="000000" w:themeColor="text1"/>
        </w:rPr>
        <w:t>S</w:t>
      </w:r>
      <w:r>
        <w:rPr>
          <w:rFonts w:ascii="Arial" w:hAnsi="Arial" w:cs="Arial"/>
          <w:b/>
          <w:bCs/>
          <w:color w:val="000000" w:themeColor="text1"/>
        </w:rPr>
        <w:t>4</w:t>
      </w:r>
      <w:r w:rsidRPr="00A0082B">
        <w:rPr>
          <w:rFonts w:ascii="Arial" w:hAnsi="Arial" w:cs="Arial"/>
          <w:b/>
          <w:bCs/>
          <w:color w:val="000000" w:themeColor="text1"/>
        </w:rPr>
        <w:t xml:space="preserve">. IL-1β-induces sensory neuron activation in a TRPA1-dependent manner. </w:t>
      </w:r>
      <w:r w:rsidRPr="00852670">
        <w:rPr>
          <w:rFonts w:ascii="Arial" w:hAnsi="Arial" w:cs="Arial"/>
          <w:b/>
          <w:color w:val="000000" w:themeColor="text1"/>
        </w:rPr>
        <w:t>(a)</w:t>
      </w:r>
      <w:r w:rsidRPr="00A0082B">
        <w:rPr>
          <w:rFonts w:ascii="Arial" w:hAnsi="Arial" w:cs="Arial"/>
          <w:bCs/>
          <w:color w:val="000000" w:themeColor="text1"/>
        </w:rPr>
        <w:t xml:space="preserve"> Representative GCaMP3 fluorescence signal in dissociated and cultured nodose ganglia neurons from V</w:t>
      </w:r>
      <w:r>
        <w:rPr>
          <w:rFonts w:ascii="Arial" w:hAnsi="Arial" w:cs="Arial"/>
          <w:bCs/>
          <w:color w:val="000000" w:themeColor="text1"/>
        </w:rPr>
        <w:t>g</w:t>
      </w:r>
      <w:r w:rsidRPr="00A0082B">
        <w:rPr>
          <w:rFonts w:ascii="Arial" w:hAnsi="Arial" w:cs="Arial"/>
          <w:bCs/>
          <w:color w:val="000000" w:themeColor="text1"/>
        </w:rPr>
        <w:t>lut</w:t>
      </w:r>
      <w:r>
        <w:rPr>
          <w:rFonts w:ascii="Arial" w:hAnsi="Arial" w:cs="Arial"/>
          <w:bCs/>
          <w:color w:val="000000" w:themeColor="text1"/>
        </w:rPr>
        <w:t>2</w:t>
      </w:r>
      <w:r w:rsidRPr="00A0082B">
        <w:rPr>
          <w:rFonts w:ascii="Arial" w:hAnsi="Arial" w:cs="Arial"/>
          <w:bCs/>
          <w:color w:val="000000" w:themeColor="text1"/>
        </w:rPr>
        <w:t>-</w:t>
      </w:r>
      <w:r>
        <w:rPr>
          <w:rFonts w:ascii="Arial" w:hAnsi="Arial" w:cs="Arial"/>
          <w:bCs/>
          <w:color w:val="000000" w:themeColor="text1"/>
        </w:rPr>
        <w:t>Cre/</w:t>
      </w:r>
      <w:r w:rsidRPr="00A0082B">
        <w:rPr>
          <w:rFonts w:ascii="Arial" w:hAnsi="Arial" w:cs="Arial"/>
          <w:bCs/>
          <w:color w:val="000000" w:themeColor="text1"/>
        </w:rPr>
        <w:t xml:space="preserve">GCamp3 mice showing responses to IL-1β (20µg/ml) in the absence of TRPA1 antagonist AM0902 (10µM). Addition of TRPA1-antagonist AM0902 inhibits IL-1β-induced responses. Polygodial (10µM) is applied to identify TRPA1-expressing neurons. </w:t>
      </w:r>
      <w:r w:rsidRPr="00852670">
        <w:rPr>
          <w:rFonts w:ascii="Arial" w:hAnsi="Arial" w:cs="Arial"/>
          <w:b/>
          <w:color w:val="000000" w:themeColor="text1"/>
        </w:rPr>
        <w:t>(b)</w:t>
      </w:r>
      <w:r w:rsidRPr="00A0082B">
        <w:rPr>
          <w:rFonts w:ascii="Arial" w:hAnsi="Arial" w:cs="Arial"/>
          <w:bCs/>
          <w:color w:val="000000" w:themeColor="text1"/>
        </w:rPr>
        <w:t xml:space="preserve"> Representative calcium traces of wildtype (B6.129PF; black solid line) and TRPA1 KO mice (red solid line) dissociated and cultured, nodose ganglia neurons showing responses to IL-1β (20µg/ml), polygodial (10µM; TRPA1-positive) and capsaicin (10µM; TRPV1-positive) indicated by the labeled black lines. </w:t>
      </w:r>
    </w:p>
    <w:bookmarkEnd w:id="3"/>
    <w:p w14:paraId="76460412" w14:textId="4A7BC3B5" w:rsidR="002D3A79" w:rsidRDefault="002D3A79" w:rsidP="002D3A79">
      <w:pPr>
        <w:autoSpaceDE w:val="0"/>
        <w:autoSpaceDN w:val="0"/>
        <w:adjustRightInd w:val="0"/>
        <w:spacing w:afterLines="120" w:after="288" w:line="360" w:lineRule="auto"/>
        <w:jc w:val="center"/>
        <w:rPr>
          <w:rFonts w:ascii="Arial" w:hAnsi="Arial" w:cs="Arial"/>
          <w:b/>
          <w:bCs/>
          <w:color w:val="000000" w:themeColor="text1"/>
        </w:rPr>
      </w:pPr>
      <w:r>
        <w:rPr>
          <w:rFonts w:ascii="Arial" w:hAnsi="Arial" w:cs="Arial"/>
          <w:b/>
          <w:bCs/>
          <w:noProof/>
          <w:color w:val="000000" w:themeColor="text1"/>
        </w:rPr>
        <w:lastRenderedPageBreak/>
        <w:drawing>
          <wp:inline distT="0" distB="0" distL="0" distR="0" wp14:anchorId="090FCA4D" wp14:editId="2790AB9F">
            <wp:extent cx="3877906" cy="4409038"/>
            <wp:effectExtent l="0" t="0" r="0" b="0"/>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pic:nvPicPr>
                  <pic:blipFill rotWithShape="1">
                    <a:blip r:embed="rId10" cstate="print">
                      <a:extLst>
                        <a:ext uri="{28A0092B-C50C-407E-A947-70E740481C1C}">
                          <a14:useLocalDpi xmlns:a14="http://schemas.microsoft.com/office/drawing/2010/main" val="0"/>
                        </a:ext>
                      </a:extLst>
                    </a:blip>
                    <a:srcRect/>
                    <a:stretch/>
                  </pic:blipFill>
                  <pic:spPr bwMode="auto">
                    <a:xfrm>
                      <a:off x="0" y="0"/>
                      <a:ext cx="3900215" cy="4434403"/>
                    </a:xfrm>
                    <a:prstGeom prst="rect">
                      <a:avLst/>
                    </a:prstGeom>
                    <a:ln>
                      <a:noFill/>
                    </a:ln>
                    <a:extLst>
                      <a:ext uri="{53640926-AAD7-44D8-BBD7-CCE9431645EC}">
                        <a14:shadowObscured xmlns:a14="http://schemas.microsoft.com/office/drawing/2010/main"/>
                      </a:ext>
                    </a:extLst>
                  </pic:spPr>
                </pic:pic>
              </a:graphicData>
            </a:graphic>
          </wp:inline>
        </w:drawing>
      </w:r>
    </w:p>
    <w:p w14:paraId="0402DA1E" w14:textId="16ECD19A" w:rsidR="002D3A79" w:rsidRDefault="00F96A23" w:rsidP="00CE626E">
      <w:pPr>
        <w:autoSpaceDE w:val="0"/>
        <w:autoSpaceDN w:val="0"/>
        <w:adjustRightInd w:val="0"/>
        <w:spacing w:afterLines="120" w:after="288" w:line="360" w:lineRule="auto"/>
        <w:jc w:val="both"/>
        <w:rPr>
          <w:rFonts w:ascii="Arial" w:hAnsi="Arial" w:cs="Arial"/>
          <w:color w:val="000000" w:themeColor="text1"/>
        </w:rPr>
      </w:pPr>
      <w:bookmarkStart w:id="4" w:name="_Hlk121937293"/>
      <w:r w:rsidRPr="00A0082B">
        <w:rPr>
          <w:rFonts w:ascii="Arial" w:hAnsi="Arial" w:cs="Arial"/>
          <w:b/>
          <w:bCs/>
          <w:color w:val="000000" w:themeColor="text1"/>
        </w:rPr>
        <w:t xml:space="preserve">Figure </w:t>
      </w:r>
      <w:r w:rsidR="00C95C54">
        <w:rPr>
          <w:rFonts w:ascii="Arial" w:hAnsi="Arial" w:cs="Arial"/>
          <w:b/>
          <w:bCs/>
          <w:color w:val="000000" w:themeColor="text1"/>
        </w:rPr>
        <w:t>S</w:t>
      </w:r>
      <w:r>
        <w:rPr>
          <w:rFonts w:ascii="Arial" w:hAnsi="Arial" w:cs="Arial"/>
          <w:b/>
          <w:bCs/>
          <w:color w:val="000000" w:themeColor="text1"/>
        </w:rPr>
        <w:t>5</w:t>
      </w:r>
      <w:r w:rsidRPr="00A0082B">
        <w:rPr>
          <w:rFonts w:ascii="Arial" w:hAnsi="Arial" w:cs="Arial"/>
          <w:b/>
          <w:bCs/>
          <w:color w:val="000000" w:themeColor="text1"/>
        </w:rPr>
        <w:t xml:space="preserve">. </w:t>
      </w:r>
      <w:r w:rsidRPr="006A47C2">
        <w:rPr>
          <w:rFonts w:ascii="Arial" w:hAnsi="Arial" w:cs="Arial"/>
          <w:b/>
          <w:bCs/>
          <w:color w:val="000000" w:themeColor="text1"/>
        </w:rPr>
        <w:t>IL-1β fails to induce vagus nerve firing in TRPA1 KO mice. (</w:t>
      </w:r>
      <w:r>
        <w:rPr>
          <w:rFonts w:ascii="Arial" w:hAnsi="Arial" w:cs="Arial"/>
          <w:b/>
          <w:bCs/>
          <w:color w:val="000000" w:themeColor="text1"/>
        </w:rPr>
        <w:t>a, c</w:t>
      </w:r>
      <w:r w:rsidRPr="00A0082B">
        <w:rPr>
          <w:rFonts w:ascii="Arial" w:hAnsi="Arial" w:cs="Arial"/>
          <w:b/>
          <w:bCs/>
          <w:color w:val="000000" w:themeColor="text1"/>
        </w:rPr>
        <w:t xml:space="preserve">) </w:t>
      </w:r>
      <w:r w:rsidRPr="00A0082B">
        <w:rPr>
          <w:rFonts w:ascii="Arial" w:hAnsi="Arial" w:cs="Arial"/>
          <w:bCs/>
          <w:color w:val="000000" w:themeColor="text1"/>
        </w:rPr>
        <w:t xml:space="preserve">Representative recordings of the vagus nerve signals shown for </w:t>
      </w:r>
      <w:r w:rsidRPr="00852670">
        <w:rPr>
          <w:rFonts w:ascii="Arial" w:hAnsi="Arial" w:cs="Arial"/>
          <w:b/>
          <w:color w:val="000000" w:themeColor="text1"/>
        </w:rPr>
        <w:t>(a)</w:t>
      </w:r>
      <w:r w:rsidRPr="00A0082B">
        <w:rPr>
          <w:rFonts w:ascii="Arial" w:hAnsi="Arial" w:cs="Arial"/>
          <w:bCs/>
          <w:color w:val="000000" w:themeColor="text1"/>
        </w:rPr>
        <w:t xml:space="preserve"> wildtype mice and </w:t>
      </w:r>
      <w:r w:rsidRPr="00852670">
        <w:rPr>
          <w:rFonts w:ascii="Arial" w:hAnsi="Arial" w:cs="Arial"/>
          <w:b/>
          <w:color w:val="000000" w:themeColor="text1"/>
        </w:rPr>
        <w:t>(c)</w:t>
      </w:r>
      <w:r w:rsidRPr="00A0082B">
        <w:rPr>
          <w:rFonts w:ascii="Arial" w:hAnsi="Arial" w:cs="Arial"/>
          <w:bCs/>
          <w:color w:val="000000" w:themeColor="text1"/>
        </w:rPr>
        <w:t xml:space="preserve"> </w:t>
      </w:r>
      <w:r w:rsidRPr="00A0082B">
        <w:rPr>
          <w:rFonts w:ascii="Arial" w:hAnsi="Arial" w:cs="Arial"/>
          <w:color w:val="000000" w:themeColor="text1"/>
        </w:rPr>
        <w:t xml:space="preserve">TRPA1 KO </w:t>
      </w:r>
      <w:r w:rsidRPr="00A0082B">
        <w:rPr>
          <w:rFonts w:ascii="Arial" w:hAnsi="Arial" w:cs="Arial"/>
          <w:bCs/>
          <w:color w:val="000000" w:themeColor="text1"/>
        </w:rPr>
        <w:t xml:space="preserve">mice before (baseline) and after IL-1β administration (350 ng/kg, </w:t>
      </w:r>
      <w:proofErr w:type="gramStart"/>
      <w:r w:rsidRPr="00A0082B">
        <w:rPr>
          <w:rFonts w:ascii="Arial" w:hAnsi="Arial" w:cs="Arial"/>
          <w:bCs/>
          <w:color w:val="000000" w:themeColor="text1"/>
        </w:rPr>
        <w:t>Post-IL</w:t>
      </w:r>
      <w:proofErr w:type="gramEnd"/>
      <w:r w:rsidRPr="00A0082B">
        <w:rPr>
          <w:rFonts w:ascii="Arial" w:hAnsi="Arial" w:cs="Arial"/>
          <w:bCs/>
          <w:color w:val="000000" w:themeColor="text1"/>
        </w:rPr>
        <w:t xml:space="preserve">-1β). </w:t>
      </w:r>
      <w:r w:rsidRPr="00A0082B">
        <w:rPr>
          <w:rFonts w:ascii="Arial" w:hAnsi="Arial" w:cs="Arial"/>
          <w:u w:color="FF0000"/>
        </w:rPr>
        <w:t xml:space="preserve">Data is representative of </w:t>
      </w:r>
      <w:r>
        <w:rPr>
          <w:rFonts w:ascii="Arial" w:hAnsi="Arial" w:cs="Arial"/>
          <w:u w:color="FF0000"/>
        </w:rPr>
        <w:t>6</w:t>
      </w:r>
      <w:r w:rsidRPr="00A0082B">
        <w:rPr>
          <w:rFonts w:ascii="Arial" w:hAnsi="Arial" w:cs="Arial"/>
          <w:u w:color="FF0000"/>
        </w:rPr>
        <w:t>-7 animals per group.</w:t>
      </w:r>
      <w:r w:rsidRPr="00A0082B">
        <w:rPr>
          <w:rFonts w:ascii="Arial" w:hAnsi="Arial" w:cs="Arial"/>
          <w:bCs/>
          <w:color w:val="000000" w:themeColor="text1"/>
        </w:rPr>
        <w:t xml:space="preserve"> </w:t>
      </w:r>
      <w:r w:rsidRPr="00A0082B">
        <w:rPr>
          <w:rFonts w:ascii="Arial" w:hAnsi="Arial" w:cs="Arial"/>
          <w:b/>
          <w:bCs/>
          <w:color w:val="000000" w:themeColor="text1"/>
        </w:rPr>
        <w:t>(</w:t>
      </w:r>
      <w:r>
        <w:rPr>
          <w:rFonts w:ascii="Arial" w:hAnsi="Arial" w:cs="Arial"/>
          <w:b/>
          <w:bCs/>
          <w:color w:val="000000" w:themeColor="text1"/>
        </w:rPr>
        <w:t>b</w:t>
      </w:r>
      <w:r w:rsidRPr="00A0082B">
        <w:rPr>
          <w:rFonts w:ascii="Arial" w:hAnsi="Arial" w:cs="Arial"/>
          <w:b/>
          <w:bCs/>
          <w:color w:val="000000" w:themeColor="text1"/>
        </w:rPr>
        <w:t xml:space="preserve">, </w:t>
      </w:r>
      <w:r>
        <w:rPr>
          <w:rFonts w:ascii="Arial" w:hAnsi="Arial" w:cs="Arial"/>
          <w:b/>
          <w:bCs/>
          <w:color w:val="000000" w:themeColor="text1"/>
        </w:rPr>
        <w:t>d</w:t>
      </w:r>
      <w:r w:rsidRPr="00A0082B">
        <w:rPr>
          <w:rFonts w:ascii="Arial" w:hAnsi="Arial" w:cs="Arial"/>
          <w:b/>
          <w:bCs/>
          <w:color w:val="000000" w:themeColor="text1"/>
        </w:rPr>
        <w:t>)</w:t>
      </w:r>
      <w:r w:rsidRPr="00A0082B">
        <w:rPr>
          <w:rFonts w:ascii="Arial" w:hAnsi="Arial" w:cs="Arial"/>
          <w:bCs/>
          <w:color w:val="000000" w:themeColor="text1"/>
        </w:rPr>
        <w:t xml:space="preserve"> Total spike count over the entire 5-minute pre- and 5-minute post- IL-1β administration recordings in </w:t>
      </w:r>
      <w:r w:rsidRPr="00852670">
        <w:rPr>
          <w:rFonts w:ascii="Arial" w:hAnsi="Arial" w:cs="Arial"/>
          <w:b/>
          <w:color w:val="000000" w:themeColor="text1"/>
        </w:rPr>
        <w:t>(b)</w:t>
      </w:r>
      <w:r w:rsidRPr="00A0082B">
        <w:rPr>
          <w:rFonts w:ascii="Arial" w:hAnsi="Arial" w:cs="Arial"/>
          <w:bCs/>
          <w:color w:val="000000" w:themeColor="text1"/>
        </w:rPr>
        <w:t xml:space="preserve"> wildtype control mice (n = </w:t>
      </w:r>
      <w:r>
        <w:rPr>
          <w:rFonts w:ascii="Arial" w:hAnsi="Arial" w:cs="Arial"/>
          <w:bCs/>
          <w:color w:val="000000" w:themeColor="text1"/>
        </w:rPr>
        <w:t>6</w:t>
      </w:r>
      <w:r w:rsidRPr="00A0082B">
        <w:rPr>
          <w:rFonts w:ascii="Arial" w:hAnsi="Arial" w:cs="Arial"/>
          <w:bCs/>
          <w:color w:val="000000" w:themeColor="text1"/>
        </w:rPr>
        <w:t xml:space="preserve">) and </w:t>
      </w:r>
      <w:r w:rsidRPr="00852670">
        <w:rPr>
          <w:rFonts w:ascii="Arial" w:hAnsi="Arial" w:cs="Arial"/>
          <w:b/>
          <w:color w:val="000000" w:themeColor="text1"/>
        </w:rPr>
        <w:t>(d)</w:t>
      </w:r>
      <w:r w:rsidRPr="00A0082B">
        <w:rPr>
          <w:rFonts w:ascii="Arial" w:hAnsi="Arial" w:cs="Arial"/>
          <w:bCs/>
          <w:color w:val="000000" w:themeColor="text1"/>
        </w:rPr>
        <w:t xml:space="preserve"> </w:t>
      </w:r>
      <w:r w:rsidRPr="00A0082B">
        <w:rPr>
          <w:rFonts w:ascii="Arial" w:hAnsi="Arial" w:cs="Arial"/>
          <w:color w:val="000000" w:themeColor="text1"/>
        </w:rPr>
        <w:t xml:space="preserve">TRPA1 </w:t>
      </w:r>
      <w:r w:rsidRPr="00A0082B">
        <w:rPr>
          <w:rFonts w:ascii="Arial" w:hAnsi="Arial" w:cs="Arial"/>
          <w:bCs/>
          <w:color w:val="000000" w:themeColor="text1"/>
        </w:rPr>
        <w:t xml:space="preserve">KO mice (n = 7). </w:t>
      </w:r>
      <w:r w:rsidRPr="00016FD2">
        <w:rPr>
          <w:rFonts w:ascii="Arial" w:hAnsi="Arial"/>
          <w:u w:color="FF0000"/>
        </w:rPr>
        <w:t>Data is represented as individual mouse data point</w:t>
      </w:r>
      <w:r>
        <w:rPr>
          <w:rFonts w:ascii="Arial" w:hAnsi="Arial"/>
          <w:u w:color="FF0000"/>
        </w:rPr>
        <w:t>s</w:t>
      </w:r>
      <w:r w:rsidRPr="00A0082B">
        <w:rPr>
          <w:rFonts w:ascii="Arial" w:hAnsi="Arial" w:cs="Arial"/>
          <w:color w:val="000000" w:themeColor="text1"/>
        </w:rPr>
        <w:t>.</w:t>
      </w:r>
    </w:p>
    <w:bookmarkEnd w:id="4"/>
    <w:p w14:paraId="675CACDE" w14:textId="77777777" w:rsidR="002D3A79" w:rsidRDefault="002D3A79" w:rsidP="00CE626E">
      <w:pPr>
        <w:autoSpaceDE w:val="0"/>
        <w:autoSpaceDN w:val="0"/>
        <w:adjustRightInd w:val="0"/>
        <w:spacing w:afterLines="120" w:after="288" w:line="360" w:lineRule="auto"/>
        <w:jc w:val="both"/>
        <w:rPr>
          <w:rFonts w:ascii="Arial" w:hAnsi="Arial" w:cs="Arial"/>
          <w:color w:val="000000" w:themeColor="text1"/>
        </w:rPr>
      </w:pPr>
    </w:p>
    <w:p w14:paraId="462302D5" w14:textId="64F7BE19" w:rsidR="00F96A23" w:rsidRPr="00251B59" w:rsidRDefault="00F96A23" w:rsidP="00CE626E">
      <w:pPr>
        <w:autoSpaceDE w:val="0"/>
        <w:autoSpaceDN w:val="0"/>
        <w:adjustRightInd w:val="0"/>
        <w:spacing w:afterLines="120" w:after="288" w:line="360" w:lineRule="auto"/>
        <w:jc w:val="both"/>
        <w:rPr>
          <w:rFonts w:ascii="Arial" w:hAnsi="Arial" w:cs="Arial"/>
        </w:rPr>
      </w:pPr>
      <w:r w:rsidRPr="00016FD2">
        <w:rPr>
          <w:rFonts w:ascii="Arial" w:hAnsi="Arial"/>
          <w:u w:color="FF0000"/>
        </w:rPr>
        <w:t xml:space="preserve"> </w:t>
      </w:r>
    </w:p>
    <w:p w14:paraId="4C1ED53B" w14:textId="77777777" w:rsidR="00EC1F6E" w:rsidRDefault="00EC1F6E" w:rsidP="00EC1F6E">
      <w:pPr>
        <w:autoSpaceDE w:val="0"/>
        <w:autoSpaceDN w:val="0"/>
        <w:adjustRightInd w:val="0"/>
        <w:spacing w:afterLines="120" w:after="288" w:line="360" w:lineRule="auto"/>
        <w:jc w:val="center"/>
        <w:rPr>
          <w:rFonts w:ascii="Arial" w:hAnsi="Arial" w:cs="Arial"/>
          <w:b/>
          <w:bCs/>
          <w:color w:val="000000" w:themeColor="text1"/>
        </w:rPr>
      </w:pPr>
      <w:r>
        <w:rPr>
          <w:rFonts w:ascii="Arial" w:hAnsi="Arial" w:cs="Arial"/>
          <w:b/>
          <w:bCs/>
          <w:noProof/>
          <w:color w:val="000000" w:themeColor="text1"/>
        </w:rPr>
        <w:lastRenderedPageBreak/>
        <w:drawing>
          <wp:inline distT="0" distB="0" distL="0" distR="0" wp14:anchorId="65B966AD" wp14:editId="325853A4">
            <wp:extent cx="3802039" cy="6165410"/>
            <wp:effectExtent l="0" t="0" r="0" b="0"/>
            <wp:docPr id="8" name="Picture 8" descr="A picture containing text, screenshot, receip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text, screenshot, receipt&#10;&#10;Description automatically generated"/>
                    <pic:cNvPicPr/>
                  </pic:nvPicPr>
                  <pic:blipFill rotWithShape="1">
                    <a:blip r:embed="rId11" cstate="print">
                      <a:extLst>
                        <a:ext uri="{28A0092B-C50C-407E-A947-70E740481C1C}">
                          <a14:useLocalDpi xmlns:a14="http://schemas.microsoft.com/office/drawing/2010/main" val="0"/>
                        </a:ext>
                      </a:extLst>
                    </a:blip>
                    <a:srcRect/>
                    <a:stretch/>
                  </pic:blipFill>
                  <pic:spPr bwMode="auto">
                    <a:xfrm>
                      <a:off x="0" y="0"/>
                      <a:ext cx="3869948" cy="6275532"/>
                    </a:xfrm>
                    <a:prstGeom prst="rect">
                      <a:avLst/>
                    </a:prstGeom>
                    <a:ln>
                      <a:noFill/>
                    </a:ln>
                    <a:extLst>
                      <a:ext uri="{53640926-AAD7-44D8-BBD7-CCE9431645EC}">
                        <a14:shadowObscured xmlns:a14="http://schemas.microsoft.com/office/drawing/2010/main"/>
                      </a:ext>
                    </a:extLst>
                  </pic:spPr>
                </pic:pic>
              </a:graphicData>
            </a:graphic>
          </wp:inline>
        </w:drawing>
      </w:r>
    </w:p>
    <w:p w14:paraId="48308271" w14:textId="00B97BA6" w:rsidR="00F96A23" w:rsidRDefault="00F96A23" w:rsidP="00CE626E">
      <w:pPr>
        <w:autoSpaceDE w:val="0"/>
        <w:autoSpaceDN w:val="0"/>
        <w:adjustRightInd w:val="0"/>
        <w:spacing w:afterLines="120" w:after="288" w:line="360" w:lineRule="auto"/>
        <w:jc w:val="both"/>
        <w:rPr>
          <w:rFonts w:ascii="Arial" w:hAnsi="Arial" w:cs="Arial"/>
          <w:color w:val="000000" w:themeColor="text1"/>
        </w:rPr>
      </w:pPr>
      <w:bookmarkStart w:id="5" w:name="_Hlk121937310"/>
      <w:r w:rsidRPr="00A0082B">
        <w:rPr>
          <w:rFonts w:ascii="Arial" w:hAnsi="Arial" w:cs="Arial"/>
          <w:b/>
          <w:bCs/>
          <w:color w:val="000000" w:themeColor="text1"/>
        </w:rPr>
        <w:t xml:space="preserve">Figure </w:t>
      </w:r>
      <w:r w:rsidR="00C95C54">
        <w:rPr>
          <w:rFonts w:ascii="Arial" w:hAnsi="Arial" w:cs="Arial"/>
          <w:b/>
          <w:bCs/>
          <w:color w:val="000000" w:themeColor="text1"/>
        </w:rPr>
        <w:t>S</w:t>
      </w:r>
      <w:r w:rsidR="00D32779">
        <w:rPr>
          <w:rFonts w:ascii="Arial" w:hAnsi="Arial" w:cs="Arial"/>
          <w:b/>
          <w:bCs/>
          <w:color w:val="000000" w:themeColor="text1"/>
        </w:rPr>
        <w:t>6</w:t>
      </w:r>
      <w:r w:rsidRPr="00A0082B">
        <w:rPr>
          <w:rFonts w:ascii="Arial" w:hAnsi="Arial" w:cs="Arial"/>
          <w:b/>
          <w:bCs/>
          <w:color w:val="000000" w:themeColor="text1"/>
        </w:rPr>
        <w:t>.</w:t>
      </w:r>
      <w:r w:rsidRPr="00A0082B">
        <w:rPr>
          <w:rFonts w:ascii="Arial" w:hAnsi="Arial" w:cs="Arial"/>
          <w:bCs/>
          <w:color w:val="000000" w:themeColor="text1"/>
        </w:rPr>
        <w:t xml:space="preserve"> </w:t>
      </w:r>
      <w:r w:rsidRPr="00A0082B">
        <w:rPr>
          <w:rFonts w:ascii="Arial" w:hAnsi="Arial" w:cs="Arial"/>
          <w:b/>
          <w:bCs/>
          <w:color w:val="000000" w:themeColor="text1"/>
        </w:rPr>
        <w:t xml:space="preserve">Opto-pharmacological activation of TRPA1 on the vagus nerve. </w:t>
      </w:r>
      <w:r>
        <w:rPr>
          <w:rFonts w:ascii="Arial" w:hAnsi="Arial" w:cs="Arial"/>
          <w:b/>
          <w:bCs/>
          <w:color w:val="000000" w:themeColor="text1"/>
        </w:rPr>
        <w:t xml:space="preserve">(a-c) </w:t>
      </w:r>
      <w:r w:rsidRPr="00A0082B">
        <w:rPr>
          <w:rFonts w:ascii="Arial" w:hAnsi="Arial" w:cs="Arial"/>
          <w:color w:val="000000" w:themeColor="text1"/>
        </w:rPr>
        <w:t xml:space="preserve">Optovin was directly administered to the exposed cervical vagus in wildtype or TRPA1 KO mice nerve prior to stimulation with light. Animals were subjected to 405 nm light (1000 mA, 10 </w:t>
      </w:r>
      <w:r>
        <w:rPr>
          <w:rFonts w:ascii="Arial" w:hAnsi="Arial" w:cs="Arial"/>
          <w:color w:val="000000" w:themeColor="text1"/>
        </w:rPr>
        <w:t>H</w:t>
      </w:r>
      <w:r w:rsidRPr="00A0082B">
        <w:rPr>
          <w:rFonts w:ascii="Arial" w:hAnsi="Arial" w:cs="Arial"/>
          <w:color w:val="000000" w:themeColor="text1"/>
        </w:rPr>
        <w:t xml:space="preserve">z, with a 10% duty cycle) stimulation or sham stimulation. </w:t>
      </w:r>
      <w:r w:rsidRPr="00056129">
        <w:rPr>
          <w:rFonts w:ascii="Arial" w:hAnsi="Arial" w:cs="Arial"/>
          <w:b/>
          <w:color w:val="000000" w:themeColor="text1"/>
        </w:rPr>
        <w:t>(a)</w:t>
      </w:r>
      <w:r w:rsidRPr="00A0082B">
        <w:rPr>
          <w:rFonts w:ascii="Arial" w:hAnsi="Arial" w:cs="Arial"/>
          <w:color w:val="000000" w:themeColor="text1"/>
        </w:rPr>
        <w:t xml:space="preserve"> </w:t>
      </w:r>
      <w:r w:rsidRPr="00A0082B">
        <w:rPr>
          <w:rFonts w:ascii="Arial" w:hAnsi="Arial" w:cs="Arial"/>
          <w:i/>
          <w:color w:val="000000" w:themeColor="text1"/>
        </w:rPr>
        <w:t>Optovin-induced activation of TRPA1 on cervical vagus nerve fibers.</w:t>
      </w:r>
      <w:r w:rsidRPr="00A0082B">
        <w:rPr>
          <w:rFonts w:ascii="Arial" w:hAnsi="Arial" w:cs="Arial"/>
          <w:color w:val="000000" w:themeColor="text1"/>
        </w:rPr>
        <w:t xml:space="preserve"> Representative neurogram recordings of wildtype mice without optovin, wildtype mice with optovin and TRPA1 </w:t>
      </w:r>
      <w:r w:rsidR="00995303">
        <w:rPr>
          <w:rFonts w:ascii="Arial" w:hAnsi="Arial" w:cs="Arial"/>
          <w:color w:val="000000" w:themeColor="text1"/>
        </w:rPr>
        <w:t>KO</w:t>
      </w:r>
      <w:r w:rsidR="00995303" w:rsidRPr="00A0082B">
        <w:rPr>
          <w:rFonts w:ascii="Arial" w:hAnsi="Arial" w:cs="Arial"/>
          <w:color w:val="000000" w:themeColor="text1"/>
        </w:rPr>
        <w:t xml:space="preserve"> </w:t>
      </w:r>
      <w:r w:rsidRPr="00A0082B">
        <w:rPr>
          <w:rFonts w:ascii="Arial" w:hAnsi="Arial" w:cs="Arial"/>
          <w:color w:val="000000" w:themeColor="text1"/>
        </w:rPr>
        <w:t xml:space="preserve">mice with optovin. Horizontal blue bars indicate when the light pulse was on. Optovin + </w:t>
      </w:r>
      <w:r w:rsidRPr="00A0082B">
        <w:rPr>
          <w:rFonts w:ascii="Arial" w:hAnsi="Arial" w:cs="Arial"/>
          <w:color w:val="000000" w:themeColor="text1"/>
        </w:rPr>
        <w:lastRenderedPageBreak/>
        <w:t xml:space="preserve">light stimulation induces compound action potentials in the vagus nerve </w:t>
      </w:r>
      <w:r>
        <w:rPr>
          <w:rFonts w:ascii="Arial" w:hAnsi="Arial" w:cs="Arial"/>
          <w:color w:val="000000" w:themeColor="text1"/>
        </w:rPr>
        <w:t>i</w:t>
      </w:r>
      <w:r w:rsidRPr="00A0082B">
        <w:rPr>
          <w:rFonts w:ascii="Arial" w:hAnsi="Arial" w:cs="Arial"/>
          <w:color w:val="000000" w:themeColor="text1"/>
        </w:rPr>
        <w:t xml:space="preserve">n wildtype mice but not in TRPA1 KO mice.  </w:t>
      </w:r>
      <w:r w:rsidRPr="00056129">
        <w:rPr>
          <w:rFonts w:ascii="Arial" w:hAnsi="Arial" w:cs="Arial"/>
          <w:b/>
          <w:color w:val="000000" w:themeColor="text1"/>
        </w:rPr>
        <w:t>(b-c)</w:t>
      </w:r>
      <w:r w:rsidRPr="00A0082B">
        <w:rPr>
          <w:rFonts w:ascii="Arial" w:hAnsi="Arial" w:cs="Arial"/>
          <w:color w:val="000000" w:themeColor="text1"/>
        </w:rPr>
        <w:t xml:space="preserve"> </w:t>
      </w:r>
      <w:r w:rsidRPr="00A0082B">
        <w:rPr>
          <w:rFonts w:ascii="Arial" w:hAnsi="Arial" w:cs="Arial"/>
          <w:i/>
          <w:color w:val="000000" w:themeColor="text1"/>
        </w:rPr>
        <w:t>Quantifi</w:t>
      </w:r>
      <w:r>
        <w:rPr>
          <w:rFonts w:ascii="Arial" w:hAnsi="Arial" w:cs="Arial"/>
          <w:i/>
          <w:color w:val="000000" w:themeColor="text1"/>
        </w:rPr>
        <w:t>cation of the</w:t>
      </w:r>
      <w:r w:rsidRPr="00A0082B">
        <w:rPr>
          <w:rFonts w:ascii="Arial" w:hAnsi="Arial" w:cs="Arial"/>
          <w:i/>
          <w:color w:val="000000" w:themeColor="text1"/>
        </w:rPr>
        <w:t xml:space="preserve"> amplitude of light evoked potentials.</w:t>
      </w:r>
      <w:r w:rsidRPr="00A0082B">
        <w:rPr>
          <w:rFonts w:ascii="Arial" w:hAnsi="Arial" w:cs="Arial"/>
          <w:color w:val="000000" w:themeColor="text1"/>
        </w:rPr>
        <w:t xml:space="preserve"> Amplitude of the optovin + light stimulation was quantitated in wildtype and TRPA1 KO mice. </w:t>
      </w:r>
      <w:r w:rsidRPr="00852670">
        <w:rPr>
          <w:rFonts w:ascii="Arial" w:hAnsi="Arial" w:cs="Arial"/>
          <w:b/>
          <w:bCs/>
          <w:color w:val="000000" w:themeColor="text1"/>
        </w:rPr>
        <w:t>(b)</w:t>
      </w:r>
      <w:r w:rsidRPr="00A0082B">
        <w:rPr>
          <w:rFonts w:ascii="Arial" w:hAnsi="Arial" w:cs="Arial"/>
          <w:color w:val="000000" w:themeColor="text1"/>
        </w:rPr>
        <w:t xml:space="preserve"> Wildtype mice with light only (n=6) or light with optovin (n=6); </w:t>
      </w:r>
      <w:r w:rsidRPr="00852670">
        <w:rPr>
          <w:rFonts w:ascii="Arial" w:hAnsi="Arial" w:cs="Arial"/>
          <w:b/>
          <w:bCs/>
          <w:color w:val="000000" w:themeColor="text1"/>
        </w:rPr>
        <w:t>(c)</w:t>
      </w:r>
      <w:r w:rsidRPr="00A0082B">
        <w:rPr>
          <w:rFonts w:ascii="Arial" w:hAnsi="Arial" w:cs="Arial"/>
          <w:color w:val="000000" w:themeColor="text1"/>
        </w:rPr>
        <w:t xml:space="preserve"> TRPA1 KO mice with light (n=6) or light with optovin (n=</w:t>
      </w:r>
      <w:r>
        <w:rPr>
          <w:rFonts w:ascii="Arial" w:hAnsi="Arial" w:cs="Arial"/>
          <w:color w:val="000000" w:themeColor="text1"/>
        </w:rPr>
        <w:t>6</w:t>
      </w:r>
      <w:r w:rsidRPr="00A0082B">
        <w:rPr>
          <w:rFonts w:ascii="Arial" w:hAnsi="Arial" w:cs="Arial"/>
          <w:color w:val="000000" w:themeColor="text1"/>
        </w:rPr>
        <w:t xml:space="preserve">). Data is presented as </w:t>
      </w:r>
      <w:r>
        <w:rPr>
          <w:rFonts w:ascii="Arial" w:hAnsi="Arial" w:cs="Arial"/>
          <w:color w:val="000000" w:themeColor="text1"/>
        </w:rPr>
        <w:t xml:space="preserve">individual mouse data point with </w:t>
      </w:r>
      <w:r w:rsidRPr="00A0082B">
        <w:rPr>
          <w:rFonts w:ascii="Arial" w:hAnsi="Arial" w:cs="Arial"/>
          <w:color w:val="000000" w:themeColor="text1"/>
        </w:rPr>
        <w:t xml:space="preserve">mean ± SEM. </w:t>
      </w:r>
      <w:r>
        <w:rPr>
          <w:rFonts w:ascii="Arial" w:hAnsi="Arial" w:cs="Arial"/>
          <w:color w:val="000000" w:themeColor="text1"/>
        </w:rPr>
        <w:t xml:space="preserve">Paired t </w:t>
      </w:r>
      <w:r w:rsidRPr="00A0082B">
        <w:rPr>
          <w:rFonts w:ascii="Arial" w:hAnsi="Arial" w:cs="Arial"/>
          <w:color w:val="000000" w:themeColor="text1"/>
        </w:rPr>
        <w:t>test,*</w:t>
      </w:r>
      <w:r>
        <w:rPr>
          <w:rFonts w:ascii="Arial" w:hAnsi="Arial" w:cs="Arial"/>
          <w:color w:val="000000" w:themeColor="text1"/>
        </w:rPr>
        <w:t>**</w:t>
      </w:r>
      <w:r w:rsidRPr="00A0082B">
        <w:rPr>
          <w:rFonts w:ascii="Arial" w:hAnsi="Arial" w:cs="Arial"/>
          <w:color w:val="000000" w:themeColor="text1"/>
        </w:rPr>
        <w:t xml:space="preserve"> p&lt;0.0</w:t>
      </w:r>
      <w:r>
        <w:rPr>
          <w:rFonts w:ascii="Arial" w:hAnsi="Arial" w:cs="Arial"/>
          <w:color w:val="000000" w:themeColor="text1"/>
        </w:rPr>
        <w:t>01</w:t>
      </w:r>
      <w:r w:rsidRPr="00A0082B">
        <w:rPr>
          <w:rFonts w:ascii="Arial" w:hAnsi="Arial" w:cs="Arial"/>
          <w:color w:val="000000" w:themeColor="text1"/>
        </w:rPr>
        <w:t xml:space="preserve">.  </w:t>
      </w:r>
    </w:p>
    <w:bookmarkEnd w:id="5"/>
    <w:p w14:paraId="0BE4A0E6" w14:textId="5CFD46D5" w:rsidR="00EC1F6E" w:rsidRDefault="00EC1F6E" w:rsidP="00CE626E">
      <w:pPr>
        <w:autoSpaceDE w:val="0"/>
        <w:autoSpaceDN w:val="0"/>
        <w:adjustRightInd w:val="0"/>
        <w:spacing w:afterLines="120" w:after="288" w:line="360" w:lineRule="auto"/>
        <w:jc w:val="both"/>
        <w:rPr>
          <w:rFonts w:ascii="Arial" w:hAnsi="Arial" w:cs="Arial"/>
          <w:color w:val="000000" w:themeColor="text1"/>
        </w:rPr>
      </w:pPr>
    </w:p>
    <w:p w14:paraId="7B934AD1" w14:textId="5CAA3447" w:rsidR="00EC1F6E" w:rsidRDefault="00EC1F6E" w:rsidP="00CE626E">
      <w:pPr>
        <w:autoSpaceDE w:val="0"/>
        <w:autoSpaceDN w:val="0"/>
        <w:adjustRightInd w:val="0"/>
        <w:spacing w:afterLines="120" w:after="288" w:line="360" w:lineRule="auto"/>
        <w:jc w:val="both"/>
        <w:rPr>
          <w:rFonts w:ascii="Arial" w:hAnsi="Arial" w:cs="Arial"/>
          <w:color w:val="000000" w:themeColor="text1"/>
        </w:rPr>
      </w:pPr>
    </w:p>
    <w:p w14:paraId="08A4677B" w14:textId="26228B70" w:rsidR="00EC1F6E" w:rsidRDefault="00EC1F6E" w:rsidP="00CE626E">
      <w:pPr>
        <w:autoSpaceDE w:val="0"/>
        <w:autoSpaceDN w:val="0"/>
        <w:adjustRightInd w:val="0"/>
        <w:spacing w:afterLines="120" w:after="288" w:line="360" w:lineRule="auto"/>
        <w:jc w:val="both"/>
        <w:rPr>
          <w:rFonts w:ascii="Arial" w:hAnsi="Arial" w:cs="Arial"/>
          <w:color w:val="000000" w:themeColor="text1"/>
        </w:rPr>
      </w:pPr>
    </w:p>
    <w:p w14:paraId="164C128B" w14:textId="7F702394" w:rsidR="00EC1F6E" w:rsidRDefault="00EC1F6E" w:rsidP="00CE626E">
      <w:pPr>
        <w:autoSpaceDE w:val="0"/>
        <w:autoSpaceDN w:val="0"/>
        <w:adjustRightInd w:val="0"/>
        <w:spacing w:afterLines="120" w:after="288" w:line="360" w:lineRule="auto"/>
        <w:jc w:val="both"/>
        <w:rPr>
          <w:rFonts w:ascii="Arial" w:hAnsi="Arial" w:cs="Arial"/>
          <w:color w:val="000000" w:themeColor="text1"/>
        </w:rPr>
      </w:pPr>
    </w:p>
    <w:p w14:paraId="0C11D0BE" w14:textId="2281B2C3" w:rsidR="00EC1F6E" w:rsidRDefault="00EC1F6E" w:rsidP="00CE626E">
      <w:pPr>
        <w:autoSpaceDE w:val="0"/>
        <w:autoSpaceDN w:val="0"/>
        <w:adjustRightInd w:val="0"/>
        <w:spacing w:afterLines="120" w:after="288" w:line="360" w:lineRule="auto"/>
        <w:jc w:val="both"/>
        <w:rPr>
          <w:rFonts w:ascii="Arial" w:hAnsi="Arial" w:cs="Arial"/>
          <w:color w:val="000000" w:themeColor="text1"/>
        </w:rPr>
      </w:pPr>
    </w:p>
    <w:p w14:paraId="64B39CFB" w14:textId="599A4796" w:rsidR="00EC1F6E" w:rsidRDefault="00EC1F6E" w:rsidP="00CE626E">
      <w:pPr>
        <w:autoSpaceDE w:val="0"/>
        <w:autoSpaceDN w:val="0"/>
        <w:adjustRightInd w:val="0"/>
        <w:spacing w:afterLines="120" w:after="288" w:line="360" w:lineRule="auto"/>
        <w:jc w:val="both"/>
        <w:rPr>
          <w:rFonts w:ascii="Arial" w:hAnsi="Arial" w:cs="Arial"/>
          <w:color w:val="000000" w:themeColor="text1"/>
        </w:rPr>
      </w:pPr>
    </w:p>
    <w:p w14:paraId="0EB92FBE" w14:textId="7169553A" w:rsidR="00EC1F6E" w:rsidRDefault="00EC1F6E" w:rsidP="00CE626E">
      <w:pPr>
        <w:autoSpaceDE w:val="0"/>
        <w:autoSpaceDN w:val="0"/>
        <w:adjustRightInd w:val="0"/>
        <w:spacing w:afterLines="120" w:after="288" w:line="360" w:lineRule="auto"/>
        <w:jc w:val="both"/>
        <w:rPr>
          <w:rFonts w:ascii="Arial" w:hAnsi="Arial" w:cs="Arial"/>
          <w:color w:val="000000" w:themeColor="text1"/>
        </w:rPr>
      </w:pPr>
    </w:p>
    <w:p w14:paraId="70F77DAA" w14:textId="619CDCAA" w:rsidR="00EC1F6E" w:rsidRDefault="00EC1F6E" w:rsidP="00CE626E">
      <w:pPr>
        <w:autoSpaceDE w:val="0"/>
        <w:autoSpaceDN w:val="0"/>
        <w:adjustRightInd w:val="0"/>
        <w:spacing w:afterLines="120" w:after="288" w:line="360" w:lineRule="auto"/>
        <w:jc w:val="both"/>
        <w:rPr>
          <w:rFonts w:ascii="Arial" w:hAnsi="Arial" w:cs="Arial"/>
          <w:color w:val="000000" w:themeColor="text1"/>
        </w:rPr>
      </w:pPr>
    </w:p>
    <w:p w14:paraId="59CA53FA" w14:textId="42047F14" w:rsidR="00EC1F6E" w:rsidRDefault="00EC1F6E" w:rsidP="00CE626E">
      <w:pPr>
        <w:autoSpaceDE w:val="0"/>
        <w:autoSpaceDN w:val="0"/>
        <w:adjustRightInd w:val="0"/>
        <w:spacing w:afterLines="120" w:after="288" w:line="360" w:lineRule="auto"/>
        <w:jc w:val="both"/>
        <w:rPr>
          <w:rFonts w:ascii="Arial" w:hAnsi="Arial" w:cs="Arial"/>
          <w:color w:val="000000" w:themeColor="text1"/>
        </w:rPr>
      </w:pPr>
    </w:p>
    <w:p w14:paraId="418BF343" w14:textId="310038BE" w:rsidR="00EC1F6E" w:rsidRDefault="00EC1F6E" w:rsidP="00CE626E">
      <w:pPr>
        <w:autoSpaceDE w:val="0"/>
        <w:autoSpaceDN w:val="0"/>
        <w:adjustRightInd w:val="0"/>
        <w:spacing w:afterLines="120" w:after="288" w:line="360" w:lineRule="auto"/>
        <w:jc w:val="both"/>
        <w:rPr>
          <w:rFonts w:ascii="Arial" w:hAnsi="Arial" w:cs="Arial"/>
          <w:color w:val="000000" w:themeColor="text1"/>
        </w:rPr>
      </w:pPr>
    </w:p>
    <w:p w14:paraId="708D9DF9" w14:textId="03F24834" w:rsidR="00EC1F6E" w:rsidRDefault="00EC1F6E" w:rsidP="00CE626E">
      <w:pPr>
        <w:autoSpaceDE w:val="0"/>
        <w:autoSpaceDN w:val="0"/>
        <w:adjustRightInd w:val="0"/>
        <w:spacing w:afterLines="120" w:after="288" w:line="360" w:lineRule="auto"/>
        <w:jc w:val="both"/>
        <w:rPr>
          <w:rFonts w:ascii="Arial" w:hAnsi="Arial" w:cs="Arial"/>
          <w:color w:val="000000" w:themeColor="text1"/>
        </w:rPr>
      </w:pPr>
    </w:p>
    <w:p w14:paraId="00C8B85A" w14:textId="2F5516C9" w:rsidR="00EC1F6E" w:rsidRDefault="00EC1F6E" w:rsidP="00CE626E">
      <w:pPr>
        <w:autoSpaceDE w:val="0"/>
        <w:autoSpaceDN w:val="0"/>
        <w:adjustRightInd w:val="0"/>
        <w:spacing w:afterLines="120" w:after="288" w:line="360" w:lineRule="auto"/>
        <w:jc w:val="both"/>
        <w:rPr>
          <w:rFonts w:ascii="Arial" w:hAnsi="Arial" w:cs="Arial"/>
          <w:color w:val="000000" w:themeColor="text1"/>
        </w:rPr>
      </w:pPr>
    </w:p>
    <w:p w14:paraId="6E57D870" w14:textId="3B17279A" w:rsidR="00EC1F6E" w:rsidRDefault="00EC1F6E" w:rsidP="00CE626E">
      <w:pPr>
        <w:autoSpaceDE w:val="0"/>
        <w:autoSpaceDN w:val="0"/>
        <w:adjustRightInd w:val="0"/>
        <w:spacing w:afterLines="120" w:after="288" w:line="360" w:lineRule="auto"/>
        <w:jc w:val="both"/>
        <w:rPr>
          <w:rFonts w:ascii="Arial" w:hAnsi="Arial" w:cs="Arial"/>
          <w:color w:val="000000" w:themeColor="text1"/>
        </w:rPr>
      </w:pPr>
    </w:p>
    <w:p w14:paraId="02571830" w14:textId="6247A9B9" w:rsidR="00EC1F6E" w:rsidRDefault="00EC1F6E" w:rsidP="00CE626E">
      <w:pPr>
        <w:autoSpaceDE w:val="0"/>
        <w:autoSpaceDN w:val="0"/>
        <w:adjustRightInd w:val="0"/>
        <w:spacing w:afterLines="120" w:after="288" w:line="360" w:lineRule="auto"/>
        <w:jc w:val="both"/>
        <w:rPr>
          <w:rFonts w:ascii="Arial" w:hAnsi="Arial" w:cs="Arial"/>
          <w:color w:val="000000" w:themeColor="text1"/>
        </w:rPr>
      </w:pPr>
    </w:p>
    <w:p w14:paraId="38742737" w14:textId="5B114823" w:rsidR="00EC1F6E" w:rsidRDefault="00EC1F6E" w:rsidP="00CE626E">
      <w:pPr>
        <w:autoSpaceDE w:val="0"/>
        <w:autoSpaceDN w:val="0"/>
        <w:adjustRightInd w:val="0"/>
        <w:spacing w:afterLines="120" w:after="288" w:line="360" w:lineRule="auto"/>
        <w:jc w:val="both"/>
        <w:rPr>
          <w:rFonts w:ascii="Arial" w:hAnsi="Arial" w:cs="Arial"/>
          <w:color w:val="000000" w:themeColor="text1"/>
        </w:rPr>
      </w:pPr>
    </w:p>
    <w:p w14:paraId="41095AC7" w14:textId="6EF7D818" w:rsidR="00EC1F6E" w:rsidRPr="00EC1F6E" w:rsidRDefault="00EC1F6E" w:rsidP="00EC1F6E">
      <w:pPr>
        <w:autoSpaceDE w:val="0"/>
        <w:autoSpaceDN w:val="0"/>
        <w:adjustRightInd w:val="0"/>
        <w:spacing w:afterLines="120" w:after="288" w:line="360" w:lineRule="auto"/>
        <w:jc w:val="center"/>
        <w:rPr>
          <w:rFonts w:ascii="Arial" w:hAnsi="Arial" w:cs="Arial"/>
          <w:b/>
          <w:bCs/>
          <w:color w:val="000000" w:themeColor="text1"/>
        </w:rPr>
      </w:pPr>
      <w:r>
        <w:rPr>
          <w:rFonts w:ascii="Arial" w:hAnsi="Arial" w:cs="Arial"/>
          <w:b/>
          <w:bCs/>
          <w:noProof/>
          <w:color w:val="000000" w:themeColor="text1"/>
        </w:rPr>
        <w:lastRenderedPageBreak/>
        <w:drawing>
          <wp:inline distT="0" distB="0" distL="0" distR="0" wp14:anchorId="352A1558" wp14:editId="1BDB71F6">
            <wp:extent cx="4004088" cy="2447576"/>
            <wp:effectExtent l="0" t="0" r="0" b="3810"/>
            <wp:docPr id="9" name="Picture 9" descr="Chart, scatter 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 scatter chart, box and whisker chart&#10;&#10;Description automatically generated"/>
                    <pic:cNvPicPr/>
                  </pic:nvPicPr>
                  <pic:blipFill rotWithShape="1">
                    <a:blip r:embed="rId12" cstate="print">
                      <a:extLst>
                        <a:ext uri="{28A0092B-C50C-407E-A947-70E740481C1C}">
                          <a14:useLocalDpi xmlns:a14="http://schemas.microsoft.com/office/drawing/2010/main" val="0"/>
                        </a:ext>
                      </a:extLst>
                    </a:blip>
                    <a:srcRect/>
                    <a:stretch/>
                  </pic:blipFill>
                  <pic:spPr bwMode="auto">
                    <a:xfrm>
                      <a:off x="0" y="0"/>
                      <a:ext cx="4037634" cy="2468081"/>
                    </a:xfrm>
                    <a:prstGeom prst="rect">
                      <a:avLst/>
                    </a:prstGeom>
                    <a:ln>
                      <a:noFill/>
                    </a:ln>
                    <a:extLst>
                      <a:ext uri="{53640926-AAD7-44D8-BBD7-CCE9431645EC}">
                        <a14:shadowObscured xmlns:a14="http://schemas.microsoft.com/office/drawing/2010/main"/>
                      </a:ext>
                    </a:extLst>
                  </pic:spPr>
                </pic:pic>
              </a:graphicData>
            </a:graphic>
          </wp:inline>
        </w:drawing>
      </w:r>
    </w:p>
    <w:p w14:paraId="0808F375" w14:textId="646933B5" w:rsidR="00F96A23" w:rsidRDefault="00F96A23" w:rsidP="00CE626E">
      <w:pPr>
        <w:autoSpaceDE w:val="0"/>
        <w:autoSpaceDN w:val="0"/>
        <w:adjustRightInd w:val="0"/>
        <w:spacing w:afterLines="120" w:after="288" w:line="360" w:lineRule="auto"/>
        <w:jc w:val="both"/>
        <w:rPr>
          <w:rFonts w:ascii="Arial" w:hAnsi="Arial" w:cs="Arial"/>
          <w:color w:val="000000" w:themeColor="text1"/>
        </w:rPr>
      </w:pPr>
      <w:bookmarkStart w:id="6" w:name="_Hlk121937322"/>
      <w:r w:rsidRPr="00A0082B">
        <w:rPr>
          <w:rFonts w:ascii="Arial" w:hAnsi="Arial" w:cs="Arial"/>
          <w:b/>
          <w:bCs/>
          <w:color w:val="000000" w:themeColor="text1"/>
        </w:rPr>
        <w:t xml:space="preserve">Figure </w:t>
      </w:r>
      <w:r w:rsidR="00C95C54">
        <w:rPr>
          <w:rFonts w:ascii="Arial" w:hAnsi="Arial" w:cs="Arial"/>
          <w:b/>
          <w:bCs/>
          <w:color w:val="000000" w:themeColor="text1"/>
        </w:rPr>
        <w:t>S</w:t>
      </w:r>
      <w:r w:rsidR="00D32779">
        <w:rPr>
          <w:rFonts w:ascii="Arial" w:hAnsi="Arial" w:cs="Arial"/>
          <w:b/>
          <w:bCs/>
          <w:color w:val="000000" w:themeColor="text1"/>
        </w:rPr>
        <w:t>7</w:t>
      </w:r>
      <w:r w:rsidRPr="00A0082B">
        <w:rPr>
          <w:rFonts w:ascii="Arial" w:hAnsi="Arial" w:cs="Arial"/>
          <w:b/>
          <w:bCs/>
          <w:color w:val="000000" w:themeColor="text1"/>
        </w:rPr>
        <w:t xml:space="preserve">. TRPA1-specific agonist suppresses TNF production in endotoxemic wildtype mice but not in TRPA1 KO mice. </w:t>
      </w:r>
      <w:r w:rsidRPr="00A0082B">
        <w:rPr>
          <w:rFonts w:ascii="Arial" w:hAnsi="Arial" w:cs="Arial"/>
          <w:bCs/>
          <w:color w:val="000000" w:themeColor="text1"/>
        </w:rPr>
        <w:t>Vehicle or</w:t>
      </w:r>
      <w:r w:rsidRPr="00A0082B">
        <w:rPr>
          <w:rFonts w:ascii="Arial" w:hAnsi="Arial" w:cs="Arial"/>
          <w:b/>
          <w:bCs/>
          <w:color w:val="000000" w:themeColor="text1"/>
        </w:rPr>
        <w:t xml:space="preserve"> </w:t>
      </w:r>
      <w:r w:rsidRPr="00A0082B">
        <w:rPr>
          <w:rFonts w:ascii="Arial" w:hAnsi="Arial" w:cs="Arial"/>
          <w:bCs/>
          <w:color w:val="000000" w:themeColor="text1"/>
        </w:rPr>
        <w:t>TRPA1 agonist, polygodial</w:t>
      </w:r>
      <w:r w:rsidRPr="00A0082B">
        <w:rPr>
          <w:rFonts w:ascii="Arial" w:hAnsi="Arial" w:cs="Arial"/>
          <w:b/>
          <w:bCs/>
          <w:color w:val="000000" w:themeColor="text1"/>
        </w:rPr>
        <w:t xml:space="preserve"> </w:t>
      </w:r>
      <w:r w:rsidRPr="00A0082B">
        <w:rPr>
          <w:rFonts w:ascii="Arial" w:hAnsi="Arial" w:cs="Arial"/>
          <w:color w:val="000000" w:themeColor="text1"/>
        </w:rPr>
        <w:t xml:space="preserve">(5mg/kg, i.p.), was administered to </w:t>
      </w:r>
      <w:r w:rsidRPr="00852670">
        <w:rPr>
          <w:rFonts w:ascii="Arial" w:hAnsi="Arial" w:cs="Arial"/>
          <w:b/>
          <w:bCs/>
          <w:color w:val="000000" w:themeColor="text1"/>
        </w:rPr>
        <w:t>(a)</w:t>
      </w:r>
      <w:r w:rsidRPr="00A0082B">
        <w:rPr>
          <w:rFonts w:ascii="Arial" w:hAnsi="Arial" w:cs="Arial"/>
          <w:color w:val="000000" w:themeColor="text1"/>
        </w:rPr>
        <w:t xml:space="preserve"> wildtype mice (B6.129</w:t>
      </w:r>
      <w:r>
        <w:rPr>
          <w:rFonts w:ascii="Arial" w:hAnsi="Arial" w:cs="Arial"/>
          <w:color w:val="000000" w:themeColor="text1"/>
        </w:rPr>
        <w:t>P</w:t>
      </w:r>
      <w:r w:rsidRPr="00A0082B">
        <w:rPr>
          <w:rFonts w:ascii="Arial" w:hAnsi="Arial" w:cs="Arial"/>
          <w:color w:val="000000" w:themeColor="text1"/>
        </w:rPr>
        <w:t>F</w:t>
      </w:r>
      <w:r>
        <w:rPr>
          <w:rFonts w:ascii="Arial" w:hAnsi="Arial" w:cs="Arial"/>
          <w:color w:val="000000" w:themeColor="text1"/>
        </w:rPr>
        <w:t>, n=5-6 per group</w:t>
      </w:r>
      <w:r w:rsidRPr="00A0082B">
        <w:rPr>
          <w:rFonts w:ascii="Arial" w:hAnsi="Arial" w:cs="Arial"/>
          <w:color w:val="000000" w:themeColor="text1"/>
        </w:rPr>
        <w:t xml:space="preserve">) or </w:t>
      </w:r>
      <w:r w:rsidRPr="00852670">
        <w:rPr>
          <w:rFonts w:ascii="Arial" w:hAnsi="Arial" w:cs="Arial"/>
          <w:b/>
          <w:bCs/>
          <w:color w:val="000000" w:themeColor="text1"/>
        </w:rPr>
        <w:t>(b)</w:t>
      </w:r>
      <w:r w:rsidRPr="00A0082B">
        <w:rPr>
          <w:rFonts w:ascii="Arial" w:hAnsi="Arial" w:cs="Arial"/>
          <w:color w:val="000000" w:themeColor="text1"/>
        </w:rPr>
        <w:t xml:space="preserve"> TRPA1 KO mice </w:t>
      </w:r>
      <w:r>
        <w:rPr>
          <w:rFonts w:ascii="Arial" w:hAnsi="Arial" w:cs="Arial"/>
          <w:color w:val="000000" w:themeColor="text1"/>
        </w:rPr>
        <w:t xml:space="preserve">(n=9-10 per group) </w:t>
      </w:r>
      <w:r w:rsidRPr="00A0082B">
        <w:rPr>
          <w:rFonts w:ascii="Arial" w:hAnsi="Arial" w:cs="Arial"/>
          <w:color w:val="000000" w:themeColor="text1"/>
        </w:rPr>
        <w:t>30 minutes prior to LPS administration (0.1mg/kg</w:t>
      </w:r>
      <w:r>
        <w:rPr>
          <w:rFonts w:ascii="Arial" w:hAnsi="Arial" w:cs="Arial"/>
          <w:color w:val="000000" w:themeColor="text1"/>
        </w:rPr>
        <w:t>, i.p.</w:t>
      </w:r>
      <w:r w:rsidRPr="00A0082B">
        <w:rPr>
          <w:rFonts w:ascii="Arial" w:hAnsi="Arial" w:cs="Arial"/>
          <w:color w:val="000000" w:themeColor="text1"/>
        </w:rPr>
        <w:t xml:space="preserve">). Serum was obtained 90 min after endotoxin administration, and TNF was measured by ELISA. Data is presented as </w:t>
      </w:r>
      <w:r>
        <w:rPr>
          <w:rFonts w:ascii="Arial" w:hAnsi="Arial" w:cs="Arial"/>
          <w:color w:val="000000" w:themeColor="text1"/>
        </w:rPr>
        <w:t xml:space="preserve">individual mouse data point with </w:t>
      </w:r>
      <w:r w:rsidRPr="00A0082B">
        <w:rPr>
          <w:rFonts w:ascii="Arial" w:hAnsi="Arial" w:cs="Arial"/>
          <w:color w:val="000000" w:themeColor="text1"/>
        </w:rPr>
        <w:t xml:space="preserve">mean ± SEM. </w:t>
      </w:r>
      <w:r>
        <w:rPr>
          <w:rFonts w:ascii="Arial" w:hAnsi="Arial" w:cs="Arial"/>
          <w:color w:val="000000" w:themeColor="text1"/>
        </w:rPr>
        <w:t>Unpaired t test with Welch’s correction</w:t>
      </w:r>
      <w:r w:rsidRPr="00A0082B">
        <w:rPr>
          <w:rFonts w:ascii="Arial" w:hAnsi="Arial" w:cs="Arial"/>
          <w:color w:val="000000" w:themeColor="text1"/>
        </w:rPr>
        <w:t xml:space="preserve">; ** p&lt;0.001. </w:t>
      </w:r>
    </w:p>
    <w:bookmarkEnd w:id="6"/>
    <w:p w14:paraId="15CEF900" w14:textId="40334267" w:rsidR="00EC1F6E" w:rsidRDefault="00EC1F6E" w:rsidP="00CE626E">
      <w:pPr>
        <w:autoSpaceDE w:val="0"/>
        <w:autoSpaceDN w:val="0"/>
        <w:adjustRightInd w:val="0"/>
        <w:spacing w:afterLines="120" w:after="288" w:line="360" w:lineRule="auto"/>
        <w:jc w:val="both"/>
        <w:rPr>
          <w:rFonts w:ascii="Arial" w:hAnsi="Arial" w:cs="Arial"/>
          <w:color w:val="000000" w:themeColor="text1"/>
        </w:rPr>
      </w:pPr>
    </w:p>
    <w:p w14:paraId="09873540" w14:textId="231284D6" w:rsidR="00EC1F6E" w:rsidRDefault="00EC1F6E" w:rsidP="00CE626E">
      <w:pPr>
        <w:autoSpaceDE w:val="0"/>
        <w:autoSpaceDN w:val="0"/>
        <w:adjustRightInd w:val="0"/>
        <w:spacing w:afterLines="120" w:after="288" w:line="360" w:lineRule="auto"/>
        <w:jc w:val="both"/>
        <w:rPr>
          <w:rFonts w:ascii="Arial" w:hAnsi="Arial" w:cs="Arial"/>
          <w:color w:val="000000" w:themeColor="text1"/>
        </w:rPr>
      </w:pPr>
    </w:p>
    <w:p w14:paraId="187EBC25" w14:textId="510485F9" w:rsidR="00EC1F6E" w:rsidRDefault="00EC1F6E" w:rsidP="00CE626E">
      <w:pPr>
        <w:autoSpaceDE w:val="0"/>
        <w:autoSpaceDN w:val="0"/>
        <w:adjustRightInd w:val="0"/>
        <w:spacing w:afterLines="120" w:after="288" w:line="360" w:lineRule="auto"/>
        <w:jc w:val="both"/>
        <w:rPr>
          <w:rFonts w:ascii="Arial" w:hAnsi="Arial" w:cs="Arial"/>
          <w:color w:val="000000" w:themeColor="text1"/>
        </w:rPr>
      </w:pPr>
    </w:p>
    <w:p w14:paraId="35947394" w14:textId="1B22D19B" w:rsidR="00EC1F6E" w:rsidRDefault="00EC1F6E" w:rsidP="00CE626E">
      <w:pPr>
        <w:autoSpaceDE w:val="0"/>
        <w:autoSpaceDN w:val="0"/>
        <w:adjustRightInd w:val="0"/>
        <w:spacing w:afterLines="120" w:after="288" w:line="360" w:lineRule="auto"/>
        <w:jc w:val="both"/>
        <w:rPr>
          <w:rFonts w:ascii="Arial" w:hAnsi="Arial" w:cs="Arial"/>
          <w:color w:val="000000" w:themeColor="text1"/>
        </w:rPr>
      </w:pPr>
    </w:p>
    <w:p w14:paraId="21CFDCCF" w14:textId="3E56BF33" w:rsidR="00EC1F6E" w:rsidRDefault="00EC1F6E" w:rsidP="00CE626E">
      <w:pPr>
        <w:autoSpaceDE w:val="0"/>
        <w:autoSpaceDN w:val="0"/>
        <w:adjustRightInd w:val="0"/>
        <w:spacing w:afterLines="120" w:after="288" w:line="360" w:lineRule="auto"/>
        <w:jc w:val="both"/>
        <w:rPr>
          <w:rFonts w:ascii="Arial" w:hAnsi="Arial" w:cs="Arial"/>
          <w:color w:val="000000" w:themeColor="text1"/>
        </w:rPr>
      </w:pPr>
    </w:p>
    <w:p w14:paraId="20F1E4BE" w14:textId="7AE0FEFF" w:rsidR="00EC1F6E" w:rsidRDefault="00EC1F6E" w:rsidP="00CE626E">
      <w:pPr>
        <w:autoSpaceDE w:val="0"/>
        <w:autoSpaceDN w:val="0"/>
        <w:adjustRightInd w:val="0"/>
        <w:spacing w:afterLines="120" w:after="288" w:line="360" w:lineRule="auto"/>
        <w:jc w:val="both"/>
        <w:rPr>
          <w:rFonts w:ascii="Arial" w:hAnsi="Arial" w:cs="Arial"/>
          <w:color w:val="000000" w:themeColor="text1"/>
        </w:rPr>
      </w:pPr>
    </w:p>
    <w:p w14:paraId="24A382C3" w14:textId="2FDC2BB6" w:rsidR="00EC1F6E" w:rsidRDefault="00EC1F6E" w:rsidP="00CE626E">
      <w:pPr>
        <w:autoSpaceDE w:val="0"/>
        <w:autoSpaceDN w:val="0"/>
        <w:adjustRightInd w:val="0"/>
        <w:spacing w:afterLines="120" w:after="288" w:line="360" w:lineRule="auto"/>
        <w:jc w:val="both"/>
        <w:rPr>
          <w:rFonts w:ascii="Arial" w:hAnsi="Arial" w:cs="Arial"/>
          <w:color w:val="000000" w:themeColor="text1"/>
        </w:rPr>
      </w:pPr>
    </w:p>
    <w:p w14:paraId="2C85B9CA" w14:textId="5214512F" w:rsidR="00EC1F6E" w:rsidRPr="00A0082B" w:rsidRDefault="00D975A7" w:rsidP="00D975A7">
      <w:pPr>
        <w:autoSpaceDE w:val="0"/>
        <w:autoSpaceDN w:val="0"/>
        <w:adjustRightInd w:val="0"/>
        <w:spacing w:afterLines="120" w:after="288" w:line="360" w:lineRule="auto"/>
        <w:jc w:val="center"/>
        <w:rPr>
          <w:rFonts w:ascii="Arial" w:hAnsi="Arial" w:cs="Arial"/>
          <w:color w:val="000000" w:themeColor="text1"/>
        </w:rPr>
      </w:pPr>
      <w:r>
        <w:rPr>
          <w:rFonts w:ascii="Arial" w:hAnsi="Arial" w:cs="Arial"/>
          <w:noProof/>
          <w:color w:val="000000" w:themeColor="text1"/>
        </w:rPr>
        <w:lastRenderedPageBreak/>
        <w:drawing>
          <wp:inline distT="0" distB="0" distL="0" distR="0" wp14:anchorId="707B59DA" wp14:editId="2AEC6E12">
            <wp:extent cx="4782003" cy="3295343"/>
            <wp:effectExtent l="0" t="0" r="0" b="635"/>
            <wp:docPr id="10" name="Picture 10"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Table&#10;&#10;Description automatically generated"/>
                    <pic:cNvPicPr/>
                  </pic:nvPicPr>
                  <pic:blipFill rotWithShape="1">
                    <a:blip r:embed="rId13" cstate="print">
                      <a:extLst>
                        <a:ext uri="{28A0092B-C50C-407E-A947-70E740481C1C}">
                          <a14:useLocalDpi xmlns:a14="http://schemas.microsoft.com/office/drawing/2010/main" val="0"/>
                        </a:ext>
                      </a:extLst>
                    </a:blip>
                    <a:srcRect/>
                    <a:stretch/>
                  </pic:blipFill>
                  <pic:spPr bwMode="auto">
                    <a:xfrm>
                      <a:off x="0" y="0"/>
                      <a:ext cx="4791530" cy="3301908"/>
                    </a:xfrm>
                    <a:prstGeom prst="rect">
                      <a:avLst/>
                    </a:prstGeom>
                    <a:ln>
                      <a:noFill/>
                    </a:ln>
                    <a:extLst>
                      <a:ext uri="{53640926-AAD7-44D8-BBD7-CCE9431645EC}">
                        <a14:shadowObscured xmlns:a14="http://schemas.microsoft.com/office/drawing/2010/main"/>
                      </a:ext>
                    </a:extLst>
                  </pic:spPr>
                </pic:pic>
              </a:graphicData>
            </a:graphic>
          </wp:inline>
        </w:drawing>
      </w:r>
    </w:p>
    <w:p w14:paraId="5A709124" w14:textId="5065F844" w:rsidR="00F96A23" w:rsidRPr="00A0082B" w:rsidRDefault="00F96A23" w:rsidP="00CE626E">
      <w:pPr>
        <w:autoSpaceDE w:val="0"/>
        <w:autoSpaceDN w:val="0"/>
        <w:adjustRightInd w:val="0"/>
        <w:spacing w:afterLines="120" w:after="288" w:line="360" w:lineRule="auto"/>
        <w:jc w:val="both"/>
        <w:rPr>
          <w:rFonts w:ascii="Arial" w:hAnsi="Arial" w:cs="Arial"/>
          <w:color w:val="000000" w:themeColor="text1"/>
        </w:rPr>
      </w:pPr>
      <w:r w:rsidRPr="00A0082B">
        <w:rPr>
          <w:rFonts w:ascii="Arial" w:hAnsi="Arial" w:cs="Arial"/>
          <w:b/>
          <w:bCs/>
          <w:color w:val="000000" w:themeColor="text1"/>
        </w:rPr>
        <w:t xml:space="preserve">Table </w:t>
      </w:r>
      <w:r w:rsidR="00C95C54">
        <w:rPr>
          <w:rFonts w:ascii="Arial" w:hAnsi="Arial" w:cs="Arial"/>
          <w:b/>
          <w:bCs/>
          <w:color w:val="000000" w:themeColor="text1"/>
        </w:rPr>
        <w:t>S</w:t>
      </w:r>
      <w:r w:rsidRPr="00A0082B">
        <w:rPr>
          <w:rFonts w:ascii="Arial" w:hAnsi="Arial" w:cs="Arial"/>
          <w:b/>
          <w:bCs/>
          <w:color w:val="000000" w:themeColor="text1"/>
        </w:rPr>
        <w:t>1. IL-1</w:t>
      </w:r>
      <w:r w:rsidRPr="0077672C">
        <w:rPr>
          <w:rFonts w:ascii="Arial" w:hAnsi="Arial" w:cs="Arial"/>
          <w:b/>
          <w:bCs/>
        </w:rPr>
        <w:t>β</w:t>
      </w:r>
      <w:r w:rsidRPr="00A0082B">
        <w:rPr>
          <w:rFonts w:ascii="Arial" w:hAnsi="Arial" w:cs="Arial"/>
          <w:b/>
          <w:bCs/>
          <w:color w:val="000000" w:themeColor="text1"/>
        </w:rPr>
        <w:t xml:space="preserve"> responsive sensory neuron population. </w:t>
      </w:r>
      <w:r w:rsidRPr="00A0082B">
        <w:rPr>
          <w:rFonts w:ascii="Arial" w:hAnsi="Arial" w:cs="Arial"/>
          <w:color w:val="000000" w:themeColor="text1"/>
        </w:rPr>
        <w:t>Percentage of capsaicin responsive neurons that respond to polygodial, IL-1β, and both IL-1β and polygodial in intact and cultured nodose ganglion neurons isolated from V</w:t>
      </w:r>
      <w:r>
        <w:rPr>
          <w:rFonts w:ascii="Arial" w:hAnsi="Arial" w:cs="Arial"/>
          <w:color w:val="000000" w:themeColor="text1"/>
        </w:rPr>
        <w:t>g</w:t>
      </w:r>
      <w:r w:rsidRPr="00A0082B">
        <w:rPr>
          <w:rFonts w:ascii="Arial" w:hAnsi="Arial" w:cs="Arial"/>
          <w:color w:val="000000" w:themeColor="text1"/>
        </w:rPr>
        <w:t>lut</w:t>
      </w:r>
      <w:r>
        <w:rPr>
          <w:rFonts w:ascii="Arial" w:hAnsi="Arial" w:cs="Arial"/>
          <w:color w:val="000000" w:themeColor="text1"/>
        </w:rPr>
        <w:t>2</w:t>
      </w:r>
      <w:r w:rsidRPr="00A0082B">
        <w:rPr>
          <w:rFonts w:ascii="Arial" w:hAnsi="Arial" w:cs="Arial"/>
          <w:color w:val="000000" w:themeColor="text1"/>
        </w:rPr>
        <w:t>-</w:t>
      </w:r>
      <w:r>
        <w:rPr>
          <w:rFonts w:ascii="Arial" w:hAnsi="Arial" w:cs="Arial"/>
          <w:color w:val="000000" w:themeColor="text1"/>
        </w:rPr>
        <w:t>Cre/</w:t>
      </w:r>
      <w:r w:rsidRPr="00A0082B">
        <w:rPr>
          <w:rFonts w:ascii="Arial" w:hAnsi="Arial" w:cs="Arial"/>
          <w:color w:val="000000" w:themeColor="text1"/>
        </w:rPr>
        <w:t>GCaMP3, wildtype</w:t>
      </w:r>
      <w:r>
        <w:rPr>
          <w:rFonts w:ascii="Arial" w:hAnsi="Arial" w:cs="Arial"/>
          <w:color w:val="000000" w:themeColor="text1"/>
        </w:rPr>
        <w:t xml:space="preserve"> </w:t>
      </w:r>
      <w:r w:rsidRPr="00715279">
        <w:rPr>
          <w:rFonts w:ascii="Arial" w:hAnsi="Arial" w:cs="Arial"/>
          <w:color w:val="000000" w:themeColor="text1"/>
        </w:rPr>
        <w:t>(B6.129PF),</w:t>
      </w:r>
      <w:r w:rsidRPr="00A0082B">
        <w:rPr>
          <w:rFonts w:ascii="Arial" w:hAnsi="Arial" w:cs="Arial"/>
          <w:color w:val="000000" w:themeColor="text1"/>
        </w:rPr>
        <w:t xml:space="preserve"> and TRPA1 KO mice.</w:t>
      </w:r>
    </w:p>
    <w:p w14:paraId="55BDAEEB" w14:textId="1C0FAA4C" w:rsidR="005E78B7" w:rsidRDefault="005E78B7" w:rsidP="00CE626E">
      <w:pPr>
        <w:spacing w:line="360" w:lineRule="auto"/>
      </w:pPr>
    </w:p>
    <w:sectPr w:rsidR="005E78B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6C6D8F" w14:textId="77777777" w:rsidR="009F4FE9" w:rsidRDefault="009F4FE9" w:rsidP="005105F7">
      <w:r>
        <w:separator/>
      </w:r>
    </w:p>
  </w:endnote>
  <w:endnote w:type="continuationSeparator" w:id="0">
    <w:p w14:paraId="5CA2A7FB" w14:textId="77777777" w:rsidR="009F4FE9" w:rsidRDefault="009F4FE9" w:rsidP="00510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88AC56" w14:textId="77777777" w:rsidR="009F4FE9" w:rsidRDefault="009F4FE9" w:rsidP="005105F7">
      <w:r>
        <w:separator/>
      </w:r>
    </w:p>
  </w:footnote>
  <w:footnote w:type="continuationSeparator" w:id="0">
    <w:p w14:paraId="4D91CE80" w14:textId="77777777" w:rsidR="009F4FE9" w:rsidRDefault="009F4FE9" w:rsidP="005105F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A23"/>
    <w:rsid w:val="00046DDB"/>
    <w:rsid w:val="000E73D9"/>
    <w:rsid w:val="00273404"/>
    <w:rsid w:val="002D3A79"/>
    <w:rsid w:val="005105F7"/>
    <w:rsid w:val="005E78B7"/>
    <w:rsid w:val="0066257D"/>
    <w:rsid w:val="0069569A"/>
    <w:rsid w:val="006C5641"/>
    <w:rsid w:val="00852670"/>
    <w:rsid w:val="00885D57"/>
    <w:rsid w:val="00970551"/>
    <w:rsid w:val="00995303"/>
    <w:rsid w:val="009F4FE9"/>
    <w:rsid w:val="00A97DA0"/>
    <w:rsid w:val="00C94AEF"/>
    <w:rsid w:val="00C95472"/>
    <w:rsid w:val="00C95C54"/>
    <w:rsid w:val="00CE626E"/>
    <w:rsid w:val="00D32779"/>
    <w:rsid w:val="00D975A7"/>
    <w:rsid w:val="00DB39A2"/>
    <w:rsid w:val="00EC1F6E"/>
    <w:rsid w:val="00EF5CC7"/>
    <w:rsid w:val="00EF6A38"/>
    <w:rsid w:val="00F667CB"/>
    <w:rsid w:val="00F96042"/>
    <w:rsid w:val="00F96A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96B03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6A2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95303"/>
    <w:rPr>
      <w:sz w:val="18"/>
      <w:szCs w:val="18"/>
    </w:rPr>
  </w:style>
  <w:style w:type="character" w:customStyle="1" w:styleId="BalloonTextChar">
    <w:name w:val="Balloon Text Char"/>
    <w:basedOn w:val="DefaultParagraphFont"/>
    <w:link w:val="BalloonText"/>
    <w:uiPriority w:val="99"/>
    <w:semiHidden/>
    <w:rsid w:val="00995303"/>
    <w:rPr>
      <w:rFonts w:ascii="Times New Roman" w:eastAsia="Times New Roman" w:hAnsi="Times New Roman" w:cs="Times New Roman"/>
      <w:sz w:val="18"/>
      <w:szCs w:val="18"/>
    </w:rPr>
  </w:style>
  <w:style w:type="character" w:styleId="CommentReference">
    <w:name w:val="annotation reference"/>
    <w:basedOn w:val="DefaultParagraphFont"/>
    <w:uiPriority w:val="99"/>
    <w:semiHidden/>
    <w:unhideWhenUsed/>
    <w:rsid w:val="00995303"/>
    <w:rPr>
      <w:sz w:val="16"/>
      <w:szCs w:val="16"/>
    </w:rPr>
  </w:style>
  <w:style w:type="paragraph" w:styleId="CommentText">
    <w:name w:val="annotation text"/>
    <w:basedOn w:val="Normal"/>
    <w:link w:val="CommentTextChar"/>
    <w:uiPriority w:val="99"/>
    <w:semiHidden/>
    <w:unhideWhenUsed/>
    <w:rsid w:val="00995303"/>
    <w:rPr>
      <w:sz w:val="20"/>
      <w:szCs w:val="20"/>
    </w:rPr>
  </w:style>
  <w:style w:type="character" w:customStyle="1" w:styleId="CommentTextChar">
    <w:name w:val="Comment Text Char"/>
    <w:basedOn w:val="DefaultParagraphFont"/>
    <w:link w:val="CommentText"/>
    <w:uiPriority w:val="99"/>
    <w:semiHidden/>
    <w:rsid w:val="0099530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95303"/>
    <w:rPr>
      <w:b/>
      <w:bCs/>
    </w:rPr>
  </w:style>
  <w:style w:type="character" w:customStyle="1" w:styleId="CommentSubjectChar">
    <w:name w:val="Comment Subject Char"/>
    <w:basedOn w:val="CommentTextChar"/>
    <w:link w:val="CommentSubject"/>
    <w:uiPriority w:val="99"/>
    <w:semiHidden/>
    <w:rsid w:val="00995303"/>
    <w:rPr>
      <w:rFonts w:ascii="Times New Roman" w:eastAsia="Times New Roman" w:hAnsi="Times New Roman" w:cs="Times New Roman"/>
      <w:b/>
      <w:bCs/>
      <w:sz w:val="20"/>
      <w:szCs w:val="20"/>
    </w:rPr>
  </w:style>
  <w:style w:type="paragraph" w:styleId="Revision">
    <w:name w:val="Revision"/>
    <w:hidden/>
    <w:uiPriority w:val="99"/>
    <w:semiHidden/>
    <w:rsid w:val="006C5641"/>
    <w:pPr>
      <w:spacing w:after="0"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105F7"/>
    <w:pPr>
      <w:tabs>
        <w:tab w:val="center" w:pos="4680"/>
        <w:tab w:val="right" w:pos="9360"/>
      </w:tabs>
    </w:pPr>
  </w:style>
  <w:style w:type="character" w:customStyle="1" w:styleId="HeaderChar">
    <w:name w:val="Header Char"/>
    <w:basedOn w:val="DefaultParagraphFont"/>
    <w:link w:val="Header"/>
    <w:uiPriority w:val="99"/>
    <w:rsid w:val="005105F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105F7"/>
    <w:pPr>
      <w:tabs>
        <w:tab w:val="center" w:pos="4680"/>
        <w:tab w:val="right" w:pos="9360"/>
      </w:tabs>
    </w:pPr>
  </w:style>
  <w:style w:type="character" w:customStyle="1" w:styleId="FooterChar">
    <w:name w:val="Footer Char"/>
    <w:basedOn w:val="DefaultParagraphFont"/>
    <w:link w:val="Footer"/>
    <w:uiPriority w:val="99"/>
    <w:rsid w:val="005105F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image" Target="media/image8.tiff"/><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image" Target="media/image7.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image" Target="media/image6.tif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tiff"/><Relationship Id="rId4" Type="http://schemas.openxmlformats.org/officeDocument/2006/relationships/footnotes" Target="footnotes.xml"/><Relationship Id="rId9" Type="http://schemas.openxmlformats.org/officeDocument/2006/relationships/image" Target="media/image4.tif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668</Words>
  <Characters>3813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2022-12-02T03:11:00Z</dcterms:created>
  <dcterms:modified xsi:type="dcterms:W3CDTF">2022-12-14T13:38:00Z</dcterms:modified>
</cp:coreProperties>
</file>