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1FDC" w:rsidRDefault="005D1FDC" w:rsidP="005D1FDC">
      <w:pPr>
        <w:adjustRightInd w:val="0"/>
        <w:snapToGrid w:val="0"/>
        <w:spacing w:line="480" w:lineRule="auto"/>
        <w:rPr>
          <w:sz w:val="24"/>
        </w:rPr>
      </w:pPr>
      <w:r w:rsidRPr="005D1FDC">
        <w:rPr>
          <w:b/>
          <w:bCs/>
          <w:sz w:val="24"/>
        </w:rPr>
        <w:t xml:space="preserve">Figure S1 </w:t>
      </w:r>
      <w:r w:rsidRPr="005D1FDC">
        <w:rPr>
          <w:sz w:val="24"/>
        </w:rPr>
        <w:t xml:space="preserve">Identification of primary NPCs and blood glucose level in rats. </w:t>
      </w:r>
      <w:proofErr w:type="gramStart"/>
      <w:r w:rsidRPr="005D1FDC">
        <w:rPr>
          <w:b/>
          <w:sz w:val="24"/>
        </w:rPr>
        <w:t>A</w:t>
      </w:r>
      <w:r w:rsidRPr="005D1FDC">
        <w:rPr>
          <w:sz w:val="24"/>
        </w:rPr>
        <w:t>, NPCs-labeled antibody CD24 (91.57%) in rats identified by flow cytometry.</w:t>
      </w:r>
      <w:proofErr w:type="gramEnd"/>
      <w:r w:rsidRPr="005D1FDC">
        <w:rPr>
          <w:sz w:val="24"/>
        </w:rPr>
        <w:t xml:space="preserve"> </w:t>
      </w:r>
      <w:proofErr w:type="gramStart"/>
      <w:r w:rsidRPr="005D1FDC">
        <w:rPr>
          <w:b/>
          <w:sz w:val="24"/>
        </w:rPr>
        <w:t>B</w:t>
      </w:r>
      <w:r w:rsidRPr="005D1FDC">
        <w:rPr>
          <w:sz w:val="24"/>
        </w:rPr>
        <w:t>, NPCs-labeled antibody KRT18 (94.82%) in rats identified by flow cytometry.</w:t>
      </w:r>
      <w:proofErr w:type="gramEnd"/>
      <w:r w:rsidRPr="005D1FDC">
        <w:rPr>
          <w:sz w:val="24"/>
        </w:rPr>
        <w:t xml:space="preserve"> </w:t>
      </w:r>
      <w:r w:rsidRPr="005D1FDC">
        <w:rPr>
          <w:b/>
          <w:sz w:val="24"/>
        </w:rPr>
        <w:t>C</w:t>
      </w:r>
      <w:r w:rsidRPr="005D1FDC">
        <w:rPr>
          <w:sz w:val="24"/>
        </w:rPr>
        <w:t xml:space="preserve">, Determination of blood glucose concentration. n = 12. </w:t>
      </w:r>
      <w:r w:rsidRPr="005D1FDC">
        <w:rPr>
          <w:bCs/>
          <w:kern w:val="0"/>
          <w:sz w:val="24"/>
        </w:rPr>
        <w:t xml:space="preserve">* </w:t>
      </w:r>
      <w:proofErr w:type="gramStart"/>
      <w:r w:rsidRPr="005D1FDC">
        <w:rPr>
          <w:bCs/>
          <w:i/>
          <w:kern w:val="0"/>
          <w:sz w:val="24"/>
        </w:rPr>
        <w:t>p</w:t>
      </w:r>
      <w:proofErr w:type="gramEnd"/>
      <w:r w:rsidRPr="005D1FDC">
        <w:rPr>
          <w:bCs/>
          <w:i/>
          <w:kern w:val="0"/>
          <w:sz w:val="24"/>
        </w:rPr>
        <w:t xml:space="preserve"> </w:t>
      </w:r>
      <w:r w:rsidRPr="005D1FDC">
        <w:rPr>
          <w:bCs/>
          <w:iCs/>
          <w:kern w:val="0"/>
          <w:sz w:val="24"/>
        </w:rPr>
        <w:t>&lt; 0.05</w:t>
      </w:r>
      <w:r w:rsidRPr="005D1FDC">
        <w:rPr>
          <w:bCs/>
          <w:i/>
          <w:kern w:val="0"/>
          <w:sz w:val="24"/>
        </w:rPr>
        <w:t xml:space="preserve"> </w:t>
      </w:r>
      <w:r w:rsidRPr="005D1FDC">
        <w:rPr>
          <w:bCs/>
          <w:i/>
          <w:iCs/>
          <w:kern w:val="0"/>
          <w:sz w:val="24"/>
        </w:rPr>
        <w:t xml:space="preserve">vs. </w:t>
      </w:r>
      <w:r w:rsidRPr="005D1FDC">
        <w:rPr>
          <w:sz w:val="24"/>
        </w:rPr>
        <w:t>normal rats.</w:t>
      </w:r>
      <w:r w:rsidRPr="005D1FDC">
        <w:rPr>
          <w:bCs/>
          <w:kern w:val="0"/>
          <w:sz w:val="24"/>
        </w:rPr>
        <w:t xml:space="preserve"> Data are shown as the mean ± standard deviation. Data comparisons at different time points were analyzed by</w:t>
      </w:r>
      <w:r w:rsidRPr="005D1FDC">
        <w:rPr>
          <w:sz w:val="24"/>
          <w:lang w:eastAsia="zh-TW"/>
        </w:rPr>
        <w:t xml:space="preserve"> repeated measure</w:t>
      </w:r>
      <w:r w:rsidRPr="005D1FDC">
        <w:rPr>
          <w:sz w:val="24"/>
        </w:rPr>
        <w:t>s</w:t>
      </w:r>
      <w:r w:rsidRPr="005D1FDC">
        <w:rPr>
          <w:sz w:val="24"/>
          <w:lang w:eastAsia="zh-TW"/>
        </w:rPr>
        <w:t xml:space="preserve"> ANOVA</w:t>
      </w:r>
      <w:r w:rsidRPr="005D1FDC">
        <w:rPr>
          <w:bCs/>
          <w:kern w:val="0"/>
          <w:sz w:val="24"/>
        </w:rPr>
        <w:t xml:space="preserve"> with </w:t>
      </w:r>
      <w:r w:rsidRPr="005D1FDC">
        <w:rPr>
          <w:sz w:val="24"/>
        </w:rPr>
        <w:t xml:space="preserve">Tukey’s </w:t>
      </w:r>
      <w:r w:rsidRPr="005D1FDC">
        <w:rPr>
          <w:kern w:val="0"/>
          <w:sz w:val="24"/>
        </w:rPr>
        <w:t>post hoc test</w:t>
      </w:r>
      <w:r w:rsidRPr="005D1FDC">
        <w:rPr>
          <w:sz w:val="24"/>
          <w:lang w:eastAsia="zh-TW"/>
        </w:rPr>
        <w:t>.</w:t>
      </w:r>
      <w:r w:rsidRPr="005D1FDC">
        <w:t xml:space="preserve"> </w:t>
      </w:r>
      <w:r w:rsidRPr="005D1FDC">
        <w:rPr>
          <w:sz w:val="24"/>
          <w:lang w:eastAsia="zh-TW"/>
        </w:rPr>
        <w:t>The</w:t>
      </w:r>
      <w:r w:rsidRPr="005D1FDC">
        <w:rPr>
          <w:sz w:val="24"/>
        </w:rPr>
        <w:t xml:space="preserve"> cell</w:t>
      </w:r>
      <w:r w:rsidRPr="005D1FDC">
        <w:rPr>
          <w:sz w:val="24"/>
          <w:lang w:eastAsia="zh-TW"/>
        </w:rPr>
        <w:t xml:space="preserve"> experiment was </w:t>
      </w:r>
      <w:r w:rsidRPr="005D1FDC">
        <w:rPr>
          <w:sz w:val="24"/>
        </w:rPr>
        <w:t>repeated three times</w:t>
      </w:r>
      <w:r w:rsidRPr="005D1FDC">
        <w:rPr>
          <w:sz w:val="24"/>
          <w:lang w:eastAsia="zh-TW"/>
        </w:rPr>
        <w:t xml:space="preserve"> independently.</w:t>
      </w:r>
    </w:p>
    <w:p w:rsidR="00811926" w:rsidRPr="00811926" w:rsidRDefault="00A70FFD" w:rsidP="00811926">
      <w:pPr>
        <w:pStyle w:val="a0"/>
        <w:jc w:val="center"/>
      </w:pPr>
      <w:r>
        <w:rPr>
          <w:noProof/>
        </w:rPr>
        <w:drawing>
          <wp:inline distT="0" distB="0" distL="0" distR="0">
            <wp:extent cx="6116320" cy="1706134"/>
            <wp:effectExtent l="0" t="0" r="0" b="8890"/>
            <wp:docPr id="6" name="图片 6" descr="E:\实习\12\DE-21-005\英文翻译MM第二次修稿(DE-21-005)-已审核+无需换图+已兼职润色\Revised Figures MM第一次修稿(DE-21-005)-已换图-图1附图5已修改\Figure 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实习\12\DE-21-005\英文翻译MM第二次修稿(DE-21-005)-已审核+无需换图+已兼职润色\Revised Figures MM第一次修稿(DE-21-005)-已换图-图1附图5已修改\Figure S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6320" cy="1706134"/>
                    </a:xfrm>
                    <a:prstGeom prst="rect">
                      <a:avLst/>
                    </a:prstGeom>
                    <a:noFill/>
                    <a:ln>
                      <a:noFill/>
                    </a:ln>
                  </pic:spPr>
                </pic:pic>
              </a:graphicData>
            </a:graphic>
          </wp:inline>
        </w:drawing>
      </w:r>
    </w:p>
    <w:p w:rsidR="00811926" w:rsidRDefault="00811926">
      <w:pPr>
        <w:widowControl/>
        <w:jc w:val="left"/>
        <w:rPr>
          <w:b/>
          <w:sz w:val="24"/>
        </w:rPr>
      </w:pPr>
      <w:r>
        <w:rPr>
          <w:b/>
          <w:sz w:val="24"/>
        </w:rPr>
        <w:br w:type="page"/>
      </w:r>
    </w:p>
    <w:p w:rsidR="005D1FDC" w:rsidRDefault="005D1FDC" w:rsidP="005D1FDC">
      <w:pPr>
        <w:adjustRightInd w:val="0"/>
        <w:snapToGrid w:val="0"/>
        <w:spacing w:line="480" w:lineRule="auto"/>
        <w:rPr>
          <w:sz w:val="24"/>
        </w:rPr>
      </w:pPr>
      <w:r w:rsidRPr="005D1FDC">
        <w:rPr>
          <w:b/>
          <w:sz w:val="24"/>
        </w:rPr>
        <w:lastRenderedPageBreak/>
        <w:t xml:space="preserve">Figure S2 </w:t>
      </w:r>
      <w:r w:rsidRPr="005D1FDC">
        <w:rPr>
          <w:sz w:val="24"/>
        </w:rPr>
        <w:t>Key genes involved in IDD induced by DM screened by transcriptome sequencing data and GEO dataset analysis.</w:t>
      </w:r>
      <w:r w:rsidRPr="005D1FDC">
        <w:rPr>
          <w:b/>
          <w:sz w:val="24"/>
        </w:rPr>
        <w:t xml:space="preserve"> </w:t>
      </w:r>
      <w:proofErr w:type="gramStart"/>
      <w:r w:rsidRPr="005D1FDC">
        <w:rPr>
          <w:b/>
          <w:sz w:val="24"/>
        </w:rPr>
        <w:t>A</w:t>
      </w:r>
      <w:r w:rsidRPr="005D1FDC">
        <w:rPr>
          <w:sz w:val="24"/>
        </w:rPr>
        <w:t>, A heat map of the expression of DEGs in microarray data GSE34000.</w:t>
      </w:r>
      <w:proofErr w:type="gramEnd"/>
      <w:r w:rsidRPr="005D1FDC">
        <w:rPr>
          <w:sz w:val="24"/>
        </w:rPr>
        <w:t xml:space="preserve"> Control represents the normal rats (n = 3) and Treat represents the STZ-induced T1DM rats (n = 3). Blue indicates the downregulated genes and yellow indicates the upregulated genes. </w:t>
      </w:r>
      <w:r w:rsidRPr="005D1FDC">
        <w:rPr>
          <w:b/>
          <w:sz w:val="24"/>
        </w:rPr>
        <w:t>B</w:t>
      </w:r>
      <w:r w:rsidRPr="005D1FDC">
        <w:rPr>
          <w:sz w:val="24"/>
        </w:rPr>
        <w:t>, A heat map of DEGs in the transcriptome sequencing of T1DM-induced IDD rats, normal rats (n = 3) and T1DM-induced IDD rats (n = 3). Blue indicates the downregulated genes and yellow indicates the upregulated genes.</w:t>
      </w:r>
    </w:p>
    <w:p w:rsidR="00811926" w:rsidRPr="00811926" w:rsidRDefault="00A70FFD" w:rsidP="00811926">
      <w:pPr>
        <w:pStyle w:val="a0"/>
        <w:jc w:val="center"/>
      </w:pPr>
      <w:r>
        <w:rPr>
          <w:noProof/>
        </w:rPr>
        <w:drawing>
          <wp:inline distT="0" distB="0" distL="0" distR="0">
            <wp:extent cx="3911600" cy="2008505"/>
            <wp:effectExtent l="0" t="0" r="0" b="0"/>
            <wp:docPr id="7" name="图片 7" descr="E:\实习\12\DE-21-005\英文翻译MM第二次修稿(DE-21-005)-已审核+无需换图+已兼职润色\Revised Figures MM第一次修稿(DE-21-005)-已换图-图1附图5已修改\Figure 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实习\12\DE-21-005\英文翻译MM第二次修稿(DE-21-005)-已审核+无需换图+已兼职润色\Revised Figures MM第一次修稿(DE-21-005)-已换图-图1附图5已修改\Figure S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11600" cy="2008505"/>
                    </a:xfrm>
                    <a:prstGeom prst="rect">
                      <a:avLst/>
                    </a:prstGeom>
                    <a:noFill/>
                    <a:ln>
                      <a:noFill/>
                    </a:ln>
                  </pic:spPr>
                </pic:pic>
              </a:graphicData>
            </a:graphic>
          </wp:inline>
        </w:drawing>
      </w:r>
    </w:p>
    <w:p w:rsidR="00811926" w:rsidRDefault="00811926">
      <w:pPr>
        <w:widowControl/>
        <w:jc w:val="left"/>
        <w:rPr>
          <w:b/>
          <w:sz w:val="24"/>
        </w:rPr>
      </w:pPr>
      <w:r>
        <w:rPr>
          <w:b/>
          <w:sz w:val="24"/>
        </w:rPr>
        <w:br w:type="page"/>
      </w:r>
    </w:p>
    <w:p w:rsidR="005D1FDC" w:rsidRDefault="005D1FDC" w:rsidP="005D1FDC">
      <w:pPr>
        <w:adjustRightInd w:val="0"/>
        <w:snapToGrid w:val="0"/>
        <w:spacing w:line="480" w:lineRule="auto"/>
        <w:rPr>
          <w:sz w:val="24"/>
          <w:shd w:val="clear" w:color="auto" w:fill="FFFFFF"/>
        </w:rPr>
      </w:pPr>
      <w:r w:rsidRPr="005D1FDC">
        <w:rPr>
          <w:b/>
          <w:sz w:val="24"/>
        </w:rPr>
        <w:lastRenderedPageBreak/>
        <w:t xml:space="preserve">Figure S3 </w:t>
      </w:r>
      <w:r w:rsidRPr="005D1FDC">
        <w:rPr>
          <w:sz w:val="24"/>
        </w:rPr>
        <w:t xml:space="preserve">GSEA enrichment analysis of candidate genes and </w:t>
      </w:r>
      <w:proofErr w:type="spellStart"/>
      <w:r w:rsidRPr="005D1FDC">
        <w:rPr>
          <w:sz w:val="24"/>
        </w:rPr>
        <w:t>Cytoscape</w:t>
      </w:r>
      <w:proofErr w:type="spellEnd"/>
      <w:r w:rsidRPr="005D1FDC">
        <w:rPr>
          <w:sz w:val="24"/>
        </w:rPr>
        <w:t xml:space="preserve">-based PPI network analysis. </w:t>
      </w:r>
      <w:proofErr w:type="gramStart"/>
      <w:r w:rsidRPr="005D1FDC">
        <w:rPr>
          <w:b/>
          <w:sz w:val="24"/>
        </w:rPr>
        <w:t>A</w:t>
      </w:r>
      <w:r w:rsidRPr="005D1FDC">
        <w:rPr>
          <w:sz w:val="24"/>
        </w:rPr>
        <w:t>, GSEA-GO functional analysis.</w:t>
      </w:r>
      <w:proofErr w:type="gramEnd"/>
      <w:r w:rsidRPr="005D1FDC">
        <w:rPr>
          <w:sz w:val="24"/>
        </w:rPr>
        <w:t xml:space="preserve"> </w:t>
      </w:r>
      <w:proofErr w:type="gramStart"/>
      <w:r w:rsidRPr="005D1FDC">
        <w:rPr>
          <w:b/>
          <w:sz w:val="24"/>
        </w:rPr>
        <w:t>B</w:t>
      </w:r>
      <w:r w:rsidRPr="005D1FDC">
        <w:rPr>
          <w:sz w:val="24"/>
        </w:rPr>
        <w:t>, GSEA-KEGG pathway enrichment analysis.</w:t>
      </w:r>
      <w:proofErr w:type="gramEnd"/>
      <w:r w:rsidRPr="005D1FDC">
        <w:rPr>
          <w:sz w:val="24"/>
        </w:rPr>
        <w:t xml:space="preserve"> </w:t>
      </w:r>
      <w:proofErr w:type="gramStart"/>
      <w:r w:rsidRPr="005D1FDC">
        <w:rPr>
          <w:b/>
          <w:sz w:val="24"/>
        </w:rPr>
        <w:t>C</w:t>
      </w:r>
      <w:r w:rsidRPr="005D1FDC">
        <w:rPr>
          <w:sz w:val="24"/>
        </w:rPr>
        <w:t xml:space="preserve">, PPI network constructed by </w:t>
      </w:r>
      <w:proofErr w:type="spellStart"/>
      <w:r w:rsidRPr="005D1FDC">
        <w:rPr>
          <w:sz w:val="24"/>
        </w:rPr>
        <w:t>Cytoscape</w:t>
      </w:r>
      <w:proofErr w:type="spellEnd"/>
      <w:r w:rsidRPr="005D1FDC">
        <w:rPr>
          <w:sz w:val="24"/>
        </w:rPr>
        <w:t>.</w:t>
      </w:r>
      <w:proofErr w:type="gramEnd"/>
      <w:r w:rsidRPr="005D1FDC">
        <w:rPr>
          <w:sz w:val="24"/>
        </w:rPr>
        <w:t xml:space="preserve"> </w:t>
      </w:r>
      <w:r w:rsidRPr="005D1FDC">
        <w:rPr>
          <w:sz w:val="24"/>
          <w:shd w:val="clear" w:color="auto" w:fill="FFFFFF"/>
        </w:rPr>
        <w:t>The upper part of the GSEA map is the line map of gene Enrichment Score, and the abscissa axis indicates each gene under the gene. There is a peak in the line map, the gene after the peak is the core gene under the gene set. The middle part is the heat map, and the genes under the gene sets were marked with lines. Color from blue to red indicates the gene expression from low to high. The lower part is distribution map of the rank value for all genes.</w:t>
      </w:r>
    </w:p>
    <w:p w:rsidR="00811926" w:rsidRPr="00811926" w:rsidRDefault="00A70FFD" w:rsidP="00811926">
      <w:pPr>
        <w:pStyle w:val="a0"/>
        <w:jc w:val="center"/>
      </w:pPr>
      <w:r>
        <w:rPr>
          <w:noProof/>
        </w:rPr>
        <w:drawing>
          <wp:inline distT="0" distB="0" distL="0" distR="0">
            <wp:extent cx="5179695" cy="1865630"/>
            <wp:effectExtent l="0" t="0" r="1905" b="1270"/>
            <wp:docPr id="8" name="图片 8" descr="E:\实习\12\DE-21-005\英文翻译MM第二次修稿(DE-21-005)-已审核+无需换图+已兼职润色\Revised Figures MM第一次修稿(DE-21-005)-已换图-图1附图5已修改\Figure 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实习\12\DE-21-005\英文翻译MM第二次修稿(DE-21-005)-已审核+无需换图+已兼职润色\Revised Figures MM第一次修稿(DE-21-005)-已换图-图1附图5已修改\Figure S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79695" cy="1865630"/>
                    </a:xfrm>
                    <a:prstGeom prst="rect">
                      <a:avLst/>
                    </a:prstGeom>
                    <a:noFill/>
                    <a:ln>
                      <a:noFill/>
                    </a:ln>
                  </pic:spPr>
                </pic:pic>
              </a:graphicData>
            </a:graphic>
          </wp:inline>
        </w:drawing>
      </w:r>
    </w:p>
    <w:p w:rsidR="00811926" w:rsidRDefault="00811926">
      <w:pPr>
        <w:widowControl/>
        <w:jc w:val="left"/>
        <w:rPr>
          <w:b/>
          <w:sz w:val="24"/>
        </w:rPr>
      </w:pPr>
      <w:r>
        <w:rPr>
          <w:b/>
          <w:sz w:val="24"/>
        </w:rPr>
        <w:br w:type="page"/>
      </w:r>
    </w:p>
    <w:p w:rsidR="005D1FDC" w:rsidRDefault="005D1FDC" w:rsidP="005D1FDC">
      <w:pPr>
        <w:adjustRightInd w:val="0"/>
        <w:snapToGrid w:val="0"/>
        <w:spacing w:line="480" w:lineRule="auto"/>
        <w:rPr>
          <w:sz w:val="24"/>
        </w:rPr>
      </w:pPr>
      <w:r w:rsidRPr="005D1FDC">
        <w:rPr>
          <w:b/>
          <w:sz w:val="24"/>
        </w:rPr>
        <w:lastRenderedPageBreak/>
        <w:t>Figure S4</w:t>
      </w:r>
      <w:r w:rsidRPr="005D1FDC">
        <w:rPr>
          <w:sz w:val="24"/>
        </w:rPr>
        <w:t xml:space="preserve"> Co-expression network of BMP7 and NLRP3 retrieved from the </w:t>
      </w:r>
      <w:proofErr w:type="spellStart"/>
      <w:r w:rsidRPr="005D1FDC">
        <w:rPr>
          <w:sz w:val="24"/>
        </w:rPr>
        <w:t>GeneMania</w:t>
      </w:r>
      <w:proofErr w:type="spellEnd"/>
      <w:r w:rsidRPr="005D1FDC">
        <w:rPr>
          <w:sz w:val="24"/>
        </w:rPr>
        <w:t xml:space="preserve"> database. </w:t>
      </w:r>
    </w:p>
    <w:p w:rsidR="00811926" w:rsidRPr="00811926" w:rsidRDefault="00A70FFD" w:rsidP="00811926">
      <w:pPr>
        <w:pStyle w:val="a0"/>
        <w:jc w:val="center"/>
      </w:pPr>
      <w:r>
        <w:rPr>
          <w:noProof/>
        </w:rPr>
        <w:drawing>
          <wp:inline distT="0" distB="0" distL="0" distR="0">
            <wp:extent cx="4635500" cy="5079365"/>
            <wp:effectExtent l="0" t="0" r="0" b="6985"/>
            <wp:docPr id="9" name="图片 9" descr="E:\实习\12\DE-21-005\英文翻译MM第二次修稿(DE-21-005)-已审核+无需换图+已兼职润色\Revised Figures MM第一次修稿(DE-21-005)-已换图-图1附图5已修改\Figure 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实习\12\DE-21-005\英文翻译MM第二次修稿(DE-21-005)-已审核+无需换图+已兼职润色\Revised Figures MM第一次修稿(DE-21-005)-已换图-图1附图5已修改\Figure S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35500" cy="5079365"/>
                    </a:xfrm>
                    <a:prstGeom prst="rect">
                      <a:avLst/>
                    </a:prstGeom>
                    <a:noFill/>
                    <a:ln>
                      <a:noFill/>
                    </a:ln>
                  </pic:spPr>
                </pic:pic>
              </a:graphicData>
            </a:graphic>
          </wp:inline>
        </w:drawing>
      </w:r>
    </w:p>
    <w:p w:rsidR="00811926" w:rsidRDefault="00811926">
      <w:pPr>
        <w:widowControl/>
        <w:jc w:val="left"/>
        <w:rPr>
          <w:b/>
          <w:sz w:val="24"/>
        </w:rPr>
      </w:pPr>
      <w:r>
        <w:rPr>
          <w:b/>
          <w:sz w:val="24"/>
        </w:rPr>
        <w:br w:type="page"/>
      </w:r>
    </w:p>
    <w:p w:rsidR="00495849" w:rsidRDefault="005D1FDC" w:rsidP="005D1FDC">
      <w:pPr>
        <w:adjustRightInd w:val="0"/>
        <w:snapToGrid w:val="0"/>
        <w:spacing w:line="480" w:lineRule="auto"/>
        <w:rPr>
          <w:sz w:val="24"/>
        </w:rPr>
      </w:pPr>
      <w:r w:rsidRPr="005D1FDC">
        <w:rPr>
          <w:b/>
          <w:sz w:val="24"/>
        </w:rPr>
        <w:lastRenderedPageBreak/>
        <w:t xml:space="preserve">Figure S5 </w:t>
      </w:r>
      <w:r w:rsidRPr="005D1FDC">
        <w:rPr>
          <w:sz w:val="24"/>
        </w:rPr>
        <w:t>IHC data of p-Smad1/5- and Smad1/5-positive cells in the NP tissues of STZ-induced T1DM rats treated with oe-BMP7 alone or combined with 4’MR.</w:t>
      </w:r>
      <w:r w:rsidRPr="005D1FDC">
        <w:rPr>
          <w:bCs/>
          <w:kern w:val="0"/>
          <w:sz w:val="24"/>
        </w:rPr>
        <w:t xml:space="preserve"> </w:t>
      </w:r>
      <w:r w:rsidRPr="005D1FDC">
        <w:rPr>
          <w:sz w:val="24"/>
        </w:rPr>
        <w:t xml:space="preserve">n = 12. </w:t>
      </w:r>
      <w:r w:rsidRPr="005D1FDC">
        <w:rPr>
          <w:bCs/>
          <w:kern w:val="0"/>
          <w:sz w:val="24"/>
        </w:rPr>
        <w:t xml:space="preserve">* </w:t>
      </w:r>
      <w:proofErr w:type="gramStart"/>
      <w:r w:rsidRPr="005D1FDC">
        <w:rPr>
          <w:bCs/>
          <w:i/>
          <w:kern w:val="0"/>
          <w:sz w:val="24"/>
        </w:rPr>
        <w:t>p</w:t>
      </w:r>
      <w:proofErr w:type="gramEnd"/>
      <w:r w:rsidRPr="005D1FDC">
        <w:rPr>
          <w:bCs/>
          <w:i/>
          <w:kern w:val="0"/>
          <w:sz w:val="24"/>
        </w:rPr>
        <w:t xml:space="preserve"> </w:t>
      </w:r>
      <w:r w:rsidRPr="005D1FDC">
        <w:rPr>
          <w:bCs/>
          <w:iCs/>
          <w:kern w:val="0"/>
          <w:sz w:val="24"/>
        </w:rPr>
        <w:t>&lt; 0.05</w:t>
      </w:r>
      <w:r w:rsidRPr="005D1FDC">
        <w:rPr>
          <w:bCs/>
          <w:i/>
          <w:kern w:val="0"/>
          <w:sz w:val="24"/>
        </w:rPr>
        <w:t xml:space="preserve"> </w:t>
      </w:r>
      <w:r w:rsidRPr="005D1FDC">
        <w:rPr>
          <w:bCs/>
          <w:i/>
          <w:iCs/>
          <w:kern w:val="0"/>
          <w:sz w:val="24"/>
        </w:rPr>
        <w:t xml:space="preserve">vs. </w:t>
      </w:r>
      <w:r w:rsidRPr="005D1FDC">
        <w:rPr>
          <w:sz w:val="24"/>
        </w:rPr>
        <w:t xml:space="preserve">STZ-induced T1DM rats treated with </w:t>
      </w:r>
      <w:proofErr w:type="spellStart"/>
      <w:r w:rsidRPr="005D1FDC">
        <w:rPr>
          <w:sz w:val="24"/>
        </w:rPr>
        <w:t>oe</w:t>
      </w:r>
      <w:proofErr w:type="spellEnd"/>
      <w:r w:rsidRPr="005D1FDC">
        <w:rPr>
          <w:sz w:val="24"/>
        </w:rPr>
        <w:t>-NC, oe-BMP7 or oe-BMP7 + DMSO.</w:t>
      </w:r>
      <w:r w:rsidRPr="005D1FDC">
        <w:rPr>
          <w:bCs/>
          <w:kern w:val="0"/>
          <w:sz w:val="24"/>
        </w:rPr>
        <w:t xml:space="preserve"> Data are shown as mean ± standard deviation. Data comparisons among multiple groups were analyzed by one-way ANOVA with </w:t>
      </w:r>
      <w:r w:rsidRPr="005D1FDC">
        <w:rPr>
          <w:sz w:val="24"/>
        </w:rPr>
        <w:t xml:space="preserve">Tukey’s </w:t>
      </w:r>
      <w:r w:rsidRPr="005D1FDC">
        <w:rPr>
          <w:kern w:val="0"/>
          <w:sz w:val="24"/>
        </w:rPr>
        <w:t>post hoc test</w:t>
      </w:r>
      <w:r w:rsidRPr="005D1FDC">
        <w:rPr>
          <w:sz w:val="24"/>
        </w:rPr>
        <w:t>.</w:t>
      </w:r>
    </w:p>
    <w:p w:rsidR="00811926" w:rsidRPr="00811926" w:rsidRDefault="00A70FFD" w:rsidP="00811926">
      <w:pPr>
        <w:pStyle w:val="a0"/>
        <w:jc w:val="center"/>
      </w:pPr>
      <w:r>
        <w:rPr>
          <w:noProof/>
        </w:rPr>
        <w:drawing>
          <wp:inline distT="0" distB="0" distL="0" distR="0">
            <wp:extent cx="5158740" cy="4307840"/>
            <wp:effectExtent l="0" t="0" r="3810" b="0"/>
            <wp:docPr id="10" name="图片 10" descr="E:\实习\12\DE-21-005\英文翻译MM第二次修稿(DE-21-005)-已审核+无需换图+已兼职润色\Revised Figures MM第一次修稿(DE-21-005)-已换图-图1附图5已修改\Figure 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实习\12\DE-21-005\英文翻译MM第二次修稿(DE-21-005)-已审核+无需换图+已兼职润色\Revised Figures MM第一次修稿(DE-21-005)-已换图-图1附图5已修改\Figure S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58740" cy="4307840"/>
                    </a:xfrm>
                    <a:prstGeom prst="rect">
                      <a:avLst/>
                    </a:prstGeom>
                    <a:noFill/>
                    <a:ln>
                      <a:noFill/>
                    </a:ln>
                  </pic:spPr>
                </pic:pic>
              </a:graphicData>
            </a:graphic>
          </wp:inline>
        </w:drawing>
      </w:r>
      <w:bookmarkStart w:id="0" w:name="_GoBack"/>
      <w:bookmarkEnd w:id="0"/>
    </w:p>
    <w:sectPr w:rsidR="00811926" w:rsidRPr="00811926">
      <w:pgSz w:w="11900" w:h="16840"/>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289" w:rsidRDefault="00127289" w:rsidP="00A70FFD">
      <w:r>
        <w:separator/>
      </w:r>
    </w:p>
  </w:endnote>
  <w:endnote w:type="continuationSeparator" w:id="0">
    <w:p w:rsidR="00127289" w:rsidRDefault="00127289" w:rsidP="00A70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289" w:rsidRDefault="00127289" w:rsidP="00A70FFD">
      <w:r>
        <w:separator/>
      </w:r>
    </w:p>
  </w:footnote>
  <w:footnote w:type="continuationSeparator" w:id="0">
    <w:p w:rsidR="00127289" w:rsidRDefault="00127289" w:rsidP="00A70F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DD7"/>
    <w:rsid w:val="00006B94"/>
    <w:rsid w:val="000135B2"/>
    <w:rsid w:val="00013806"/>
    <w:rsid w:val="00013A61"/>
    <w:rsid w:val="00013D0C"/>
    <w:rsid w:val="0001514C"/>
    <w:rsid w:val="00015319"/>
    <w:rsid w:val="00023E97"/>
    <w:rsid w:val="000246A7"/>
    <w:rsid w:val="00025149"/>
    <w:rsid w:val="0002694B"/>
    <w:rsid w:val="000310B0"/>
    <w:rsid w:val="0003562B"/>
    <w:rsid w:val="00036D7C"/>
    <w:rsid w:val="000429E8"/>
    <w:rsid w:val="0004551E"/>
    <w:rsid w:val="00051A5D"/>
    <w:rsid w:val="00055A76"/>
    <w:rsid w:val="00061814"/>
    <w:rsid w:val="0006374D"/>
    <w:rsid w:val="00065181"/>
    <w:rsid w:val="000719D2"/>
    <w:rsid w:val="00072CC7"/>
    <w:rsid w:val="00073188"/>
    <w:rsid w:val="00080AF8"/>
    <w:rsid w:val="0008462B"/>
    <w:rsid w:val="00084A14"/>
    <w:rsid w:val="000904B7"/>
    <w:rsid w:val="0009131C"/>
    <w:rsid w:val="0009162B"/>
    <w:rsid w:val="00094D43"/>
    <w:rsid w:val="00095E33"/>
    <w:rsid w:val="000A1B41"/>
    <w:rsid w:val="000A3BA7"/>
    <w:rsid w:val="000A40D7"/>
    <w:rsid w:val="000A4137"/>
    <w:rsid w:val="000A4F59"/>
    <w:rsid w:val="000B45F3"/>
    <w:rsid w:val="000C07C3"/>
    <w:rsid w:val="000C0994"/>
    <w:rsid w:val="000C1135"/>
    <w:rsid w:val="000C50D5"/>
    <w:rsid w:val="000C572B"/>
    <w:rsid w:val="000C7114"/>
    <w:rsid w:val="000D4094"/>
    <w:rsid w:val="000D633B"/>
    <w:rsid w:val="000D6571"/>
    <w:rsid w:val="000D66AF"/>
    <w:rsid w:val="000D678C"/>
    <w:rsid w:val="000E24AE"/>
    <w:rsid w:val="000E2B52"/>
    <w:rsid w:val="000E3F14"/>
    <w:rsid w:val="000F3ADC"/>
    <w:rsid w:val="000F4DB5"/>
    <w:rsid w:val="00102497"/>
    <w:rsid w:val="00104C47"/>
    <w:rsid w:val="0011013A"/>
    <w:rsid w:val="00112C24"/>
    <w:rsid w:val="00121CD0"/>
    <w:rsid w:val="00126D34"/>
    <w:rsid w:val="00127289"/>
    <w:rsid w:val="0014378C"/>
    <w:rsid w:val="00144A99"/>
    <w:rsid w:val="00156BE3"/>
    <w:rsid w:val="001618F8"/>
    <w:rsid w:val="00162BB3"/>
    <w:rsid w:val="00165F1A"/>
    <w:rsid w:val="0016756C"/>
    <w:rsid w:val="001844DD"/>
    <w:rsid w:val="00185296"/>
    <w:rsid w:val="001941B6"/>
    <w:rsid w:val="001A7EDF"/>
    <w:rsid w:val="001B00B2"/>
    <w:rsid w:val="001B3AB8"/>
    <w:rsid w:val="001B4F20"/>
    <w:rsid w:val="001B6F26"/>
    <w:rsid w:val="001C0CEE"/>
    <w:rsid w:val="001C1AD0"/>
    <w:rsid w:val="001C45E2"/>
    <w:rsid w:val="001C7C8C"/>
    <w:rsid w:val="001D01FA"/>
    <w:rsid w:val="001D0356"/>
    <w:rsid w:val="001D27DD"/>
    <w:rsid w:val="001E10A5"/>
    <w:rsid w:val="001E4ABF"/>
    <w:rsid w:val="001E56EC"/>
    <w:rsid w:val="001E60DA"/>
    <w:rsid w:val="001F1461"/>
    <w:rsid w:val="001F1770"/>
    <w:rsid w:val="001F18C6"/>
    <w:rsid w:val="001F249D"/>
    <w:rsid w:val="001F520C"/>
    <w:rsid w:val="001F5EC4"/>
    <w:rsid w:val="00204E2B"/>
    <w:rsid w:val="00211DB5"/>
    <w:rsid w:val="0022086B"/>
    <w:rsid w:val="00223544"/>
    <w:rsid w:val="00223792"/>
    <w:rsid w:val="00227BFA"/>
    <w:rsid w:val="00230100"/>
    <w:rsid w:val="00235FAB"/>
    <w:rsid w:val="002364F1"/>
    <w:rsid w:val="0025036B"/>
    <w:rsid w:val="00251388"/>
    <w:rsid w:val="002530E4"/>
    <w:rsid w:val="00255C22"/>
    <w:rsid w:val="0025657E"/>
    <w:rsid w:val="00262724"/>
    <w:rsid w:val="00263C84"/>
    <w:rsid w:val="002650A5"/>
    <w:rsid w:val="002706BD"/>
    <w:rsid w:val="00271FCA"/>
    <w:rsid w:val="002826E6"/>
    <w:rsid w:val="00284688"/>
    <w:rsid w:val="0028489A"/>
    <w:rsid w:val="002853BC"/>
    <w:rsid w:val="00294F26"/>
    <w:rsid w:val="002A45E7"/>
    <w:rsid w:val="002A6F5C"/>
    <w:rsid w:val="002A7DCA"/>
    <w:rsid w:val="002B0F29"/>
    <w:rsid w:val="002B5AD2"/>
    <w:rsid w:val="002B66EB"/>
    <w:rsid w:val="002C261B"/>
    <w:rsid w:val="002C2B09"/>
    <w:rsid w:val="002D2246"/>
    <w:rsid w:val="002D4FCF"/>
    <w:rsid w:val="002D62E2"/>
    <w:rsid w:val="002D6609"/>
    <w:rsid w:val="002D799F"/>
    <w:rsid w:val="002E0078"/>
    <w:rsid w:val="002E083F"/>
    <w:rsid w:val="002F2CD6"/>
    <w:rsid w:val="002F4CCF"/>
    <w:rsid w:val="002F75AA"/>
    <w:rsid w:val="002F779D"/>
    <w:rsid w:val="002F7DEB"/>
    <w:rsid w:val="00311377"/>
    <w:rsid w:val="003123EB"/>
    <w:rsid w:val="003126F3"/>
    <w:rsid w:val="00315C86"/>
    <w:rsid w:val="00316DD2"/>
    <w:rsid w:val="00316DD3"/>
    <w:rsid w:val="003211D8"/>
    <w:rsid w:val="00323290"/>
    <w:rsid w:val="00332311"/>
    <w:rsid w:val="003343CD"/>
    <w:rsid w:val="00334477"/>
    <w:rsid w:val="00336FC2"/>
    <w:rsid w:val="00346D30"/>
    <w:rsid w:val="003500F4"/>
    <w:rsid w:val="003711AC"/>
    <w:rsid w:val="00372BA2"/>
    <w:rsid w:val="00372C82"/>
    <w:rsid w:val="00374763"/>
    <w:rsid w:val="003749FF"/>
    <w:rsid w:val="003811D2"/>
    <w:rsid w:val="00381F15"/>
    <w:rsid w:val="00387F07"/>
    <w:rsid w:val="00390E12"/>
    <w:rsid w:val="003B3BCE"/>
    <w:rsid w:val="003B5F19"/>
    <w:rsid w:val="003C1FB5"/>
    <w:rsid w:val="003C252A"/>
    <w:rsid w:val="003C26D8"/>
    <w:rsid w:val="003C3985"/>
    <w:rsid w:val="003C667D"/>
    <w:rsid w:val="003C7FF2"/>
    <w:rsid w:val="003D0AC4"/>
    <w:rsid w:val="003D10F4"/>
    <w:rsid w:val="003D5E8B"/>
    <w:rsid w:val="003D6296"/>
    <w:rsid w:val="003E13FF"/>
    <w:rsid w:val="003E1AEA"/>
    <w:rsid w:val="003E4094"/>
    <w:rsid w:val="003E42C4"/>
    <w:rsid w:val="003E498A"/>
    <w:rsid w:val="003E5475"/>
    <w:rsid w:val="003F5F47"/>
    <w:rsid w:val="003F6FFA"/>
    <w:rsid w:val="00400C1E"/>
    <w:rsid w:val="004012EC"/>
    <w:rsid w:val="004116DA"/>
    <w:rsid w:val="004132B1"/>
    <w:rsid w:val="0041561A"/>
    <w:rsid w:val="00415629"/>
    <w:rsid w:val="00416F36"/>
    <w:rsid w:val="0041788C"/>
    <w:rsid w:val="00421CC0"/>
    <w:rsid w:val="004229AD"/>
    <w:rsid w:val="0043136D"/>
    <w:rsid w:val="004329F1"/>
    <w:rsid w:val="0043416E"/>
    <w:rsid w:val="00434EEF"/>
    <w:rsid w:val="00442B92"/>
    <w:rsid w:val="00451752"/>
    <w:rsid w:val="00452CE9"/>
    <w:rsid w:val="0045508B"/>
    <w:rsid w:val="00455562"/>
    <w:rsid w:val="00455F54"/>
    <w:rsid w:val="00456804"/>
    <w:rsid w:val="00463580"/>
    <w:rsid w:val="00481379"/>
    <w:rsid w:val="004857E1"/>
    <w:rsid w:val="0049089F"/>
    <w:rsid w:val="00495849"/>
    <w:rsid w:val="004A0402"/>
    <w:rsid w:val="004A2082"/>
    <w:rsid w:val="004B0E30"/>
    <w:rsid w:val="004B1AC5"/>
    <w:rsid w:val="004B466E"/>
    <w:rsid w:val="004B7990"/>
    <w:rsid w:val="004C34EC"/>
    <w:rsid w:val="004C4055"/>
    <w:rsid w:val="004D091B"/>
    <w:rsid w:val="004D11F9"/>
    <w:rsid w:val="004D1E58"/>
    <w:rsid w:val="004D2EB4"/>
    <w:rsid w:val="004D453F"/>
    <w:rsid w:val="004D5426"/>
    <w:rsid w:val="004E647B"/>
    <w:rsid w:val="004E6E38"/>
    <w:rsid w:val="004F0143"/>
    <w:rsid w:val="004F1CEC"/>
    <w:rsid w:val="004F4F47"/>
    <w:rsid w:val="0050012E"/>
    <w:rsid w:val="00501EC3"/>
    <w:rsid w:val="00502204"/>
    <w:rsid w:val="00504666"/>
    <w:rsid w:val="00505C9F"/>
    <w:rsid w:val="005068C9"/>
    <w:rsid w:val="00516BA3"/>
    <w:rsid w:val="00521ACB"/>
    <w:rsid w:val="00522B54"/>
    <w:rsid w:val="005260DC"/>
    <w:rsid w:val="005274B7"/>
    <w:rsid w:val="00531970"/>
    <w:rsid w:val="00537496"/>
    <w:rsid w:val="005402B3"/>
    <w:rsid w:val="005413CE"/>
    <w:rsid w:val="005419B9"/>
    <w:rsid w:val="005437E2"/>
    <w:rsid w:val="00553AA1"/>
    <w:rsid w:val="00556DAD"/>
    <w:rsid w:val="00565990"/>
    <w:rsid w:val="005659EF"/>
    <w:rsid w:val="0057052A"/>
    <w:rsid w:val="00571E2F"/>
    <w:rsid w:val="00573C1F"/>
    <w:rsid w:val="0058147F"/>
    <w:rsid w:val="00582687"/>
    <w:rsid w:val="00583BB8"/>
    <w:rsid w:val="00583C77"/>
    <w:rsid w:val="00584BB9"/>
    <w:rsid w:val="005874AC"/>
    <w:rsid w:val="00592688"/>
    <w:rsid w:val="00594A8B"/>
    <w:rsid w:val="00595A6B"/>
    <w:rsid w:val="005A0BF4"/>
    <w:rsid w:val="005A10CB"/>
    <w:rsid w:val="005A1771"/>
    <w:rsid w:val="005A1952"/>
    <w:rsid w:val="005A267F"/>
    <w:rsid w:val="005A464D"/>
    <w:rsid w:val="005B286C"/>
    <w:rsid w:val="005B3E41"/>
    <w:rsid w:val="005B6409"/>
    <w:rsid w:val="005B7BB8"/>
    <w:rsid w:val="005C3AD9"/>
    <w:rsid w:val="005D1FDC"/>
    <w:rsid w:val="005D2311"/>
    <w:rsid w:val="005D3BA0"/>
    <w:rsid w:val="005D579B"/>
    <w:rsid w:val="005D6545"/>
    <w:rsid w:val="005D7D0A"/>
    <w:rsid w:val="005E2D80"/>
    <w:rsid w:val="005E2F5C"/>
    <w:rsid w:val="005E422A"/>
    <w:rsid w:val="005F1A42"/>
    <w:rsid w:val="005F76E5"/>
    <w:rsid w:val="006046C5"/>
    <w:rsid w:val="0061260F"/>
    <w:rsid w:val="00623102"/>
    <w:rsid w:val="0062497B"/>
    <w:rsid w:val="00627840"/>
    <w:rsid w:val="00627E21"/>
    <w:rsid w:val="00633126"/>
    <w:rsid w:val="00637B71"/>
    <w:rsid w:val="00637D0C"/>
    <w:rsid w:val="006415A7"/>
    <w:rsid w:val="0065254C"/>
    <w:rsid w:val="00652E00"/>
    <w:rsid w:val="0065608A"/>
    <w:rsid w:val="00661A01"/>
    <w:rsid w:val="00663D67"/>
    <w:rsid w:val="00666A73"/>
    <w:rsid w:val="006702D9"/>
    <w:rsid w:val="00673049"/>
    <w:rsid w:val="0067625B"/>
    <w:rsid w:val="0068393A"/>
    <w:rsid w:val="006867C7"/>
    <w:rsid w:val="00686E47"/>
    <w:rsid w:val="00691F6A"/>
    <w:rsid w:val="0069212B"/>
    <w:rsid w:val="006A30EF"/>
    <w:rsid w:val="006A4623"/>
    <w:rsid w:val="006A5C10"/>
    <w:rsid w:val="006A62D9"/>
    <w:rsid w:val="006A663B"/>
    <w:rsid w:val="006A7DD7"/>
    <w:rsid w:val="006B1B36"/>
    <w:rsid w:val="006B5052"/>
    <w:rsid w:val="006C1183"/>
    <w:rsid w:val="006C1BC4"/>
    <w:rsid w:val="006C3391"/>
    <w:rsid w:val="006C5756"/>
    <w:rsid w:val="006C6392"/>
    <w:rsid w:val="006D4516"/>
    <w:rsid w:val="006D54FB"/>
    <w:rsid w:val="006E1CA9"/>
    <w:rsid w:val="006E5190"/>
    <w:rsid w:val="006F01F1"/>
    <w:rsid w:val="006F16BB"/>
    <w:rsid w:val="006F1CA3"/>
    <w:rsid w:val="00710CF6"/>
    <w:rsid w:val="00713548"/>
    <w:rsid w:val="0071396D"/>
    <w:rsid w:val="00713D31"/>
    <w:rsid w:val="00716074"/>
    <w:rsid w:val="00725F68"/>
    <w:rsid w:val="0074048A"/>
    <w:rsid w:val="00741FC3"/>
    <w:rsid w:val="0074317F"/>
    <w:rsid w:val="00746234"/>
    <w:rsid w:val="00750643"/>
    <w:rsid w:val="007529CC"/>
    <w:rsid w:val="007566D9"/>
    <w:rsid w:val="007618BD"/>
    <w:rsid w:val="007664AA"/>
    <w:rsid w:val="007675AF"/>
    <w:rsid w:val="00770CE0"/>
    <w:rsid w:val="00772440"/>
    <w:rsid w:val="00772E14"/>
    <w:rsid w:val="00773178"/>
    <w:rsid w:val="00774A66"/>
    <w:rsid w:val="00775E47"/>
    <w:rsid w:val="00781968"/>
    <w:rsid w:val="00792E85"/>
    <w:rsid w:val="00795518"/>
    <w:rsid w:val="007A05CA"/>
    <w:rsid w:val="007A1995"/>
    <w:rsid w:val="007A5A10"/>
    <w:rsid w:val="007A6123"/>
    <w:rsid w:val="007A612E"/>
    <w:rsid w:val="007B5280"/>
    <w:rsid w:val="007B6525"/>
    <w:rsid w:val="007C2E4D"/>
    <w:rsid w:val="007D3EF8"/>
    <w:rsid w:val="007D7BA6"/>
    <w:rsid w:val="007E0074"/>
    <w:rsid w:val="007E582A"/>
    <w:rsid w:val="007E7663"/>
    <w:rsid w:val="007F5528"/>
    <w:rsid w:val="00806659"/>
    <w:rsid w:val="00811926"/>
    <w:rsid w:val="0081440A"/>
    <w:rsid w:val="00822FFC"/>
    <w:rsid w:val="008319E8"/>
    <w:rsid w:val="00833937"/>
    <w:rsid w:val="00835229"/>
    <w:rsid w:val="00837F10"/>
    <w:rsid w:val="0084137E"/>
    <w:rsid w:val="008471FB"/>
    <w:rsid w:val="008545BB"/>
    <w:rsid w:val="008551F2"/>
    <w:rsid w:val="008621CE"/>
    <w:rsid w:val="00864064"/>
    <w:rsid w:val="008701EF"/>
    <w:rsid w:val="008735B1"/>
    <w:rsid w:val="00874411"/>
    <w:rsid w:val="0087588A"/>
    <w:rsid w:val="00880BF0"/>
    <w:rsid w:val="00890D38"/>
    <w:rsid w:val="008918E2"/>
    <w:rsid w:val="00897BAA"/>
    <w:rsid w:val="008B3D41"/>
    <w:rsid w:val="008C1B53"/>
    <w:rsid w:val="008C3A52"/>
    <w:rsid w:val="008D0034"/>
    <w:rsid w:val="008D3F2E"/>
    <w:rsid w:val="008D551F"/>
    <w:rsid w:val="008D7A6B"/>
    <w:rsid w:val="008E3870"/>
    <w:rsid w:val="008E6713"/>
    <w:rsid w:val="008F0674"/>
    <w:rsid w:val="008F49AE"/>
    <w:rsid w:val="008F58B6"/>
    <w:rsid w:val="008F603A"/>
    <w:rsid w:val="00901EB2"/>
    <w:rsid w:val="009024C3"/>
    <w:rsid w:val="0090297B"/>
    <w:rsid w:val="00906D17"/>
    <w:rsid w:val="00914CBA"/>
    <w:rsid w:val="0091607A"/>
    <w:rsid w:val="009211B2"/>
    <w:rsid w:val="0092555A"/>
    <w:rsid w:val="0092696A"/>
    <w:rsid w:val="009326AE"/>
    <w:rsid w:val="0094072A"/>
    <w:rsid w:val="00942699"/>
    <w:rsid w:val="009447A5"/>
    <w:rsid w:val="00953116"/>
    <w:rsid w:val="009544B1"/>
    <w:rsid w:val="009661BF"/>
    <w:rsid w:val="00967DED"/>
    <w:rsid w:val="00972C75"/>
    <w:rsid w:val="00973763"/>
    <w:rsid w:val="00973B5C"/>
    <w:rsid w:val="00974B76"/>
    <w:rsid w:val="00977242"/>
    <w:rsid w:val="009810FB"/>
    <w:rsid w:val="00982758"/>
    <w:rsid w:val="00983398"/>
    <w:rsid w:val="00983E46"/>
    <w:rsid w:val="009841FC"/>
    <w:rsid w:val="00987024"/>
    <w:rsid w:val="00994C84"/>
    <w:rsid w:val="009B1B22"/>
    <w:rsid w:val="009B359E"/>
    <w:rsid w:val="009C1A9D"/>
    <w:rsid w:val="009C2004"/>
    <w:rsid w:val="009C3AF4"/>
    <w:rsid w:val="009C7B37"/>
    <w:rsid w:val="009D2431"/>
    <w:rsid w:val="009D3B41"/>
    <w:rsid w:val="009E07CD"/>
    <w:rsid w:val="009E1C11"/>
    <w:rsid w:val="009F1596"/>
    <w:rsid w:val="009F1EDD"/>
    <w:rsid w:val="00A22721"/>
    <w:rsid w:val="00A3548D"/>
    <w:rsid w:val="00A4046C"/>
    <w:rsid w:val="00A405C3"/>
    <w:rsid w:val="00A41069"/>
    <w:rsid w:val="00A4383F"/>
    <w:rsid w:val="00A453F6"/>
    <w:rsid w:val="00A54543"/>
    <w:rsid w:val="00A623A9"/>
    <w:rsid w:val="00A62421"/>
    <w:rsid w:val="00A644F8"/>
    <w:rsid w:val="00A70FFD"/>
    <w:rsid w:val="00A74A4A"/>
    <w:rsid w:val="00A77B6E"/>
    <w:rsid w:val="00A81666"/>
    <w:rsid w:val="00A85DA5"/>
    <w:rsid w:val="00A867AB"/>
    <w:rsid w:val="00A87085"/>
    <w:rsid w:val="00A87FD0"/>
    <w:rsid w:val="00A94041"/>
    <w:rsid w:val="00AB00BE"/>
    <w:rsid w:val="00AB3EA6"/>
    <w:rsid w:val="00AB6255"/>
    <w:rsid w:val="00AB7FC7"/>
    <w:rsid w:val="00AC2FE7"/>
    <w:rsid w:val="00AD1C2B"/>
    <w:rsid w:val="00AD5CCE"/>
    <w:rsid w:val="00AD61A0"/>
    <w:rsid w:val="00AE2CC6"/>
    <w:rsid w:val="00AE4F8B"/>
    <w:rsid w:val="00AE6D7C"/>
    <w:rsid w:val="00AF047B"/>
    <w:rsid w:val="00AF27C3"/>
    <w:rsid w:val="00AF70EC"/>
    <w:rsid w:val="00B00E52"/>
    <w:rsid w:val="00B01C29"/>
    <w:rsid w:val="00B03683"/>
    <w:rsid w:val="00B040E9"/>
    <w:rsid w:val="00B05E88"/>
    <w:rsid w:val="00B0656F"/>
    <w:rsid w:val="00B07074"/>
    <w:rsid w:val="00B1455D"/>
    <w:rsid w:val="00B16423"/>
    <w:rsid w:val="00B17B2A"/>
    <w:rsid w:val="00B22BB0"/>
    <w:rsid w:val="00B24775"/>
    <w:rsid w:val="00B27ACF"/>
    <w:rsid w:val="00B304A5"/>
    <w:rsid w:val="00B42E29"/>
    <w:rsid w:val="00B4380A"/>
    <w:rsid w:val="00B4434E"/>
    <w:rsid w:val="00B538AA"/>
    <w:rsid w:val="00B543E3"/>
    <w:rsid w:val="00B5502B"/>
    <w:rsid w:val="00B56EB9"/>
    <w:rsid w:val="00B61B63"/>
    <w:rsid w:val="00B627C4"/>
    <w:rsid w:val="00B64ECD"/>
    <w:rsid w:val="00B73808"/>
    <w:rsid w:val="00B745CA"/>
    <w:rsid w:val="00B769C6"/>
    <w:rsid w:val="00B90D13"/>
    <w:rsid w:val="00B93D58"/>
    <w:rsid w:val="00B9550D"/>
    <w:rsid w:val="00B974BD"/>
    <w:rsid w:val="00BA526A"/>
    <w:rsid w:val="00BB0700"/>
    <w:rsid w:val="00BB6A57"/>
    <w:rsid w:val="00BD0E9B"/>
    <w:rsid w:val="00BD2D33"/>
    <w:rsid w:val="00BD4469"/>
    <w:rsid w:val="00BE0FDE"/>
    <w:rsid w:val="00BE4649"/>
    <w:rsid w:val="00BE69E5"/>
    <w:rsid w:val="00BE7962"/>
    <w:rsid w:val="00BF36B8"/>
    <w:rsid w:val="00BF4CCE"/>
    <w:rsid w:val="00C04A40"/>
    <w:rsid w:val="00C04FFC"/>
    <w:rsid w:val="00C0524C"/>
    <w:rsid w:val="00C1246D"/>
    <w:rsid w:val="00C146DF"/>
    <w:rsid w:val="00C32355"/>
    <w:rsid w:val="00C35040"/>
    <w:rsid w:val="00C376E2"/>
    <w:rsid w:val="00C56169"/>
    <w:rsid w:val="00C65058"/>
    <w:rsid w:val="00C7190E"/>
    <w:rsid w:val="00C73BAC"/>
    <w:rsid w:val="00C73CFD"/>
    <w:rsid w:val="00C75BB4"/>
    <w:rsid w:val="00C81CB8"/>
    <w:rsid w:val="00C83776"/>
    <w:rsid w:val="00C87328"/>
    <w:rsid w:val="00C87DDA"/>
    <w:rsid w:val="00C91862"/>
    <w:rsid w:val="00C94113"/>
    <w:rsid w:val="00CA643B"/>
    <w:rsid w:val="00CB2012"/>
    <w:rsid w:val="00CB2CAF"/>
    <w:rsid w:val="00CC3890"/>
    <w:rsid w:val="00CC3D32"/>
    <w:rsid w:val="00CC4FDE"/>
    <w:rsid w:val="00CD5E0A"/>
    <w:rsid w:val="00CE0F48"/>
    <w:rsid w:val="00CE261C"/>
    <w:rsid w:val="00CE5614"/>
    <w:rsid w:val="00CF45EF"/>
    <w:rsid w:val="00CF5115"/>
    <w:rsid w:val="00CF5C76"/>
    <w:rsid w:val="00CF63C3"/>
    <w:rsid w:val="00CF6D83"/>
    <w:rsid w:val="00CF6E6B"/>
    <w:rsid w:val="00D026BB"/>
    <w:rsid w:val="00D02E4C"/>
    <w:rsid w:val="00D04520"/>
    <w:rsid w:val="00D14C84"/>
    <w:rsid w:val="00D15F45"/>
    <w:rsid w:val="00D17FCB"/>
    <w:rsid w:val="00D30270"/>
    <w:rsid w:val="00D43894"/>
    <w:rsid w:val="00D4634F"/>
    <w:rsid w:val="00D52771"/>
    <w:rsid w:val="00D53869"/>
    <w:rsid w:val="00D61FA7"/>
    <w:rsid w:val="00D6285F"/>
    <w:rsid w:val="00D63B29"/>
    <w:rsid w:val="00D66303"/>
    <w:rsid w:val="00D7492C"/>
    <w:rsid w:val="00D75C3B"/>
    <w:rsid w:val="00D7691B"/>
    <w:rsid w:val="00D7733F"/>
    <w:rsid w:val="00D806C3"/>
    <w:rsid w:val="00D817A2"/>
    <w:rsid w:val="00D908BC"/>
    <w:rsid w:val="00D9157C"/>
    <w:rsid w:val="00D92713"/>
    <w:rsid w:val="00D92BB8"/>
    <w:rsid w:val="00DA4395"/>
    <w:rsid w:val="00DA5EA4"/>
    <w:rsid w:val="00DA74EE"/>
    <w:rsid w:val="00DB014C"/>
    <w:rsid w:val="00DB27C2"/>
    <w:rsid w:val="00DB4127"/>
    <w:rsid w:val="00DB69FD"/>
    <w:rsid w:val="00DB6B48"/>
    <w:rsid w:val="00DB7689"/>
    <w:rsid w:val="00DC1480"/>
    <w:rsid w:val="00DC236C"/>
    <w:rsid w:val="00DD23B8"/>
    <w:rsid w:val="00DD5132"/>
    <w:rsid w:val="00DE5967"/>
    <w:rsid w:val="00DE67FA"/>
    <w:rsid w:val="00DE6973"/>
    <w:rsid w:val="00DF0CA4"/>
    <w:rsid w:val="00DF3FEF"/>
    <w:rsid w:val="00DF5ED0"/>
    <w:rsid w:val="00E0401B"/>
    <w:rsid w:val="00E0510F"/>
    <w:rsid w:val="00E12853"/>
    <w:rsid w:val="00E14346"/>
    <w:rsid w:val="00E152B9"/>
    <w:rsid w:val="00E157E7"/>
    <w:rsid w:val="00E203D6"/>
    <w:rsid w:val="00E23D8D"/>
    <w:rsid w:val="00E2737D"/>
    <w:rsid w:val="00E32CA1"/>
    <w:rsid w:val="00E4357F"/>
    <w:rsid w:val="00E43B76"/>
    <w:rsid w:val="00E5497A"/>
    <w:rsid w:val="00E54BE1"/>
    <w:rsid w:val="00E55697"/>
    <w:rsid w:val="00E62D91"/>
    <w:rsid w:val="00E63497"/>
    <w:rsid w:val="00E6428A"/>
    <w:rsid w:val="00E74ECB"/>
    <w:rsid w:val="00E77665"/>
    <w:rsid w:val="00EA4EB9"/>
    <w:rsid w:val="00EA75CE"/>
    <w:rsid w:val="00EB01E8"/>
    <w:rsid w:val="00EB0371"/>
    <w:rsid w:val="00EB2083"/>
    <w:rsid w:val="00EB5AB3"/>
    <w:rsid w:val="00EC16ED"/>
    <w:rsid w:val="00EC2F93"/>
    <w:rsid w:val="00EC336D"/>
    <w:rsid w:val="00EC36B5"/>
    <w:rsid w:val="00EC4002"/>
    <w:rsid w:val="00EC5D36"/>
    <w:rsid w:val="00ED3C85"/>
    <w:rsid w:val="00ED5207"/>
    <w:rsid w:val="00ED5F5E"/>
    <w:rsid w:val="00EE0524"/>
    <w:rsid w:val="00EE4685"/>
    <w:rsid w:val="00EF41BB"/>
    <w:rsid w:val="00EF43C8"/>
    <w:rsid w:val="00F01E07"/>
    <w:rsid w:val="00F11A34"/>
    <w:rsid w:val="00F147B8"/>
    <w:rsid w:val="00F15B38"/>
    <w:rsid w:val="00F16EE3"/>
    <w:rsid w:val="00F17E51"/>
    <w:rsid w:val="00F17FEE"/>
    <w:rsid w:val="00F21A56"/>
    <w:rsid w:val="00F25931"/>
    <w:rsid w:val="00F264D5"/>
    <w:rsid w:val="00F34E3C"/>
    <w:rsid w:val="00F36462"/>
    <w:rsid w:val="00F3669C"/>
    <w:rsid w:val="00F40671"/>
    <w:rsid w:val="00F55366"/>
    <w:rsid w:val="00F56A66"/>
    <w:rsid w:val="00F60F5C"/>
    <w:rsid w:val="00F62ECA"/>
    <w:rsid w:val="00F65DAB"/>
    <w:rsid w:val="00F6709E"/>
    <w:rsid w:val="00F7206C"/>
    <w:rsid w:val="00F76309"/>
    <w:rsid w:val="00F832B5"/>
    <w:rsid w:val="00F84E75"/>
    <w:rsid w:val="00F92283"/>
    <w:rsid w:val="00F97795"/>
    <w:rsid w:val="00FA1450"/>
    <w:rsid w:val="00FA51B7"/>
    <w:rsid w:val="00FA773D"/>
    <w:rsid w:val="00FD36F0"/>
    <w:rsid w:val="00FD5432"/>
    <w:rsid w:val="00FD5E05"/>
    <w:rsid w:val="00FD7597"/>
    <w:rsid w:val="00FD7E5C"/>
    <w:rsid w:val="00FE3A9D"/>
    <w:rsid w:val="00FE5F83"/>
    <w:rsid w:val="00FE75A5"/>
    <w:rsid w:val="00FF3E87"/>
    <w:rsid w:val="0D9D3C0D"/>
    <w:rsid w:val="647255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qFormat/>
    <w:pPr>
      <w:spacing w:after="120"/>
    </w:pPr>
    <w:rPr>
      <w:rFonts w:asciiTheme="minorHAnsi" w:eastAsiaTheme="minorEastAsia" w:hAnsiTheme="minorHAnsi" w:cstheme="minorBidi"/>
    </w:rPr>
  </w:style>
  <w:style w:type="paragraph" w:styleId="5">
    <w:name w:val="toc 5"/>
    <w:basedOn w:val="a"/>
    <w:next w:val="a"/>
    <w:uiPriority w:val="39"/>
    <w:semiHidden/>
    <w:unhideWhenUsed/>
    <w:pPr>
      <w:adjustRightInd w:val="0"/>
      <w:snapToGrid w:val="0"/>
      <w:spacing w:line="360" w:lineRule="auto"/>
      <w:jc w:val="left"/>
    </w:pPr>
    <w:rPr>
      <w:rFonts w:eastAsiaTheme="minorHAnsi"/>
      <w:sz w:val="24"/>
      <w:szCs w:val="18"/>
    </w:rPr>
  </w:style>
  <w:style w:type="paragraph" w:styleId="3">
    <w:name w:val="toc 3"/>
    <w:basedOn w:val="a"/>
    <w:next w:val="a"/>
    <w:uiPriority w:val="39"/>
    <w:unhideWhenUsed/>
    <w:qFormat/>
    <w:pPr>
      <w:adjustRightInd w:val="0"/>
      <w:snapToGrid w:val="0"/>
      <w:spacing w:line="360" w:lineRule="auto"/>
      <w:ind w:left="420"/>
      <w:jc w:val="left"/>
    </w:pPr>
    <w:rPr>
      <w:rFonts w:eastAsiaTheme="minorHAnsi"/>
      <w:sz w:val="24"/>
      <w:szCs w:val="20"/>
    </w:rPr>
  </w:style>
  <w:style w:type="paragraph" w:styleId="1">
    <w:name w:val="toc 1"/>
    <w:basedOn w:val="a"/>
    <w:next w:val="a"/>
    <w:uiPriority w:val="39"/>
    <w:unhideWhenUsed/>
    <w:qFormat/>
    <w:pPr>
      <w:adjustRightInd w:val="0"/>
      <w:snapToGrid w:val="0"/>
      <w:spacing w:line="360" w:lineRule="auto"/>
      <w:jc w:val="left"/>
    </w:pPr>
    <w:rPr>
      <w:bCs/>
      <w:iCs/>
      <w:sz w:val="24"/>
    </w:rPr>
  </w:style>
  <w:style w:type="paragraph" w:styleId="a4">
    <w:name w:val="table of figures"/>
    <w:basedOn w:val="a"/>
    <w:next w:val="a"/>
    <w:uiPriority w:val="99"/>
    <w:semiHidden/>
    <w:unhideWhenUsed/>
    <w:qFormat/>
    <w:pPr>
      <w:ind w:leftChars="200" w:left="200" w:hangingChars="200" w:hanging="200"/>
    </w:pPr>
    <w:rPr>
      <w:sz w:val="24"/>
    </w:rPr>
  </w:style>
  <w:style w:type="paragraph" w:styleId="2">
    <w:name w:val="toc 2"/>
    <w:basedOn w:val="a"/>
    <w:next w:val="a"/>
    <w:uiPriority w:val="39"/>
    <w:unhideWhenUsed/>
    <w:qFormat/>
    <w:pPr>
      <w:adjustRightInd w:val="0"/>
      <w:snapToGrid w:val="0"/>
      <w:spacing w:line="360" w:lineRule="auto"/>
      <w:ind w:left="210"/>
      <w:jc w:val="left"/>
    </w:pPr>
    <w:rPr>
      <w:rFonts w:eastAsiaTheme="minorHAnsi"/>
      <w:bCs/>
      <w:sz w:val="24"/>
      <w:szCs w:val="22"/>
    </w:rPr>
  </w:style>
  <w:style w:type="character" w:customStyle="1" w:styleId="Char">
    <w:name w:val="正文文本 Char"/>
    <w:link w:val="a0"/>
    <w:qFormat/>
  </w:style>
  <w:style w:type="character" w:customStyle="1" w:styleId="10">
    <w:name w:val="正文文本 字符1"/>
    <w:basedOn w:val="a1"/>
    <w:uiPriority w:val="99"/>
    <w:semiHidden/>
    <w:rPr>
      <w:rFonts w:ascii="Times New Roman" w:eastAsia="宋体" w:hAnsi="Times New Roman" w:cs="Times New Roman"/>
    </w:rPr>
  </w:style>
  <w:style w:type="paragraph" w:styleId="a5">
    <w:name w:val="Balloon Text"/>
    <w:basedOn w:val="a"/>
    <w:link w:val="Char0"/>
    <w:uiPriority w:val="99"/>
    <w:semiHidden/>
    <w:unhideWhenUsed/>
    <w:rsid w:val="00811926"/>
    <w:rPr>
      <w:sz w:val="18"/>
      <w:szCs w:val="18"/>
    </w:rPr>
  </w:style>
  <w:style w:type="character" w:customStyle="1" w:styleId="Char0">
    <w:name w:val="批注框文本 Char"/>
    <w:basedOn w:val="a1"/>
    <w:link w:val="a5"/>
    <w:uiPriority w:val="99"/>
    <w:semiHidden/>
    <w:rsid w:val="00811926"/>
    <w:rPr>
      <w:rFonts w:ascii="Times New Roman" w:eastAsia="宋体" w:hAnsi="Times New Roman" w:cs="Times New Roman"/>
      <w:kern w:val="2"/>
      <w:sz w:val="18"/>
      <w:szCs w:val="18"/>
    </w:rPr>
  </w:style>
  <w:style w:type="paragraph" w:styleId="a6">
    <w:name w:val="header"/>
    <w:basedOn w:val="a"/>
    <w:link w:val="Char1"/>
    <w:uiPriority w:val="99"/>
    <w:unhideWhenUsed/>
    <w:rsid w:val="00A70FFD"/>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70FFD"/>
    <w:rPr>
      <w:rFonts w:ascii="Times New Roman" w:eastAsia="宋体" w:hAnsi="Times New Roman" w:cs="Times New Roman"/>
      <w:kern w:val="2"/>
      <w:sz w:val="18"/>
      <w:szCs w:val="18"/>
    </w:rPr>
  </w:style>
  <w:style w:type="paragraph" w:styleId="a7">
    <w:name w:val="footer"/>
    <w:basedOn w:val="a"/>
    <w:link w:val="Char2"/>
    <w:uiPriority w:val="99"/>
    <w:unhideWhenUsed/>
    <w:rsid w:val="00A70FFD"/>
    <w:pPr>
      <w:tabs>
        <w:tab w:val="center" w:pos="4153"/>
        <w:tab w:val="right" w:pos="8306"/>
      </w:tabs>
      <w:snapToGrid w:val="0"/>
      <w:jc w:val="left"/>
    </w:pPr>
    <w:rPr>
      <w:sz w:val="18"/>
      <w:szCs w:val="18"/>
    </w:rPr>
  </w:style>
  <w:style w:type="character" w:customStyle="1" w:styleId="Char2">
    <w:name w:val="页脚 Char"/>
    <w:basedOn w:val="a1"/>
    <w:link w:val="a7"/>
    <w:uiPriority w:val="99"/>
    <w:rsid w:val="00A70FFD"/>
    <w:rPr>
      <w:rFonts w:ascii="Times New Roman" w:eastAsia="宋体"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qFormat/>
    <w:pPr>
      <w:spacing w:after="120"/>
    </w:pPr>
    <w:rPr>
      <w:rFonts w:asciiTheme="minorHAnsi" w:eastAsiaTheme="minorEastAsia" w:hAnsiTheme="minorHAnsi" w:cstheme="minorBidi"/>
    </w:rPr>
  </w:style>
  <w:style w:type="paragraph" w:styleId="5">
    <w:name w:val="toc 5"/>
    <w:basedOn w:val="a"/>
    <w:next w:val="a"/>
    <w:uiPriority w:val="39"/>
    <w:semiHidden/>
    <w:unhideWhenUsed/>
    <w:pPr>
      <w:adjustRightInd w:val="0"/>
      <w:snapToGrid w:val="0"/>
      <w:spacing w:line="360" w:lineRule="auto"/>
      <w:jc w:val="left"/>
    </w:pPr>
    <w:rPr>
      <w:rFonts w:eastAsiaTheme="minorHAnsi"/>
      <w:sz w:val="24"/>
      <w:szCs w:val="18"/>
    </w:rPr>
  </w:style>
  <w:style w:type="paragraph" w:styleId="3">
    <w:name w:val="toc 3"/>
    <w:basedOn w:val="a"/>
    <w:next w:val="a"/>
    <w:uiPriority w:val="39"/>
    <w:unhideWhenUsed/>
    <w:qFormat/>
    <w:pPr>
      <w:adjustRightInd w:val="0"/>
      <w:snapToGrid w:val="0"/>
      <w:spacing w:line="360" w:lineRule="auto"/>
      <w:ind w:left="420"/>
      <w:jc w:val="left"/>
    </w:pPr>
    <w:rPr>
      <w:rFonts w:eastAsiaTheme="minorHAnsi"/>
      <w:sz w:val="24"/>
      <w:szCs w:val="20"/>
    </w:rPr>
  </w:style>
  <w:style w:type="paragraph" w:styleId="1">
    <w:name w:val="toc 1"/>
    <w:basedOn w:val="a"/>
    <w:next w:val="a"/>
    <w:uiPriority w:val="39"/>
    <w:unhideWhenUsed/>
    <w:qFormat/>
    <w:pPr>
      <w:adjustRightInd w:val="0"/>
      <w:snapToGrid w:val="0"/>
      <w:spacing w:line="360" w:lineRule="auto"/>
      <w:jc w:val="left"/>
    </w:pPr>
    <w:rPr>
      <w:bCs/>
      <w:iCs/>
      <w:sz w:val="24"/>
    </w:rPr>
  </w:style>
  <w:style w:type="paragraph" w:styleId="a4">
    <w:name w:val="table of figures"/>
    <w:basedOn w:val="a"/>
    <w:next w:val="a"/>
    <w:uiPriority w:val="99"/>
    <w:semiHidden/>
    <w:unhideWhenUsed/>
    <w:qFormat/>
    <w:pPr>
      <w:ind w:leftChars="200" w:left="200" w:hangingChars="200" w:hanging="200"/>
    </w:pPr>
    <w:rPr>
      <w:sz w:val="24"/>
    </w:rPr>
  </w:style>
  <w:style w:type="paragraph" w:styleId="2">
    <w:name w:val="toc 2"/>
    <w:basedOn w:val="a"/>
    <w:next w:val="a"/>
    <w:uiPriority w:val="39"/>
    <w:unhideWhenUsed/>
    <w:qFormat/>
    <w:pPr>
      <w:adjustRightInd w:val="0"/>
      <w:snapToGrid w:val="0"/>
      <w:spacing w:line="360" w:lineRule="auto"/>
      <w:ind w:left="210"/>
      <w:jc w:val="left"/>
    </w:pPr>
    <w:rPr>
      <w:rFonts w:eastAsiaTheme="minorHAnsi"/>
      <w:bCs/>
      <w:sz w:val="24"/>
      <w:szCs w:val="22"/>
    </w:rPr>
  </w:style>
  <w:style w:type="character" w:customStyle="1" w:styleId="Char">
    <w:name w:val="正文文本 Char"/>
    <w:link w:val="a0"/>
    <w:qFormat/>
  </w:style>
  <w:style w:type="character" w:customStyle="1" w:styleId="10">
    <w:name w:val="正文文本 字符1"/>
    <w:basedOn w:val="a1"/>
    <w:uiPriority w:val="99"/>
    <w:semiHidden/>
    <w:rPr>
      <w:rFonts w:ascii="Times New Roman" w:eastAsia="宋体" w:hAnsi="Times New Roman" w:cs="Times New Roman"/>
    </w:rPr>
  </w:style>
  <w:style w:type="paragraph" w:styleId="a5">
    <w:name w:val="Balloon Text"/>
    <w:basedOn w:val="a"/>
    <w:link w:val="Char0"/>
    <w:uiPriority w:val="99"/>
    <w:semiHidden/>
    <w:unhideWhenUsed/>
    <w:rsid w:val="00811926"/>
    <w:rPr>
      <w:sz w:val="18"/>
      <w:szCs w:val="18"/>
    </w:rPr>
  </w:style>
  <w:style w:type="character" w:customStyle="1" w:styleId="Char0">
    <w:name w:val="批注框文本 Char"/>
    <w:basedOn w:val="a1"/>
    <w:link w:val="a5"/>
    <w:uiPriority w:val="99"/>
    <w:semiHidden/>
    <w:rsid w:val="00811926"/>
    <w:rPr>
      <w:rFonts w:ascii="Times New Roman" w:eastAsia="宋体" w:hAnsi="Times New Roman" w:cs="Times New Roman"/>
      <w:kern w:val="2"/>
      <w:sz w:val="18"/>
      <w:szCs w:val="18"/>
    </w:rPr>
  </w:style>
  <w:style w:type="paragraph" w:styleId="a6">
    <w:name w:val="header"/>
    <w:basedOn w:val="a"/>
    <w:link w:val="Char1"/>
    <w:uiPriority w:val="99"/>
    <w:unhideWhenUsed/>
    <w:rsid w:val="00A70FFD"/>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70FFD"/>
    <w:rPr>
      <w:rFonts w:ascii="Times New Roman" w:eastAsia="宋体" w:hAnsi="Times New Roman" w:cs="Times New Roman"/>
      <w:kern w:val="2"/>
      <w:sz w:val="18"/>
      <w:szCs w:val="18"/>
    </w:rPr>
  </w:style>
  <w:style w:type="paragraph" w:styleId="a7">
    <w:name w:val="footer"/>
    <w:basedOn w:val="a"/>
    <w:link w:val="Char2"/>
    <w:uiPriority w:val="99"/>
    <w:unhideWhenUsed/>
    <w:rsid w:val="00A70FFD"/>
    <w:pPr>
      <w:tabs>
        <w:tab w:val="center" w:pos="4153"/>
        <w:tab w:val="right" w:pos="8306"/>
      </w:tabs>
      <w:snapToGrid w:val="0"/>
      <w:jc w:val="left"/>
    </w:pPr>
    <w:rPr>
      <w:sz w:val="18"/>
      <w:szCs w:val="18"/>
    </w:rPr>
  </w:style>
  <w:style w:type="character" w:customStyle="1" w:styleId="Char2">
    <w:name w:val="页脚 Char"/>
    <w:basedOn w:val="a1"/>
    <w:link w:val="a7"/>
    <w:uiPriority w:val="99"/>
    <w:rsid w:val="00A70FFD"/>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279979">
      <w:bodyDiv w:val="1"/>
      <w:marLeft w:val="0"/>
      <w:marRight w:val="0"/>
      <w:marTop w:val="0"/>
      <w:marBottom w:val="0"/>
      <w:divBdr>
        <w:top w:val="none" w:sz="0" w:space="0" w:color="auto"/>
        <w:left w:val="none" w:sz="0" w:space="0" w:color="auto"/>
        <w:bottom w:val="none" w:sz="0" w:space="0" w:color="auto"/>
        <w:right w:val="none" w:sz="0" w:space="0" w:color="auto"/>
      </w:divBdr>
    </w:div>
    <w:div w:id="6206545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340</Words>
  <Characters>1943</Characters>
  <Application>Microsoft Office Word</Application>
  <DocSecurity>0</DocSecurity>
  <Lines>16</Lines>
  <Paragraphs>4</Paragraphs>
  <ScaleCrop>false</ScaleCrop>
  <Company/>
  <LinksUpToDate>false</LinksUpToDate>
  <CharactersWithSpaces>2279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User</cp:lastModifiedBy>
  <cp:revision>6</cp:revision>
  <dcterms:created xsi:type="dcterms:W3CDTF">2022-11-18T08:55:00Z</dcterms:created>
  <dcterms:modified xsi:type="dcterms:W3CDTF">2022-12-26T07:52:00Z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