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645E8" w14:textId="77777777" w:rsidR="007A1B91" w:rsidRPr="00A83809" w:rsidRDefault="007A1B91" w:rsidP="007A1B91">
      <w:pPr>
        <w:spacing w:after="0" w:line="480" w:lineRule="auto"/>
        <w:rPr>
          <w:rFonts w:ascii="Times New Roman" w:hAnsi="Times New Roman" w:cs="Times New Roman"/>
          <w:b/>
          <w:lang w:val="en-US"/>
        </w:rPr>
      </w:pPr>
      <w:r w:rsidRPr="00A83809">
        <w:rPr>
          <w:rFonts w:ascii="Times New Roman" w:hAnsi="Times New Roman" w:cs="Times New Roman"/>
          <w:b/>
          <w:lang w:val="en-US"/>
        </w:rPr>
        <w:t>Supplementary materials</w:t>
      </w:r>
    </w:p>
    <w:p w14:paraId="71B49857" w14:textId="77777777" w:rsidR="007A1B91" w:rsidRPr="00A83809" w:rsidRDefault="007A1B91" w:rsidP="007A1B91">
      <w:pPr>
        <w:spacing w:after="0" w:line="48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25F4E263" w14:textId="77777777" w:rsidR="007A1B91" w:rsidRPr="00A83809" w:rsidRDefault="007A1B91" w:rsidP="007A1B91">
      <w:pPr>
        <w:spacing w:line="480" w:lineRule="auto"/>
        <w:ind w:firstLineChars="200" w:firstLine="400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A8380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ALDH2 mitigates LPS-induced cardiac dysfunction, inflammation, and apoptosis through the </w:t>
      </w:r>
      <w:proofErr w:type="spellStart"/>
      <w:r w:rsidRPr="00A8380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cGAS</w:t>
      </w:r>
      <w:proofErr w:type="spellEnd"/>
      <w:r w:rsidRPr="00A8380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/STING pathway.</w:t>
      </w:r>
    </w:p>
    <w:p w14:paraId="05F5CCD5" w14:textId="77777777" w:rsidR="008275DF" w:rsidRPr="009649F4" w:rsidRDefault="008275DF" w:rsidP="008275DF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9649F4">
        <w:rPr>
          <w:rFonts w:ascii="Times New Roman" w:hAnsi="Times New Roman" w:cs="Times New Roman"/>
          <w:sz w:val="20"/>
          <w:szCs w:val="20"/>
          <w:lang w:val="en-US"/>
        </w:rPr>
        <w:t>Haoran Liu</w:t>
      </w:r>
      <w:r w:rsidRPr="009649F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9649F4">
        <w:rPr>
          <w:rFonts w:ascii="Times New Roman" w:hAnsi="Times New Roman" w:cs="Times New Roman"/>
          <w:vertAlign w:val="superscript"/>
          <w:lang w:val="en-US"/>
        </w:rPr>
        <w:t>†</w:t>
      </w:r>
      <w:r w:rsidRPr="009649F4">
        <w:rPr>
          <w:rFonts w:ascii="Times New Roman" w:hAnsi="Times New Roman" w:cs="Times New Roman"/>
          <w:sz w:val="20"/>
          <w:szCs w:val="20"/>
          <w:lang w:val="en-US"/>
        </w:rPr>
        <w:t>, Qin Hu</w:t>
      </w:r>
      <w:r w:rsidRPr="009649F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9649F4">
        <w:rPr>
          <w:rFonts w:ascii="Times New Roman" w:hAnsi="Times New Roman" w:cs="Times New Roman"/>
          <w:sz w:val="20"/>
          <w:szCs w:val="20"/>
          <w:lang w:val="en-US"/>
        </w:rPr>
        <w:t>, Ke Ren</w:t>
      </w:r>
      <w:r w:rsidRPr="009649F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9649F4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9649F4">
        <w:rPr>
          <w:rFonts w:ascii="Times New Roman" w:hAnsi="Times New Roman" w:cs="Times New Roman"/>
          <w:sz w:val="20"/>
          <w:szCs w:val="20"/>
          <w:lang w:val="en-US"/>
        </w:rPr>
        <w:t>Pengxin</w:t>
      </w:r>
      <w:proofErr w:type="spellEnd"/>
      <w:r w:rsidRPr="009649F4">
        <w:rPr>
          <w:rFonts w:ascii="Times New Roman" w:hAnsi="Times New Roman" w:cs="Times New Roman"/>
          <w:sz w:val="20"/>
          <w:szCs w:val="20"/>
          <w:lang w:val="en-US"/>
        </w:rPr>
        <w:t xml:space="preserve"> Wu</w:t>
      </w:r>
      <w:r w:rsidRPr="009649F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9649F4">
        <w:rPr>
          <w:rFonts w:ascii="Times New Roman" w:hAnsi="Times New Roman" w:cs="Times New Roman"/>
          <w:sz w:val="20"/>
          <w:szCs w:val="20"/>
          <w:lang w:val="en-US"/>
        </w:rPr>
        <w:t>, Yang Wang</w:t>
      </w:r>
      <w:r w:rsidRPr="009649F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4*</w:t>
      </w:r>
      <w:r w:rsidRPr="009649F4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9649F4">
        <w:rPr>
          <w:rFonts w:ascii="Times New Roman" w:hAnsi="Times New Roman" w:cs="Times New Roman"/>
          <w:sz w:val="20"/>
          <w:szCs w:val="20"/>
          <w:lang w:val="en-US"/>
        </w:rPr>
        <w:t>Chuanzhu</w:t>
      </w:r>
      <w:proofErr w:type="spellEnd"/>
      <w:r w:rsidRPr="009649F4">
        <w:rPr>
          <w:rFonts w:ascii="Times New Roman" w:hAnsi="Times New Roman" w:cs="Times New Roman"/>
          <w:sz w:val="20"/>
          <w:szCs w:val="20"/>
          <w:lang w:val="en-US"/>
        </w:rPr>
        <w:t xml:space="preserve"> Lv</w:t>
      </w:r>
      <w:r w:rsidRPr="009649F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2,3,4*</w:t>
      </w:r>
    </w:p>
    <w:p w14:paraId="2879D20F" w14:textId="68650175" w:rsidR="007A1B91" w:rsidRPr="008275DF" w:rsidRDefault="007C66CD" w:rsidP="008275DF">
      <w:pPr>
        <w:spacing w:line="480" w:lineRule="auto"/>
        <w:ind w:firstLineChars="200" w:firstLine="400"/>
        <w:rPr>
          <w:rFonts w:ascii="Times New Roman" w:hAnsi="Times New Roman" w:cs="Times New Roman"/>
          <w:color w:val="FF0000"/>
          <w:sz w:val="20"/>
          <w:szCs w:val="20"/>
          <w:vertAlign w:val="superscript"/>
          <w:lang w:val="en-US"/>
        </w:rPr>
      </w:pPr>
      <w:r w:rsidRPr="00A8380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br/>
      </w:r>
      <w:r w:rsidR="007A1B91" w:rsidRPr="00A83809">
        <w:rPr>
          <w:rFonts w:ascii="Times New Roman" w:hAnsi="Times New Roman" w:cs="Times New Roman"/>
          <w:b/>
          <w:lang w:val="en-US"/>
        </w:rPr>
        <w:t>Supplementary Figures:</w:t>
      </w:r>
    </w:p>
    <w:p w14:paraId="647C5786" w14:textId="5A8B8DC3" w:rsidR="007A1B91" w:rsidRPr="00A83809" w:rsidRDefault="007A1B91" w:rsidP="007A1B9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  <w:r w:rsidRPr="00A83809">
        <w:rPr>
          <w:rFonts w:ascii="Times New Roman" w:hAnsi="Times New Roman" w:cs="Times New Roman"/>
          <w:b/>
          <w:lang w:val="en-GB"/>
        </w:rPr>
        <w:t xml:space="preserve">Figure S1. Dose screening of LPS, Alda-1, and </w:t>
      </w:r>
      <w:proofErr w:type="spellStart"/>
      <w:r w:rsidRPr="00A83809">
        <w:rPr>
          <w:rFonts w:ascii="Times New Roman" w:hAnsi="Times New Roman" w:cs="Times New Roman"/>
          <w:b/>
          <w:lang w:val="en-GB"/>
        </w:rPr>
        <w:t>daidzin</w:t>
      </w:r>
      <w:proofErr w:type="spellEnd"/>
      <w:r w:rsidRPr="00A83809">
        <w:rPr>
          <w:rFonts w:ascii="Times New Roman" w:hAnsi="Times New Roman" w:cs="Times New Roman"/>
          <w:b/>
          <w:lang w:val="en-GB"/>
        </w:rPr>
        <w:t xml:space="preserve"> in H9C2 cells.</w:t>
      </w:r>
    </w:p>
    <w:p w14:paraId="4A2D0371" w14:textId="135F1F36" w:rsidR="007C66CD" w:rsidRPr="00A83809" w:rsidRDefault="007C66CD" w:rsidP="007A1B9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  <w:bookmarkStart w:id="0" w:name="_Hlk145926360"/>
      <w:r w:rsidRPr="00A8380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(A-C) Western blot to detect the protein expression of ALDH2 and </w:t>
      </w:r>
      <w:proofErr w:type="spellStart"/>
      <w:r w:rsidRPr="00A8380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cGAS</w:t>
      </w:r>
      <w:proofErr w:type="spellEnd"/>
      <w:r w:rsidRPr="00A8380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in H9C2 cells stimulated with different concentrations of LPS, followed by quantitative analysis. (D) The effect of Alda-1 at 0/5/10/20/30/60/120</w:t>
      </w:r>
      <w:r w:rsidRPr="00A83809">
        <w:rPr>
          <w:rFonts w:ascii="Times New Roman" w:hAnsi="Times New Roman" w:cs="Times New Roman"/>
          <w:color w:val="000000" w:themeColor="text1"/>
          <w:sz w:val="20"/>
          <w:szCs w:val="20"/>
        </w:rPr>
        <w:t>μ</w:t>
      </w:r>
      <w:r w:rsidRPr="00A8380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M on H9C2 cell viability was assessed. (E) The effect of </w:t>
      </w:r>
      <w:proofErr w:type="spellStart"/>
      <w:r w:rsidRPr="00A8380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daidzin</w:t>
      </w:r>
      <w:proofErr w:type="spellEnd"/>
      <w:r w:rsidRPr="00A8380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at 0/5/10/30/60/120/240/480</w:t>
      </w:r>
      <w:r w:rsidRPr="00A83809">
        <w:rPr>
          <w:rFonts w:ascii="Times New Roman" w:hAnsi="Times New Roman" w:cs="Times New Roman"/>
          <w:color w:val="000000" w:themeColor="text1"/>
          <w:sz w:val="20"/>
          <w:szCs w:val="20"/>
        </w:rPr>
        <w:t>μ</w:t>
      </w:r>
      <w:r w:rsidRPr="00A8380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 on H9C2 cell viability was assessed.</w:t>
      </w:r>
      <w:bookmarkEnd w:id="0"/>
    </w:p>
    <w:p w14:paraId="11C04B65" w14:textId="2CDB6602" w:rsidR="007A1B91" w:rsidRPr="00A83809" w:rsidRDefault="007C66CD" w:rsidP="00A83809">
      <w:pPr>
        <w:spacing w:after="0" w:line="360" w:lineRule="auto"/>
        <w:jc w:val="center"/>
        <w:rPr>
          <w:rFonts w:ascii="Times New Roman" w:hAnsi="Times New Roman" w:cs="Times New Roman"/>
          <w:b/>
          <w:lang w:val="en-GB"/>
        </w:rPr>
      </w:pPr>
      <w:r w:rsidRPr="00A83809">
        <w:rPr>
          <w:rFonts w:ascii="Times New Roman" w:hAnsi="Times New Roman" w:cs="Times New Roman"/>
          <w:b/>
          <w:noProof/>
          <w:lang w:val="en-GB"/>
        </w:rPr>
        <w:drawing>
          <wp:inline distT="0" distB="0" distL="0" distR="0" wp14:anchorId="77E51FE2" wp14:editId="2864A65B">
            <wp:extent cx="5274310" cy="2729230"/>
            <wp:effectExtent l="0" t="0" r="2540" b="0"/>
            <wp:docPr id="1477487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48795" name="图片 14774879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27E83" w14:textId="77777777" w:rsidR="007C66CD" w:rsidRPr="00A83809" w:rsidRDefault="007C66CD" w:rsidP="007A1B9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</w:p>
    <w:p w14:paraId="335950BE" w14:textId="4A07DC0D" w:rsidR="00B85CB5" w:rsidRPr="00A83809" w:rsidRDefault="00B85CB5" w:rsidP="00B85CB5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  <w:r w:rsidRPr="00A83809">
        <w:rPr>
          <w:rFonts w:ascii="Times New Roman" w:hAnsi="Times New Roman" w:cs="Times New Roman"/>
          <w:b/>
          <w:lang w:val="en-GB"/>
        </w:rPr>
        <w:t>Figure S2. Alda-1 can reverse the infiltration of neutrophils in myocardial tissue after LPS stimulation.</w:t>
      </w:r>
    </w:p>
    <w:p w14:paraId="50FE9135" w14:textId="31C905DD" w:rsidR="00535A46" w:rsidRPr="00A83809" w:rsidRDefault="00535A46" w:rsidP="00B85CB5">
      <w:pPr>
        <w:spacing w:after="0" w:line="360" w:lineRule="auto"/>
        <w:rPr>
          <w:rFonts w:ascii="Times New Roman" w:hAnsi="Times New Roman" w:cs="Times New Roman"/>
          <w:b/>
          <w:lang w:val="en-US"/>
        </w:rPr>
      </w:pPr>
      <w:r w:rsidRPr="00A83809">
        <w:rPr>
          <w:rFonts w:ascii="Times New Roman" w:hAnsi="Times New Roman" w:cs="Times New Roman"/>
          <w:sz w:val="20"/>
          <w:szCs w:val="20"/>
          <w:lang w:val="en-US"/>
        </w:rPr>
        <w:t>The expression of CD14 in the cardiac tissues of mice was detected by IHC (magnification = ×200).</w:t>
      </w:r>
    </w:p>
    <w:p w14:paraId="58B884F3" w14:textId="24FC3568" w:rsidR="00B85CB5" w:rsidRPr="003A3099" w:rsidRDefault="00B85CB5" w:rsidP="00A83809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397E0A2E" w14:textId="74A97A79" w:rsidR="00B85CB5" w:rsidRDefault="003A3099" w:rsidP="007A1B9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noProof/>
          <w:lang w:val="en-GB"/>
        </w:rPr>
        <w:lastRenderedPageBreak/>
        <w:drawing>
          <wp:inline distT="0" distB="0" distL="0" distR="0" wp14:anchorId="24CC7B0E" wp14:editId="6517BCC3">
            <wp:extent cx="5274310" cy="3102610"/>
            <wp:effectExtent l="0" t="0" r="2540" b="2540"/>
            <wp:docPr id="11831486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148690" name="图片 118314869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2F6C3" w14:textId="77777777" w:rsidR="003A3099" w:rsidRPr="00A83809" w:rsidRDefault="003A3099" w:rsidP="007A1B9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</w:p>
    <w:p w14:paraId="113693DD" w14:textId="08034773" w:rsidR="007A1B91" w:rsidRPr="00A83809" w:rsidRDefault="007A1B91" w:rsidP="007A1B91">
      <w:pPr>
        <w:spacing w:after="0" w:line="360" w:lineRule="auto"/>
        <w:rPr>
          <w:rFonts w:ascii="Times New Roman" w:hAnsi="Times New Roman" w:cs="Times New Roman"/>
          <w:b/>
          <w:lang w:val="en-US"/>
        </w:rPr>
      </w:pPr>
      <w:r w:rsidRPr="00A83809">
        <w:rPr>
          <w:rFonts w:ascii="Times New Roman" w:hAnsi="Times New Roman" w:cs="Times New Roman"/>
          <w:b/>
          <w:lang w:val="en-GB"/>
        </w:rPr>
        <w:t>Figure S</w:t>
      </w:r>
      <w:r w:rsidR="00B85CB5" w:rsidRPr="00A83809">
        <w:rPr>
          <w:rFonts w:ascii="Times New Roman" w:hAnsi="Times New Roman" w:cs="Times New Roman"/>
          <w:b/>
          <w:lang w:val="en-GB"/>
        </w:rPr>
        <w:t>3</w:t>
      </w:r>
      <w:r w:rsidRPr="00A83809">
        <w:rPr>
          <w:rFonts w:ascii="Times New Roman" w:hAnsi="Times New Roman" w:cs="Times New Roman"/>
          <w:b/>
          <w:lang w:val="en-GB"/>
        </w:rPr>
        <w:t xml:space="preserve">. </w:t>
      </w:r>
      <w:r w:rsidRPr="00A83809">
        <w:rPr>
          <w:rFonts w:ascii="Times New Roman" w:hAnsi="Times New Roman" w:cs="Times New Roman"/>
          <w:b/>
          <w:lang w:val="en-US"/>
        </w:rPr>
        <w:t>Alda-1 was injected intraperitoneally to detect liver and renal toxicity at 7 and 14 days</w:t>
      </w:r>
    </w:p>
    <w:p w14:paraId="1D68A46A" w14:textId="6BE6010E" w:rsidR="007C66CD" w:rsidRPr="00A83809" w:rsidRDefault="007C66CD" w:rsidP="007A1B91">
      <w:pPr>
        <w:spacing w:after="0" w:line="360" w:lineRule="auto"/>
        <w:rPr>
          <w:rFonts w:ascii="Times New Roman" w:hAnsi="Times New Roman" w:cs="Times New Roman"/>
          <w:bCs/>
          <w:lang w:val="en-US"/>
        </w:rPr>
      </w:pPr>
      <w:r w:rsidRPr="00A83809">
        <w:rPr>
          <w:rFonts w:ascii="Times New Roman" w:hAnsi="Times New Roman" w:cs="Times New Roman"/>
          <w:bCs/>
          <w:lang w:val="en-US"/>
        </w:rPr>
        <w:t>HE staining was used to analyze the pathological changes of liver and kidney after 7 and 14 days of Alda-1 treatment.</w:t>
      </w:r>
    </w:p>
    <w:p w14:paraId="73AF7462" w14:textId="65015335" w:rsidR="007A1B91" w:rsidRPr="00A83809" w:rsidRDefault="007C66CD" w:rsidP="00A83809">
      <w:pPr>
        <w:spacing w:after="0" w:line="360" w:lineRule="auto"/>
        <w:jc w:val="center"/>
        <w:rPr>
          <w:rFonts w:ascii="Times New Roman" w:hAnsi="Times New Roman" w:cs="Times New Roman"/>
          <w:b/>
          <w:lang w:val="en-GB"/>
        </w:rPr>
      </w:pPr>
      <w:r w:rsidRPr="00A83809">
        <w:rPr>
          <w:rFonts w:ascii="Times New Roman" w:hAnsi="Times New Roman" w:cs="Times New Roman"/>
          <w:b/>
          <w:noProof/>
          <w:lang w:val="en-GB"/>
        </w:rPr>
        <w:drawing>
          <wp:inline distT="0" distB="0" distL="0" distR="0" wp14:anchorId="7EE20CB0" wp14:editId="24E96216">
            <wp:extent cx="5274310" cy="1772285"/>
            <wp:effectExtent l="0" t="0" r="2540" b="0"/>
            <wp:docPr id="12684275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427587" name="图片 12684275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5EBB9" w14:textId="77777777" w:rsidR="007C66CD" w:rsidRPr="00A83809" w:rsidRDefault="007C66CD" w:rsidP="007A1B9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</w:p>
    <w:p w14:paraId="3A4BE6C6" w14:textId="77777777" w:rsidR="007C66CD" w:rsidRPr="00A83809" w:rsidRDefault="007C66CD" w:rsidP="007A1B9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</w:p>
    <w:p w14:paraId="301111A3" w14:textId="77777777" w:rsidR="007C66CD" w:rsidRPr="00A83809" w:rsidRDefault="007C66CD" w:rsidP="007A1B9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</w:p>
    <w:p w14:paraId="06AC8809" w14:textId="77777777" w:rsidR="007C66CD" w:rsidRPr="00A83809" w:rsidRDefault="007C66CD" w:rsidP="007A1B9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</w:p>
    <w:p w14:paraId="1D3ABA6B" w14:textId="77777777" w:rsidR="007C66CD" w:rsidRPr="00A83809" w:rsidRDefault="007C66CD" w:rsidP="007A1B9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</w:p>
    <w:p w14:paraId="51D1451A" w14:textId="77777777" w:rsidR="007C66CD" w:rsidRPr="00A83809" w:rsidRDefault="007C66CD" w:rsidP="007A1B9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</w:p>
    <w:p w14:paraId="2334E44D" w14:textId="77777777" w:rsidR="007C66CD" w:rsidRPr="00A83809" w:rsidRDefault="007C66CD" w:rsidP="007A1B9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</w:p>
    <w:p w14:paraId="58FD78A3" w14:textId="77777777" w:rsidR="007C66CD" w:rsidRPr="00A83809" w:rsidRDefault="007C66CD" w:rsidP="007A1B9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</w:p>
    <w:p w14:paraId="0B87CDB0" w14:textId="77777777" w:rsidR="007C66CD" w:rsidRPr="00A83809" w:rsidRDefault="007C66CD" w:rsidP="007A1B9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</w:p>
    <w:p w14:paraId="0A19392A" w14:textId="77777777" w:rsidR="007C66CD" w:rsidRPr="00A83809" w:rsidRDefault="007C66CD" w:rsidP="007A1B9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</w:p>
    <w:p w14:paraId="55E28DC3" w14:textId="77777777" w:rsidR="007C66CD" w:rsidRPr="00A83809" w:rsidRDefault="007C66CD" w:rsidP="007A1B9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</w:p>
    <w:p w14:paraId="1DC4507C" w14:textId="77777777" w:rsidR="007C66CD" w:rsidRPr="00A83809" w:rsidRDefault="007C66CD" w:rsidP="007A1B9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</w:p>
    <w:p w14:paraId="4230C78C" w14:textId="662A3927" w:rsidR="007C66CD" w:rsidRPr="00A83809" w:rsidRDefault="007C66CD" w:rsidP="007C66CD">
      <w:pPr>
        <w:pStyle w:val="a3"/>
        <w:keepNext/>
        <w:ind w:firstLineChars="49" w:firstLine="98"/>
        <w:rPr>
          <w:rFonts w:ascii="Times New Roman" w:hAnsi="Times New Roman" w:cs="Times New Roman"/>
          <w:b/>
          <w:bCs/>
        </w:rPr>
      </w:pPr>
      <w:r w:rsidRPr="00A83809">
        <w:rPr>
          <w:rFonts w:ascii="Times New Roman" w:hAnsi="Times New Roman" w:cs="Times New Roman"/>
          <w:b/>
        </w:rPr>
        <w:t>Supplementary</w:t>
      </w:r>
      <w:r w:rsidRPr="00A83809">
        <w:rPr>
          <w:rFonts w:ascii="Times New Roman" w:hAnsi="Times New Roman" w:cs="Times New Roman"/>
          <w:b/>
          <w:bCs/>
        </w:rPr>
        <w:t xml:space="preserve"> Table </w:t>
      </w:r>
      <w:r w:rsidRPr="00A83809">
        <w:rPr>
          <w:rFonts w:ascii="Times New Roman" w:hAnsi="Times New Roman" w:cs="Times New Roman"/>
          <w:b/>
          <w:bCs/>
        </w:rPr>
        <w:fldChar w:fldCharType="begin"/>
      </w:r>
      <w:r w:rsidRPr="00A83809">
        <w:rPr>
          <w:rFonts w:ascii="Times New Roman" w:hAnsi="Times New Roman" w:cs="Times New Roman"/>
          <w:b/>
          <w:bCs/>
        </w:rPr>
        <w:instrText xml:space="preserve"> SEQ Table \* ARABIC </w:instrText>
      </w:r>
      <w:r w:rsidRPr="00A83809">
        <w:rPr>
          <w:rFonts w:ascii="Times New Roman" w:hAnsi="Times New Roman" w:cs="Times New Roman"/>
          <w:b/>
          <w:bCs/>
        </w:rPr>
        <w:fldChar w:fldCharType="separate"/>
      </w:r>
      <w:r w:rsidRPr="00A83809">
        <w:rPr>
          <w:rFonts w:ascii="Times New Roman" w:hAnsi="Times New Roman" w:cs="Times New Roman"/>
          <w:b/>
          <w:bCs/>
          <w:noProof/>
        </w:rPr>
        <w:t>1</w:t>
      </w:r>
      <w:r w:rsidRPr="00A83809">
        <w:rPr>
          <w:rFonts w:ascii="Times New Roman" w:hAnsi="Times New Roman" w:cs="Times New Roman"/>
          <w:b/>
          <w:bCs/>
        </w:rPr>
        <w:fldChar w:fldCharType="end"/>
      </w:r>
    </w:p>
    <w:p w14:paraId="64642970" w14:textId="77777777" w:rsidR="007C66CD" w:rsidRPr="00A83809" w:rsidRDefault="007C66CD" w:rsidP="007C66CD">
      <w:pPr>
        <w:rPr>
          <w:rFonts w:ascii="Times New Roman" w:hAnsi="Times New Roman" w:cs="Times New Roman"/>
          <w:lang w:val="en-US"/>
        </w:rPr>
      </w:pPr>
      <w:r w:rsidRPr="00A8380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The details of the drugs and related reagents used in this study are presented in Table 1.</w:t>
      </w:r>
    </w:p>
    <w:tbl>
      <w:tblPr>
        <w:tblStyle w:val="2"/>
        <w:tblW w:w="10348" w:type="dxa"/>
        <w:tblInd w:w="-1276" w:type="dxa"/>
        <w:tblLook w:val="04A0" w:firstRow="1" w:lastRow="0" w:firstColumn="1" w:lastColumn="0" w:noHBand="0" w:noVBand="1"/>
      </w:tblPr>
      <w:tblGrid>
        <w:gridCol w:w="2213"/>
        <w:gridCol w:w="1701"/>
        <w:gridCol w:w="3541"/>
        <w:gridCol w:w="2893"/>
      </w:tblGrid>
      <w:tr w:rsidR="007C66CD" w:rsidRPr="00A83809" w14:paraId="06332574" w14:textId="77777777" w:rsidTr="00C233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719696E2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Drugs/Reagents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39275D34" w14:textId="77777777" w:rsidR="007C66CD" w:rsidRPr="00A83809" w:rsidRDefault="007C66CD" w:rsidP="00C233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Manufacturer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362F6C88" w14:textId="77777777" w:rsidR="007C66CD" w:rsidRPr="00A83809" w:rsidRDefault="007C66CD" w:rsidP="00C233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Catalog Number</w:t>
            </w:r>
          </w:p>
        </w:tc>
        <w:tc>
          <w:tcPr>
            <w:tcW w:w="2893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546372AC" w14:textId="77777777" w:rsidR="007C66CD" w:rsidRPr="00A83809" w:rsidRDefault="007C66CD" w:rsidP="00C233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Usage /Dosage</w:t>
            </w:r>
          </w:p>
        </w:tc>
      </w:tr>
      <w:tr w:rsidR="007C66CD" w:rsidRPr="00A83809" w14:paraId="7C7C7DDD" w14:textId="77777777" w:rsidTr="00C23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tcBorders>
              <w:top w:val="single" w:sz="18" w:space="0" w:color="auto"/>
            </w:tcBorders>
          </w:tcPr>
          <w:p w14:paraId="73307501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noWrap/>
          </w:tcPr>
          <w:p w14:paraId="2505AB77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noWrap/>
          </w:tcPr>
          <w:p w14:paraId="658FB0B2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93" w:type="dxa"/>
            <w:tcBorders>
              <w:top w:val="single" w:sz="18" w:space="0" w:color="auto"/>
            </w:tcBorders>
            <w:noWrap/>
          </w:tcPr>
          <w:p w14:paraId="547A8CE8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</w:p>
        </w:tc>
      </w:tr>
      <w:tr w:rsidR="007C66CD" w:rsidRPr="00A83809" w14:paraId="0A52D908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4EF58277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Fetal bovine serum</w:t>
            </w:r>
          </w:p>
        </w:tc>
        <w:tc>
          <w:tcPr>
            <w:tcW w:w="1701" w:type="dxa"/>
            <w:noWrap/>
            <w:hideMark/>
          </w:tcPr>
          <w:p w14:paraId="3B9B00BF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Gibco</w:t>
            </w:r>
          </w:p>
        </w:tc>
        <w:tc>
          <w:tcPr>
            <w:tcW w:w="0" w:type="auto"/>
            <w:noWrap/>
            <w:hideMark/>
          </w:tcPr>
          <w:p w14:paraId="44788058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30044333</w:t>
            </w:r>
          </w:p>
        </w:tc>
        <w:tc>
          <w:tcPr>
            <w:tcW w:w="2893" w:type="dxa"/>
            <w:noWrap/>
            <w:hideMark/>
          </w:tcPr>
          <w:p w14:paraId="5DE08B74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C66CD" w:rsidRPr="00A83809" w14:paraId="670C30DB" w14:textId="77777777" w:rsidTr="00C23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275CACFF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DMEM culture medium</w:t>
            </w:r>
          </w:p>
        </w:tc>
        <w:tc>
          <w:tcPr>
            <w:tcW w:w="1701" w:type="dxa"/>
            <w:noWrap/>
            <w:hideMark/>
          </w:tcPr>
          <w:p w14:paraId="2965891B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Gibco</w:t>
            </w:r>
          </w:p>
        </w:tc>
        <w:tc>
          <w:tcPr>
            <w:tcW w:w="0" w:type="auto"/>
            <w:noWrap/>
            <w:hideMark/>
          </w:tcPr>
          <w:p w14:paraId="37499BD0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8123234</w:t>
            </w:r>
          </w:p>
        </w:tc>
        <w:tc>
          <w:tcPr>
            <w:tcW w:w="2893" w:type="dxa"/>
            <w:noWrap/>
            <w:hideMark/>
          </w:tcPr>
          <w:p w14:paraId="1DEB4D96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C66CD" w:rsidRPr="00A83809" w14:paraId="7984A83F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</w:tcPr>
          <w:p w14:paraId="59BB38B1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bookmarkStart w:id="1" w:name="_Hlk145712186"/>
            <w:r w:rsidRPr="00A83809">
              <w:rPr>
                <w:rFonts w:ascii="Times New Roman" w:eastAsia="等线" w:hAnsi="Times New Roman" w:cs="Times New Roman"/>
                <w:color w:val="000000"/>
              </w:rPr>
              <w:t>Opti-MEM™ I</w:t>
            </w:r>
            <w:bookmarkEnd w:id="1"/>
          </w:p>
        </w:tc>
        <w:tc>
          <w:tcPr>
            <w:tcW w:w="1701" w:type="dxa"/>
            <w:noWrap/>
          </w:tcPr>
          <w:p w14:paraId="7E7AD728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Gibco</w:t>
            </w:r>
          </w:p>
        </w:tc>
        <w:tc>
          <w:tcPr>
            <w:tcW w:w="0" w:type="auto"/>
            <w:noWrap/>
          </w:tcPr>
          <w:p w14:paraId="499D1935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31985070</w:t>
            </w:r>
          </w:p>
        </w:tc>
        <w:tc>
          <w:tcPr>
            <w:tcW w:w="2893" w:type="dxa"/>
            <w:noWrap/>
          </w:tcPr>
          <w:p w14:paraId="2ADCF3E0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C66CD" w:rsidRPr="00A83809" w14:paraId="3CEC2D55" w14:textId="77777777" w:rsidTr="00C23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71376ADA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PBS</w:t>
            </w:r>
          </w:p>
        </w:tc>
        <w:tc>
          <w:tcPr>
            <w:tcW w:w="1701" w:type="dxa"/>
            <w:noWrap/>
            <w:hideMark/>
          </w:tcPr>
          <w:p w14:paraId="760B11AC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Gibco</w:t>
            </w:r>
          </w:p>
        </w:tc>
        <w:tc>
          <w:tcPr>
            <w:tcW w:w="0" w:type="auto"/>
            <w:noWrap/>
            <w:hideMark/>
          </w:tcPr>
          <w:p w14:paraId="21B1E3A7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8123157</w:t>
            </w:r>
          </w:p>
        </w:tc>
        <w:tc>
          <w:tcPr>
            <w:tcW w:w="2893" w:type="dxa"/>
            <w:noWrap/>
            <w:hideMark/>
          </w:tcPr>
          <w:p w14:paraId="4077545C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C66CD" w:rsidRPr="00A83809" w14:paraId="4BB6C475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4B93DC89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  <w:lang w:val="en-US"/>
              </w:rPr>
              <w:t>FITC Annexin V Apoptosis Detection Kit</w:t>
            </w:r>
          </w:p>
        </w:tc>
        <w:tc>
          <w:tcPr>
            <w:tcW w:w="1701" w:type="dxa"/>
            <w:noWrap/>
            <w:hideMark/>
          </w:tcPr>
          <w:p w14:paraId="028058A1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BD</w:t>
            </w:r>
          </w:p>
        </w:tc>
        <w:tc>
          <w:tcPr>
            <w:tcW w:w="0" w:type="auto"/>
            <w:noWrap/>
            <w:hideMark/>
          </w:tcPr>
          <w:p w14:paraId="10D4B856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2119964</w:t>
            </w:r>
          </w:p>
        </w:tc>
        <w:tc>
          <w:tcPr>
            <w:tcW w:w="2893" w:type="dxa"/>
            <w:noWrap/>
            <w:hideMark/>
          </w:tcPr>
          <w:p w14:paraId="4BB0764A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C66CD" w:rsidRPr="00A83809" w14:paraId="716D643D" w14:textId="77777777" w:rsidTr="00C23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3D9B9299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  <w:lang w:val="en-US"/>
              </w:rPr>
              <w:t>Primary and secondary antibody dilution solution</w:t>
            </w:r>
          </w:p>
        </w:tc>
        <w:tc>
          <w:tcPr>
            <w:tcW w:w="1701" w:type="dxa"/>
            <w:noWrap/>
            <w:hideMark/>
          </w:tcPr>
          <w:p w14:paraId="1453C61C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BOSTER</w:t>
            </w:r>
          </w:p>
        </w:tc>
        <w:tc>
          <w:tcPr>
            <w:tcW w:w="0" w:type="auto"/>
            <w:noWrap/>
            <w:hideMark/>
          </w:tcPr>
          <w:p w14:paraId="6CE3E16F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17K28C17</w:t>
            </w:r>
          </w:p>
        </w:tc>
        <w:tc>
          <w:tcPr>
            <w:tcW w:w="2893" w:type="dxa"/>
            <w:noWrap/>
            <w:hideMark/>
          </w:tcPr>
          <w:p w14:paraId="7D4C412D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C66CD" w:rsidRPr="00A83809" w14:paraId="0DEEBB56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0CAB72F9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Alda-1</w:t>
            </w:r>
          </w:p>
        </w:tc>
        <w:tc>
          <w:tcPr>
            <w:tcW w:w="1701" w:type="dxa"/>
            <w:noWrap/>
            <w:hideMark/>
          </w:tcPr>
          <w:p w14:paraId="286662D8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Selleck</w:t>
            </w:r>
          </w:p>
        </w:tc>
        <w:tc>
          <w:tcPr>
            <w:tcW w:w="0" w:type="auto"/>
            <w:noWrap/>
            <w:hideMark/>
          </w:tcPr>
          <w:p w14:paraId="7AEACEA2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S5800</w:t>
            </w:r>
          </w:p>
        </w:tc>
        <w:tc>
          <w:tcPr>
            <w:tcW w:w="2893" w:type="dxa"/>
            <w:noWrap/>
            <w:hideMark/>
          </w:tcPr>
          <w:p w14:paraId="1D0618B6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20uM</w:t>
            </w:r>
          </w:p>
        </w:tc>
      </w:tr>
      <w:tr w:rsidR="007C66CD" w:rsidRPr="00A83809" w14:paraId="1F05B84E" w14:textId="77777777" w:rsidTr="00C23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1A959515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Daidzin</w:t>
            </w:r>
          </w:p>
        </w:tc>
        <w:tc>
          <w:tcPr>
            <w:tcW w:w="1701" w:type="dxa"/>
            <w:noWrap/>
            <w:hideMark/>
          </w:tcPr>
          <w:p w14:paraId="7784FB00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Selleck</w:t>
            </w:r>
          </w:p>
        </w:tc>
        <w:tc>
          <w:tcPr>
            <w:tcW w:w="0" w:type="auto"/>
            <w:noWrap/>
            <w:hideMark/>
          </w:tcPr>
          <w:p w14:paraId="439E2DEE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S2289</w:t>
            </w:r>
          </w:p>
        </w:tc>
        <w:tc>
          <w:tcPr>
            <w:tcW w:w="2893" w:type="dxa"/>
            <w:noWrap/>
            <w:hideMark/>
          </w:tcPr>
          <w:p w14:paraId="2654D1EA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48uM</w:t>
            </w:r>
          </w:p>
        </w:tc>
      </w:tr>
      <w:tr w:rsidR="007C66CD" w:rsidRPr="008275DF" w14:paraId="1E9CFD29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397C47F3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LPS</w:t>
            </w:r>
          </w:p>
        </w:tc>
        <w:tc>
          <w:tcPr>
            <w:tcW w:w="1701" w:type="dxa"/>
            <w:noWrap/>
            <w:hideMark/>
          </w:tcPr>
          <w:p w14:paraId="6FE11748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Sigma</w:t>
            </w:r>
          </w:p>
        </w:tc>
        <w:tc>
          <w:tcPr>
            <w:tcW w:w="0" w:type="auto"/>
            <w:noWrap/>
            <w:hideMark/>
          </w:tcPr>
          <w:p w14:paraId="2947157A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L3129-10MG</w:t>
            </w:r>
          </w:p>
        </w:tc>
        <w:tc>
          <w:tcPr>
            <w:tcW w:w="2893" w:type="dxa"/>
            <w:noWrap/>
            <w:hideMark/>
          </w:tcPr>
          <w:p w14:paraId="270FA796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  <w:lang w:val="en-US"/>
              </w:rPr>
              <w:t>10ug/ml(vitro);10mg/kg(vivo)</w:t>
            </w:r>
          </w:p>
        </w:tc>
      </w:tr>
      <w:tr w:rsidR="007C66CD" w:rsidRPr="00A83809" w14:paraId="6D6A0E47" w14:textId="77777777" w:rsidTr="00C23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07A8D54E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  <w:lang w:val="en-US"/>
              </w:rPr>
              <w:t>Color Pre-stained Protein Marker</w:t>
            </w:r>
          </w:p>
        </w:tc>
        <w:tc>
          <w:tcPr>
            <w:tcW w:w="1701" w:type="dxa"/>
            <w:noWrap/>
            <w:hideMark/>
          </w:tcPr>
          <w:p w14:paraId="730BC8C8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Thermo</w:t>
            </w:r>
          </w:p>
        </w:tc>
        <w:tc>
          <w:tcPr>
            <w:tcW w:w="0" w:type="auto"/>
            <w:noWrap/>
            <w:hideMark/>
          </w:tcPr>
          <w:p w14:paraId="26228A62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26616</w:t>
            </w:r>
          </w:p>
        </w:tc>
        <w:tc>
          <w:tcPr>
            <w:tcW w:w="2893" w:type="dxa"/>
            <w:noWrap/>
            <w:hideMark/>
          </w:tcPr>
          <w:p w14:paraId="16239078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C66CD" w:rsidRPr="00A83809" w14:paraId="5C6DAEF4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18B2ACF6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Lipofectamine 3000</w:t>
            </w:r>
          </w:p>
        </w:tc>
        <w:tc>
          <w:tcPr>
            <w:tcW w:w="1701" w:type="dxa"/>
            <w:noWrap/>
            <w:hideMark/>
          </w:tcPr>
          <w:p w14:paraId="19A213E4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Invitrogen</w:t>
            </w:r>
          </w:p>
        </w:tc>
        <w:tc>
          <w:tcPr>
            <w:tcW w:w="0" w:type="auto"/>
            <w:noWrap/>
            <w:hideMark/>
          </w:tcPr>
          <w:p w14:paraId="79E1BFFB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L3000008</w:t>
            </w:r>
          </w:p>
        </w:tc>
        <w:tc>
          <w:tcPr>
            <w:tcW w:w="2893" w:type="dxa"/>
            <w:noWrap/>
            <w:hideMark/>
          </w:tcPr>
          <w:p w14:paraId="648EFC30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C66CD" w:rsidRPr="00A83809" w14:paraId="5A3CFF30" w14:textId="77777777" w:rsidTr="00C23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76DDA798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siRNA-cGAS</w:t>
            </w:r>
          </w:p>
        </w:tc>
        <w:tc>
          <w:tcPr>
            <w:tcW w:w="1701" w:type="dxa"/>
            <w:noWrap/>
            <w:hideMark/>
          </w:tcPr>
          <w:p w14:paraId="30737412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HanHeng Biology</w:t>
            </w:r>
          </w:p>
        </w:tc>
        <w:tc>
          <w:tcPr>
            <w:tcW w:w="0" w:type="auto"/>
            <w:hideMark/>
          </w:tcPr>
          <w:p w14:paraId="5838A823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 xml:space="preserve">RNA-cGAS-si4(Sense strand: </w:t>
            </w:r>
          </w:p>
          <w:p w14:paraId="10971924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lastRenderedPageBreak/>
              <w:t>GAAUCGAGCUAGAAGAAUATT; antisense strand: UAUUCUUCUAGCUCGAUUCTT)</w:t>
            </w:r>
          </w:p>
        </w:tc>
        <w:tc>
          <w:tcPr>
            <w:tcW w:w="2893" w:type="dxa"/>
            <w:noWrap/>
            <w:hideMark/>
          </w:tcPr>
          <w:p w14:paraId="0FAC2610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C66CD" w:rsidRPr="00A83809" w14:paraId="5751CBAA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7116CA4C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TNF-α, IL-6, IL-1β Rat ELISA Kit</w:t>
            </w:r>
          </w:p>
        </w:tc>
        <w:tc>
          <w:tcPr>
            <w:tcW w:w="1701" w:type="dxa"/>
            <w:noWrap/>
            <w:hideMark/>
          </w:tcPr>
          <w:p w14:paraId="125BBB1A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RayBiotech</w:t>
            </w:r>
          </w:p>
        </w:tc>
        <w:tc>
          <w:tcPr>
            <w:tcW w:w="0" w:type="auto"/>
            <w:hideMark/>
          </w:tcPr>
          <w:p w14:paraId="642580BA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RX202412M, RX203049M, RX203063M</w:t>
            </w:r>
          </w:p>
        </w:tc>
        <w:tc>
          <w:tcPr>
            <w:tcW w:w="2893" w:type="dxa"/>
            <w:noWrap/>
            <w:hideMark/>
          </w:tcPr>
          <w:p w14:paraId="0DC846D3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C66CD" w:rsidRPr="00A83809" w14:paraId="305BB90A" w14:textId="77777777" w:rsidTr="00C23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77FF2FBE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TNF-α, IL-6, IL-1β Mouse ELISA Kit</w:t>
            </w:r>
          </w:p>
        </w:tc>
        <w:tc>
          <w:tcPr>
            <w:tcW w:w="1701" w:type="dxa"/>
            <w:noWrap/>
            <w:hideMark/>
          </w:tcPr>
          <w:p w14:paraId="13D776F3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Solarbio</w:t>
            </w:r>
          </w:p>
        </w:tc>
        <w:tc>
          <w:tcPr>
            <w:tcW w:w="0" w:type="auto"/>
            <w:hideMark/>
          </w:tcPr>
          <w:p w14:paraId="4BFB038C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SEKM-0034, SEKM-0007, SEKM-0002</w:t>
            </w:r>
          </w:p>
        </w:tc>
        <w:tc>
          <w:tcPr>
            <w:tcW w:w="2893" w:type="dxa"/>
            <w:noWrap/>
            <w:hideMark/>
          </w:tcPr>
          <w:p w14:paraId="77C3DF55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C66CD" w:rsidRPr="00A83809" w14:paraId="57B67AC2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</w:tcPr>
          <w:p w14:paraId="49D68388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Pierce™ Rapid Gold BCA</w:t>
            </w:r>
          </w:p>
        </w:tc>
        <w:tc>
          <w:tcPr>
            <w:tcW w:w="1701" w:type="dxa"/>
            <w:noWrap/>
          </w:tcPr>
          <w:p w14:paraId="4580DC83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Thermofisher</w:t>
            </w:r>
          </w:p>
        </w:tc>
        <w:tc>
          <w:tcPr>
            <w:tcW w:w="0" w:type="auto"/>
          </w:tcPr>
          <w:p w14:paraId="7B985AD6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A53225</w:t>
            </w:r>
          </w:p>
        </w:tc>
        <w:tc>
          <w:tcPr>
            <w:tcW w:w="2893" w:type="dxa"/>
            <w:noWrap/>
          </w:tcPr>
          <w:p w14:paraId="1EE1CE5D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C66CD" w:rsidRPr="00A83809" w14:paraId="28DEA63D" w14:textId="77777777" w:rsidTr="00C23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0E904E6E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ALDH2 Activity Assay Kit</w:t>
            </w:r>
          </w:p>
        </w:tc>
        <w:tc>
          <w:tcPr>
            <w:tcW w:w="1701" w:type="dxa"/>
            <w:noWrap/>
            <w:hideMark/>
          </w:tcPr>
          <w:p w14:paraId="511D7F4B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Solarbio</w:t>
            </w:r>
          </w:p>
        </w:tc>
        <w:tc>
          <w:tcPr>
            <w:tcW w:w="0" w:type="auto"/>
            <w:noWrap/>
            <w:hideMark/>
          </w:tcPr>
          <w:p w14:paraId="73A935F6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BC5515</w:t>
            </w:r>
          </w:p>
        </w:tc>
        <w:tc>
          <w:tcPr>
            <w:tcW w:w="2893" w:type="dxa"/>
            <w:noWrap/>
            <w:hideMark/>
          </w:tcPr>
          <w:p w14:paraId="3D8816C7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C66CD" w:rsidRPr="00A83809" w14:paraId="4A7FFC87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</w:tcPr>
          <w:p w14:paraId="009C32C1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Cell Counting Kit-8</w:t>
            </w:r>
          </w:p>
        </w:tc>
        <w:tc>
          <w:tcPr>
            <w:tcW w:w="1701" w:type="dxa"/>
            <w:noWrap/>
          </w:tcPr>
          <w:p w14:paraId="0353B942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Dojindo</w:t>
            </w:r>
          </w:p>
        </w:tc>
        <w:tc>
          <w:tcPr>
            <w:tcW w:w="0" w:type="auto"/>
            <w:noWrap/>
          </w:tcPr>
          <w:p w14:paraId="3DF6D3B9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CK04</w:t>
            </w:r>
          </w:p>
        </w:tc>
        <w:tc>
          <w:tcPr>
            <w:tcW w:w="2893" w:type="dxa"/>
            <w:noWrap/>
          </w:tcPr>
          <w:p w14:paraId="41252EC4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C66CD" w:rsidRPr="00A83809" w14:paraId="75B96158" w14:textId="77777777" w:rsidTr="00C23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2B07B364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  <w:lang w:val="en-US"/>
              </w:rPr>
              <w:t>Reactive Oxygen Species Assay Kit</w:t>
            </w:r>
          </w:p>
        </w:tc>
        <w:tc>
          <w:tcPr>
            <w:tcW w:w="1701" w:type="dxa"/>
            <w:noWrap/>
            <w:hideMark/>
          </w:tcPr>
          <w:p w14:paraId="6179CFD4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Beyotime Biotechnology</w:t>
            </w:r>
          </w:p>
        </w:tc>
        <w:tc>
          <w:tcPr>
            <w:tcW w:w="0" w:type="auto"/>
            <w:noWrap/>
            <w:hideMark/>
          </w:tcPr>
          <w:p w14:paraId="1926E351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S0033S</w:t>
            </w:r>
          </w:p>
        </w:tc>
        <w:tc>
          <w:tcPr>
            <w:tcW w:w="2893" w:type="dxa"/>
            <w:noWrap/>
            <w:hideMark/>
          </w:tcPr>
          <w:p w14:paraId="03EB521A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C66CD" w:rsidRPr="00A83809" w14:paraId="39F2B81F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63D86C1F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  <w:lang w:val="en-US"/>
              </w:rPr>
              <w:t>Enhanced mitochondrial membrane potential assay kit with JC-1</w:t>
            </w:r>
          </w:p>
        </w:tc>
        <w:tc>
          <w:tcPr>
            <w:tcW w:w="1701" w:type="dxa"/>
            <w:noWrap/>
            <w:hideMark/>
          </w:tcPr>
          <w:p w14:paraId="00B8C48C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Beyotime Biotechnology</w:t>
            </w:r>
          </w:p>
        </w:tc>
        <w:tc>
          <w:tcPr>
            <w:tcW w:w="0" w:type="auto"/>
            <w:noWrap/>
            <w:hideMark/>
          </w:tcPr>
          <w:p w14:paraId="4B58D5D2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C2003S</w:t>
            </w:r>
          </w:p>
        </w:tc>
        <w:tc>
          <w:tcPr>
            <w:tcW w:w="2893" w:type="dxa"/>
            <w:noWrap/>
            <w:hideMark/>
          </w:tcPr>
          <w:p w14:paraId="2A0FC484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C66CD" w:rsidRPr="00A83809" w14:paraId="34F78DFE" w14:textId="77777777" w:rsidTr="00C23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2F8E51A2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 xml:space="preserve">Anti-ALDH2 </w:t>
            </w:r>
          </w:p>
        </w:tc>
        <w:tc>
          <w:tcPr>
            <w:tcW w:w="1701" w:type="dxa"/>
            <w:noWrap/>
            <w:hideMark/>
          </w:tcPr>
          <w:p w14:paraId="01DE7B90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HUABIO</w:t>
            </w:r>
          </w:p>
        </w:tc>
        <w:tc>
          <w:tcPr>
            <w:tcW w:w="0" w:type="auto"/>
            <w:noWrap/>
            <w:hideMark/>
          </w:tcPr>
          <w:p w14:paraId="4F36F045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M1509-1</w:t>
            </w:r>
          </w:p>
        </w:tc>
        <w:tc>
          <w:tcPr>
            <w:tcW w:w="2893" w:type="dxa"/>
            <w:noWrap/>
            <w:hideMark/>
          </w:tcPr>
          <w:p w14:paraId="09AC6050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1:1000</w:t>
            </w:r>
          </w:p>
        </w:tc>
      </w:tr>
      <w:tr w:rsidR="007C66CD" w:rsidRPr="00A83809" w14:paraId="5EE93A04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180F1434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 xml:space="preserve">Anti-cGAS </w:t>
            </w:r>
          </w:p>
        </w:tc>
        <w:tc>
          <w:tcPr>
            <w:tcW w:w="1701" w:type="dxa"/>
            <w:noWrap/>
            <w:hideMark/>
          </w:tcPr>
          <w:p w14:paraId="1586DAF2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HUABIO</w:t>
            </w:r>
          </w:p>
        </w:tc>
        <w:tc>
          <w:tcPr>
            <w:tcW w:w="0" w:type="auto"/>
            <w:noWrap/>
            <w:hideMark/>
          </w:tcPr>
          <w:p w14:paraId="718A3766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HA500023</w:t>
            </w:r>
          </w:p>
        </w:tc>
        <w:tc>
          <w:tcPr>
            <w:tcW w:w="2893" w:type="dxa"/>
            <w:noWrap/>
            <w:hideMark/>
          </w:tcPr>
          <w:p w14:paraId="5E7C3AD1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1:1000</w:t>
            </w:r>
          </w:p>
        </w:tc>
      </w:tr>
      <w:tr w:rsidR="007C66CD" w:rsidRPr="00A83809" w14:paraId="1FEAC1E1" w14:textId="77777777" w:rsidTr="00C23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3463A058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 xml:space="preserve">Anti-STING </w:t>
            </w:r>
          </w:p>
        </w:tc>
        <w:tc>
          <w:tcPr>
            <w:tcW w:w="1701" w:type="dxa"/>
            <w:noWrap/>
            <w:hideMark/>
          </w:tcPr>
          <w:p w14:paraId="6D0B113B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Abcam</w:t>
            </w:r>
          </w:p>
        </w:tc>
        <w:tc>
          <w:tcPr>
            <w:tcW w:w="0" w:type="auto"/>
            <w:noWrap/>
            <w:hideMark/>
          </w:tcPr>
          <w:p w14:paraId="5CA0E64A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ab288157</w:t>
            </w:r>
          </w:p>
        </w:tc>
        <w:tc>
          <w:tcPr>
            <w:tcW w:w="2893" w:type="dxa"/>
            <w:noWrap/>
            <w:hideMark/>
          </w:tcPr>
          <w:p w14:paraId="23AF876A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1:1000</w:t>
            </w:r>
          </w:p>
        </w:tc>
      </w:tr>
      <w:tr w:rsidR="007C66CD" w:rsidRPr="00A83809" w14:paraId="4670CA61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0C1C9C73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 xml:space="preserve">Anti-IRF3 </w:t>
            </w:r>
          </w:p>
        </w:tc>
        <w:tc>
          <w:tcPr>
            <w:tcW w:w="1701" w:type="dxa"/>
            <w:noWrap/>
            <w:hideMark/>
          </w:tcPr>
          <w:p w14:paraId="40AA94BC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HUABIO</w:t>
            </w:r>
          </w:p>
        </w:tc>
        <w:tc>
          <w:tcPr>
            <w:tcW w:w="0" w:type="auto"/>
            <w:noWrap/>
            <w:hideMark/>
          </w:tcPr>
          <w:p w14:paraId="6B18C989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SD2062</w:t>
            </w:r>
          </w:p>
        </w:tc>
        <w:tc>
          <w:tcPr>
            <w:tcW w:w="2893" w:type="dxa"/>
            <w:noWrap/>
            <w:hideMark/>
          </w:tcPr>
          <w:p w14:paraId="30F8736C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1:1000</w:t>
            </w:r>
          </w:p>
        </w:tc>
      </w:tr>
      <w:tr w:rsidR="007C66CD" w:rsidRPr="00A83809" w14:paraId="1C6F1799" w14:textId="77777777" w:rsidTr="00C23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7010C466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 xml:space="preserve">Anti-TBK1 </w:t>
            </w:r>
          </w:p>
        </w:tc>
        <w:tc>
          <w:tcPr>
            <w:tcW w:w="1701" w:type="dxa"/>
            <w:noWrap/>
            <w:hideMark/>
          </w:tcPr>
          <w:p w14:paraId="4E4B831A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HUABIO</w:t>
            </w:r>
          </w:p>
        </w:tc>
        <w:tc>
          <w:tcPr>
            <w:tcW w:w="0" w:type="auto"/>
            <w:noWrap/>
            <w:hideMark/>
          </w:tcPr>
          <w:p w14:paraId="41F154A3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HA601045</w:t>
            </w:r>
          </w:p>
        </w:tc>
        <w:tc>
          <w:tcPr>
            <w:tcW w:w="2893" w:type="dxa"/>
            <w:noWrap/>
            <w:hideMark/>
          </w:tcPr>
          <w:p w14:paraId="6248C309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1:1000</w:t>
            </w:r>
          </w:p>
        </w:tc>
      </w:tr>
      <w:tr w:rsidR="007C66CD" w:rsidRPr="00A83809" w14:paraId="0CCA55FB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6CE90E90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Anti-Caspase-3</w:t>
            </w:r>
          </w:p>
        </w:tc>
        <w:tc>
          <w:tcPr>
            <w:tcW w:w="1701" w:type="dxa"/>
            <w:noWrap/>
            <w:hideMark/>
          </w:tcPr>
          <w:p w14:paraId="43E09D2D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Abcam</w:t>
            </w:r>
          </w:p>
        </w:tc>
        <w:tc>
          <w:tcPr>
            <w:tcW w:w="0" w:type="auto"/>
            <w:noWrap/>
            <w:hideMark/>
          </w:tcPr>
          <w:p w14:paraId="1AFAB2B9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ab184787</w:t>
            </w:r>
          </w:p>
        </w:tc>
        <w:tc>
          <w:tcPr>
            <w:tcW w:w="2893" w:type="dxa"/>
            <w:noWrap/>
            <w:hideMark/>
          </w:tcPr>
          <w:p w14:paraId="1EA721D9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1:2000</w:t>
            </w:r>
          </w:p>
        </w:tc>
      </w:tr>
      <w:tr w:rsidR="007C66CD" w:rsidRPr="00A83809" w14:paraId="4C914659" w14:textId="77777777" w:rsidTr="00C23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495130FC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Anti-Bax Antibody</w:t>
            </w:r>
          </w:p>
        </w:tc>
        <w:tc>
          <w:tcPr>
            <w:tcW w:w="1701" w:type="dxa"/>
            <w:noWrap/>
            <w:hideMark/>
          </w:tcPr>
          <w:p w14:paraId="4AD1133B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Abcan</w:t>
            </w:r>
          </w:p>
        </w:tc>
        <w:tc>
          <w:tcPr>
            <w:tcW w:w="0" w:type="auto"/>
            <w:noWrap/>
            <w:hideMark/>
          </w:tcPr>
          <w:p w14:paraId="51DB968C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ab32503</w:t>
            </w:r>
          </w:p>
        </w:tc>
        <w:tc>
          <w:tcPr>
            <w:tcW w:w="2893" w:type="dxa"/>
            <w:noWrap/>
            <w:hideMark/>
          </w:tcPr>
          <w:p w14:paraId="702B6A13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1:1000</w:t>
            </w:r>
          </w:p>
        </w:tc>
      </w:tr>
      <w:tr w:rsidR="007C66CD" w:rsidRPr="00A83809" w14:paraId="595A1E4E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7C44B073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 xml:space="preserve">Anti-BCL-2 </w:t>
            </w:r>
          </w:p>
        </w:tc>
        <w:tc>
          <w:tcPr>
            <w:tcW w:w="1701" w:type="dxa"/>
            <w:noWrap/>
            <w:hideMark/>
          </w:tcPr>
          <w:p w14:paraId="72323019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HUABIO</w:t>
            </w:r>
          </w:p>
        </w:tc>
        <w:tc>
          <w:tcPr>
            <w:tcW w:w="0" w:type="auto"/>
            <w:noWrap/>
            <w:hideMark/>
          </w:tcPr>
          <w:p w14:paraId="0A6C26E5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ET1702-53</w:t>
            </w:r>
          </w:p>
        </w:tc>
        <w:tc>
          <w:tcPr>
            <w:tcW w:w="2893" w:type="dxa"/>
            <w:noWrap/>
            <w:hideMark/>
          </w:tcPr>
          <w:p w14:paraId="721CE3C0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1:1000</w:t>
            </w:r>
          </w:p>
        </w:tc>
      </w:tr>
      <w:tr w:rsidR="007C66CD" w:rsidRPr="00A83809" w14:paraId="7AEF30AD" w14:textId="77777777" w:rsidTr="00C23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7149835B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 xml:space="preserve">Anti-GAPDH </w:t>
            </w:r>
          </w:p>
        </w:tc>
        <w:tc>
          <w:tcPr>
            <w:tcW w:w="1701" w:type="dxa"/>
            <w:noWrap/>
            <w:hideMark/>
          </w:tcPr>
          <w:p w14:paraId="2C411EEA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HUABIO</w:t>
            </w:r>
          </w:p>
        </w:tc>
        <w:tc>
          <w:tcPr>
            <w:tcW w:w="0" w:type="auto"/>
            <w:noWrap/>
            <w:hideMark/>
          </w:tcPr>
          <w:p w14:paraId="594BBD5D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ET1601-4</w:t>
            </w:r>
          </w:p>
        </w:tc>
        <w:tc>
          <w:tcPr>
            <w:tcW w:w="2893" w:type="dxa"/>
            <w:noWrap/>
            <w:hideMark/>
          </w:tcPr>
          <w:p w14:paraId="49AC8821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1:50000</w:t>
            </w:r>
          </w:p>
        </w:tc>
      </w:tr>
      <w:tr w:rsidR="007C66CD" w:rsidRPr="00A83809" w14:paraId="042FA634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452B631F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 xml:space="preserve">Anti-beta Tubilin </w:t>
            </w:r>
          </w:p>
        </w:tc>
        <w:tc>
          <w:tcPr>
            <w:tcW w:w="1701" w:type="dxa"/>
            <w:noWrap/>
            <w:hideMark/>
          </w:tcPr>
          <w:p w14:paraId="2C8662EC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HUABIO</w:t>
            </w:r>
          </w:p>
        </w:tc>
        <w:tc>
          <w:tcPr>
            <w:tcW w:w="0" w:type="auto"/>
            <w:noWrap/>
            <w:hideMark/>
          </w:tcPr>
          <w:p w14:paraId="3A8DB63A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ET1602-4</w:t>
            </w:r>
          </w:p>
        </w:tc>
        <w:tc>
          <w:tcPr>
            <w:tcW w:w="2893" w:type="dxa"/>
            <w:noWrap/>
            <w:hideMark/>
          </w:tcPr>
          <w:p w14:paraId="69949547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1:20000</w:t>
            </w:r>
          </w:p>
        </w:tc>
      </w:tr>
      <w:tr w:rsidR="007C66CD" w:rsidRPr="00A83809" w14:paraId="3A652E88" w14:textId="77777777" w:rsidTr="00C23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3307D176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  <w:lang w:val="en-US"/>
              </w:rPr>
              <w:lastRenderedPageBreak/>
              <w:t xml:space="preserve">iFluroTM488 Conjugated Goat anti-rabbit IgG </w:t>
            </w:r>
          </w:p>
        </w:tc>
        <w:tc>
          <w:tcPr>
            <w:tcW w:w="1701" w:type="dxa"/>
            <w:noWrap/>
            <w:hideMark/>
          </w:tcPr>
          <w:p w14:paraId="4DFB7B07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HUABIO</w:t>
            </w:r>
          </w:p>
        </w:tc>
        <w:tc>
          <w:tcPr>
            <w:tcW w:w="0" w:type="auto"/>
            <w:noWrap/>
            <w:hideMark/>
          </w:tcPr>
          <w:p w14:paraId="43AB893E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HA1121</w:t>
            </w:r>
          </w:p>
        </w:tc>
        <w:tc>
          <w:tcPr>
            <w:tcW w:w="2893" w:type="dxa"/>
            <w:noWrap/>
            <w:hideMark/>
          </w:tcPr>
          <w:p w14:paraId="26BCF73A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1:500</w:t>
            </w:r>
          </w:p>
        </w:tc>
      </w:tr>
      <w:tr w:rsidR="007C66CD" w:rsidRPr="00A83809" w14:paraId="3D313EE7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56B6F5AA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  <w:lang w:val="en-US"/>
              </w:rPr>
              <w:t xml:space="preserve">iFluroTM594 Conjugated Goat anti-mouse IgG </w:t>
            </w:r>
          </w:p>
        </w:tc>
        <w:tc>
          <w:tcPr>
            <w:tcW w:w="1701" w:type="dxa"/>
            <w:noWrap/>
            <w:hideMark/>
          </w:tcPr>
          <w:p w14:paraId="43FB67EE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HUABIO</w:t>
            </w:r>
          </w:p>
        </w:tc>
        <w:tc>
          <w:tcPr>
            <w:tcW w:w="0" w:type="auto"/>
            <w:noWrap/>
            <w:hideMark/>
          </w:tcPr>
          <w:p w14:paraId="1ECEE1E4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HA1121</w:t>
            </w:r>
          </w:p>
        </w:tc>
        <w:tc>
          <w:tcPr>
            <w:tcW w:w="2893" w:type="dxa"/>
            <w:noWrap/>
            <w:hideMark/>
          </w:tcPr>
          <w:p w14:paraId="01BCA5CC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1:500</w:t>
            </w:r>
          </w:p>
        </w:tc>
      </w:tr>
      <w:tr w:rsidR="007C66CD" w:rsidRPr="00A83809" w14:paraId="30D0D6D0" w14:textId="77777777" w:rsidTr="00C23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2546FBD0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  <w:lang w:val="en-US"/>
              </w:rPr>
              <w:t xml:space="preserve">HRP Conjugated Goat anti-mouse IgG </w:t>
            </w:r>
          </w:p>
        </w:tc>
        <w:tc>
          <w:tcPr>
            <w:tcW w:w="1701" w:type="dxa"/>
            <w:noWrap/>
            <w:hideMark/>
          </w:tcPr>
          <w:p w14:paraId="2F372784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HUABIO</w:t>
            </w:r>
          </w:p>
        </w:tc>
        <w:tc>
          <w:tcPr>
            <w:tcW w:w="0" w:type="auto"/>
            <w:noWrap/>
            <w:hideMark/>
          </w:tcPr>
          <w:p w14:paraId="71F3BB55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HA1006</w:t>
            </w:r>
          </w:p>
        </w:tc>
        <w:tc>
          <w:tcPr>
            <w:tcW w:w="2893" w:type="dxa"/>
            <w:noWrap/>
            <w:hideMark/>
          </w:tcPr>
          <w:p w14:paraId="2E66978D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1:50000</w:t>
            </w:r>
          </w:p>
        </w:tc>
      </w:tr>
      <w:tr w:rsidR="007C66CD" w:rsidRPr="00A83809" w14:paraId="4EC47EE2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14:paraId="56CDB431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  <w:lang w:val="en-US"/>
              </w:rPr>
              <w:t xml:space="preserve">HRP Conjugated Goat anti-rabbit IgG </w:t>
            </w:r>
          </w:p>
        </w:tc>
        <w:tc>
          <w:tcPr>
            <w:tcW w:w="1701" w:type="dxa"/>
            <w:noWrap/>
            <w:hideMark/>
          </w:tcPr>
          <w:p w14:paraId="2C869258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HUABIO</w:t>
            </w:r>
          </w:p>
        </w:tc>
        <w:tc>
          <w:tcPr>
            <w:tcW w:w="0" w:type="auto"/>
            <w:noWrap/>
            <w:hideMark/>
          </w:tcPr>
          <w:p w14:paraId="41A90BF1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HA1001</w:t>
            </w:r>
          </w:p>
        </w:tc>
        <w:tc>
          <w:tcPr>
            <w:tcW w:w="2893" w:type="dxa"/>
            <w:noWrap/>
            <w:hideMark/>
          </w:tcPr>
          <w:p w14:paraId="0D3BEB74" w14:textId="77777777" w:rsidR="007C66CD" w:rsidRPr="00A83809" w:rsidRDefault="007C66CD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1:20000</w:t>
            </w:r>
          </w:p>
        </w:tc>
      </w:tr>
      <w:tr w:rsidR="007C66CD" w:rsidRPr="00A83809" w14:paraId="2EFDC176" w14:textId="77777777" w:rsidTr="003A3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tcBorders>
              <w:bottom w:val="none" w:sz="0" w:space="0" w:color="auto"/>
            </w:tcBorders>
          </w:tcPr>
          <w:p w14:paraId="6344715A" w14:textId="77777777" w:rsidR="007C66CD" w:rsidRPr="00A83809" w:rsidRDefault="007C66CD" w:rsidP="00C2334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Anti-F4/80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noWrap/>
          </w:tcPr>
          <w:p w14:paraId="53BD6DF3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HUABIO</w:t>
            </w:r>
          </w:p>
        </w:tc>
        <w:tc>
          <w:tcPr>
            <w:tcW w:w="0" w:type="auto"/>
            <w:tcBorders>
              <w:bottom w:val="none" w:sz="0" w:space="0" w:color="auto"/>
            </w:tcBorders>
            <w:noWrap/>
          </w:tcPr>
          <w:p w14:paraId="252FDE78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HA721520</w:t>
            </w:r>
          </w:p>
        </w:tc>
        <w:tc>
          <w:tcPr>
            <w:tcW w:w="2893" w:type="dxa"/>
            <w:tcBorders>
              <w:bottom w:val="none" w:sz="0" w:space="0" w:color="auto"/>
            </w:tcBorders>
            <w:noWrap/>
          </w:tcPr>
          <w:p w14:paraId="3876573E" w14:textId="77777777" w:rsidR="007C66CD" w:rsidRPr="00A83809" w:rsidRDefault="007C66CD" w:rsidP="00C23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1:500</w:t>
            </w:r>
          </w:p>
        </w:tc>
      </w:tr>
      <w:tr w:rsidR="003A3099" w:rsidRPr="00A83809" w14:paraId="3225F32C" w14:textId="77777777" w:rsidTr="00C2334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tcBorders>
              <w:bottom w:val="single" w:sz="18" w:space="0" w:color="auto"/>
            </w:tcBorders>
          </w:tcPr>
          <w:p w14:paraId="347273AE" w14:textId="0DE9D2FF" w:rsidR="003A3099" w:rsidRPr="00A83809" w:rsidRDefault="003A3099" w:rsidP="00C23346">
            <w:pPr>
              <w:rPr>
                <w:rFonts w:ascii="Times New Roman" w:eastAsia="等线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lang w:eastAsia="zh-CN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lang w:eastAsia="zh-CN"/>
              </w:rPr>
              <w:t>nti-CD14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noWrap/>
          </w:tcPr>
          <w:p w14:paraId="25CCAC69" w14:textId="3EB34A7B" w:rsidR="003A3099" w:rsidRPr="00A83809" w:rsidRDefault="003A3099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A83809">
              <w:rPr>
                <w:rFonts w:ascii="Times New Roman" w:eastAsia="等线" w:hAnsi="Times New Roman" w:cs="Times New Roman"/>
                <w:color w:val="000000"/>
              </w:rPr>
              <w:t>HUABIO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</w:tcPr>
          <w:p w14:paraId="37FEF596" w14:textId="7837EB8F" w:rsidR="003A3099" w:rsidRPr="00A83809" w:rsidRDefault="003A3099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</w:rPr>
            </w:pPr>
            <w:r w:rsidRPr="003A3099">
              <w:rPr>
                <w:rFonts w:ascii="Times New Roman" w:eastAsia="等线" w:hAnsi="Times New Roman" w:cs="Times New Roman"/>
                <w:color w:val="000000"/>
              </w:rPr>
              <w:t>ET1610-85</w:t>
            </w:r>
          </w:p>
        </w:tc>
        <w:tc>
          <w:tcPr>
            <w:tcW w:w="2893" w:type="dxa"/>
            <w:tcBorders>
              <w:bottom w:val="single" w:sz="18" w:space="0" w:color="auto"/>
            </w:tcBorders>
            <w:noWrap/>
          </w:tcPr>
          <w:p w14:paraId="4B20533C" w14:textId="3E9B40F5" w:rsidR="003A3099" w:rsidRPr="00A83809" w:rsidRDefault="003A3099" w:rsidP="00C23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lang w:eastAsia="zh-CN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lang w:eastAsia="zh-CN"/>
              </w:rPr>
              <w:t> :500</w:t>
            </w:r>
          </w:p>
        </w:tc>
      </w:tr>
    </w:tbl>
    <w:p w14:paraId="57F3A0D6" w14:textId="77777777" w:rsidR="007C66CD" w:rsidRPr="00A83809" w:rsidRDefault="007C66CD" w:rsidP="007C66CD">
      <w:pPr>
        <w:ind w:firstLine="420"/>
        <w:rPr>
          <w:rFonts w:ascii="Times New Roman" w:hAnsi="Times New Roman" w:cs="Times New Roman"/>
        </w:rPr>
      </w:pPr>
    </w:p>
    <w:p w14:paraId="11F39C83" w14:textId="77777777" w:rsidR="00D624C3" w:rsidRPr="00A83809" w:rsidRDefault="00D624C3">
      <w:pPr>
        <w:rPr>
          <w:rFonts w:ascii="Times New Roman" w:hAnsi="Times New Roman" w:cs="Times New Roman"/>
          <w:lang w:val="en-GB"/>
        </w:rPr>
      </w:pPr>
    </w:p>
    <w:sectPr w:rsidR="00D624C3" w:rsidRPr="00A83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A33CC" w14:textId="77777777" w:rsidR="00FE163F" w:rsidRDefault="00FE163F" w:rsidP="00B85CB5">
      <w:pPr>
        <w:spacing w:after="0" w:line="240" w:lineRule="auto"/>
      </w:pPr>
      <w:r>
        <w:separator/>
      </w:r>
    </w:p>
  </w:endnote>
  <w:endnote w:type="continuationSeparator" w:id="0">
    <w:p w14:paraId="2ECB20D6" w14:textId="77777777" w:rsidR="00FE163F" w:rsidRDefault="00FE163F" w:rsidP="00B85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7D1A3" w14:textId="77777777" w:rsidR="00FE163F" w:rsidRDefault="00FE163F" w:rsidP="00B85CB5">
      <w:pPr>
        <w:spacing w:after="0" w:line="240" w:lineRule="auto"/>
      </w:pPr>
      <w:r>
        <w:separator/>
      </w:r>
    </w:p>
  </w:footnote>
  <w:footnote w:type="continuationSeparator" w:id="0">
    <w:p w14:paraId="3327B3B1" w14:textId="77777777" w:rsidR="00FE163F" w:rsidRDefault="00FE163F" w:rsidP="00B85C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B91"/>
    <w:rsid w:val="00024C4B"/>
    <w:rsid w:val="00261E35"/>
    <w:rsid w:val="00370C79"/>
    <w:rsid w:val="003A3099"/>
    <w:rsid w:val="00535A46"/>
    <w:rsid w:val="0058558E"/>
    <w:rsid w:val="006E006D"/>
    <w:rsid w:val="007A1B91"/>
    <w:rsid w:val="007C66CD"/>
    <w:rsid w:val="008275DF"/>
    <w:rsid w:val="00872B54"/>
    <w:rsid w:val="009649F4"/>
    <w:rsid w:val="00A83809"/>
    <w:rsid w:val="00B85CB5"/>
    <w:rsid w:val="00D624C3"/>
    <w:rsid w:val="00DF0DD5"/>
    <w:rsid w:val="00FE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AD0C7"/>
  <w15:chartTrackingRefBased/>
  <w15:docId w15:val="{9F16CC7C-E3DA-484A-A965-87255542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B91"/>
    <w:pPr>
      <w:spacing w:after="200" w:line="276" w:lineRule="auto"/>
    </w:pPr>
    <w:rPr>
      <w:kern w:val="0"/>
      <w:sz w:val="22"/>
      <w:lang w:val="fr-FR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7C66CD"/>
    <w:pPr>
      <w:spacing w:after="0" w:line="240" w:lineRule="auto"/>
      <w:ind w:firstLineChars="200" w:firstLine="200"/>
      <w:jc w:val="both"/>
    </w:pPr>
    <w:rPr>
      <w:rFonts w:asciiTheme="majorHAnsi" w:eastAsia="黑体" w:hAnsiTheme="majorHAnsi" w:cstheme="majorBidi"/>
      <w:kern w:val="2"/>
      <w:sz w:val="20"/>
      <w:szCs w:val="20"/>
      <w:lang w:val="en-US" w:eastAsia="zh-CN"/>
    </w:rPr>
  </w:style>
  <w:style w:type="table" w:styleId="2">
    <w:name w:val="Plain Table 2"/>
    <w:basedOn w:val="a1"/>
    <w:uiPriority w:val="42"/>
    <w:rsid w:val="007C66C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B85CB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85CB5"/>
    <w:rPr>
      <w:kern w:val="0"/>
      <w:sz w:val="18"/>
      <w:szCs w:val="18"/>
      <w:lang w:val="fr-FR" w:eastAsia="en-US"/>
    </w:rPr>
  </w:style>
  <w:style w:type="paragraph" w:styleId="a6">
    <w:name w:val="footer"/>
    <w:basedOn w:val="a"/>
    <w:link w:val="a7"/>
    <w:uiPriority w:val="99"/>
    <w:unhideWhenUsed/>
    <w:rsid w:val="00B85CB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85CB5"/>
    <w:rPr>
      <w:kern w:val="0"/>
      <w:sz w:val="18"/>
      <w:szCs w:val="18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9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浩然 刘</dc:creator>
  <cp:keywords/>
  <dc:description/>
  <cp:lastModifiedBy>浩然 刘</cp:lastModifiedBy>
  <cp:revision>9</cp:revision>
  <dcterms:created xsi:type="dcterms:W3CDTF">2023-12-04T11:06:00Z</dcterms:created>
  <dcterms:modified xsi:type="dcterms:W3CDTF">2023-12-04T13:29:00Z</dcterms:modified>
</cp:coreProperties>
</file>