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1F09" w:rsidRPr="007E1F09" w:rsidRDefault="00AB364C" w:rsidP="007E1F09">
      <w:pPr>
        <w:rPr>
          <w:rFonts w:ascii="Times New Roman" w:hAnsi="Times New Roman" w:cs="Times New Roman"/>
          <w:b/>
          <w:sz w:val="20"/>
          <w:szCs w:val="20"/>
        </w:rPr>
      </w:pPr>
      <w:r w:rsidRPr="007E1F09">
        <w:rPr>
          <w:rFonts w:ascii="Times New Roman" w:hAnsi="Times New Roman" w:cs="Times New Roman"/>
          <w:b/>
          <w:sz w:val="20"/>
          <w:szCs w:val="20"/>
        </w:rPr>
        <w:t>Supplementary Figure l</w:t>
      </w:r>
      <w:r w:rsidR="007E1F09">
        <w:rPr>
          <w:rFonts w:ascii="Times New Roman" w:hAnsi="Times New Roman" w:cs="Times New Roman"/>
          <w:b/>
          <w:sz w:val="20"/>
          <w:szCs w:val="20"/>
        </w:rPr>
        <w:t>e</w:t>
      </w:r>
      <w:r w:rsidRPr="007E1F09">
        <w:rPr>
          <w:rFonts w:ascii="Times New Roman" w:hAnsi="Times New Roman" w:cs="Times New Roman"/>
          <w:b/>
          <w:sz w:val="20"/>
          <w:szCs w:val="20"/>
        </w:rPr>
        <w:t>gends</w:t>
      </w:r>
    </w:p>
    <w:p w:rsidR="00B0735F" w:rsidRPr="00AC3A8C" w:rsidRDefault="00B0735F" w:rsidP="00B0735F">
      <w:pPr>
        <w:spacing w:line="48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465DBD">
        <w:rPr>
          <w:rFonts w:ascii="Times New Roman" w:hAnsi="Times New Roman" w:cs="Times New Roman"/>
          <w:b/>
          <w:sz w:val="20"/>
          <w:szCs w:val="20"/>
        </w:rPr>
        <w:t xml:space="preserve">Figure S1 </w:t>
      </w:r>
      <w:r w:rsidRPr="00885FB0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Differential expression of CD74 in LIHC patients with different tumor </w:t>
      </w:r>
      <w:r w:rsidRPr="00885FB0">
        <w:rPr>
          <w:rFonts w:ascii="Times New Roman" w:eastAsia="DengXian" w:hAnsi="Times New Roman" w:cs="Times New Roman"/>
          <w:b/>
          <w:color w:val="FF0000"/>
          <w:sz w:val="20"/>
          <w:szCs w:val="20"/>
        </w:rPr>
        <w:t>stages</w:t>
      </w:r>
      <w:r w:rsidRPr="00885FB0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and risk factors. (A)</w:t>
      </w:r>
      <w:r w:rsidRPr="00E458DA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r w:rsidRPr="00465DBD">
        <w:rPr>
          <w:rFonts w:ascii="Times New Roman" w:hAnsi="Times New Roman" w:cs="Times New Roman"/>
          <w:sz w:val="20"/>
          <w:szCs w:val="20"/>
        </w:rPr>
        <w:t>Box</w:t>
      </w:r>
      <w:r w:rsidRPr="00465DBD">
        <w:rPr>
          <w:rFonts w:ascii="Times New Roman" w:eastAsia="DengXian" w:hAnsi="Times New Roman" w:cs="Times New Roman"/>
          <w:sz w:val="20"/>
          <w:szCs w:val="20"/>
        </w:rPr>
        <w:t xml:space="preserve"> </w:t>
      </w:r>
      <w:r w:rsidRPr="00465DBD">
        <w:rPr>
          <w:rFonts w:ascii="Times New Roman" w:hAnsi="Times New Roman" w:cs="Times New Roman"/>
          <w:sz w:val="20"/>
          <w:szCs w:val="20"/>
        </w:rPr>
        <w:t>plot showing the relative expression of CD74 in normal subjects or LIHC patients with stage I, II, III, or IV</w:t>
      </w:r>
      <w:r w:rsidRPr="00465DBD">
        <w:rPr>
          <w:rFonts w:ascii="Times New Roman" w:eastAsia="DengXian" w:hAnsi="Times New Roman" w:cs="Times New Roman"/>
          <w:sz w:val="20"/>
          <w:szCs w:val="20"/>
        </w:rPr>
        <w:t xml:space="preserve"> </w:t>
      </w:r>
      <w:r w:rsidRPr="00E458DA">
        <w:rPr>
          <w:rFonts w:ascii="Times New Roman" w:eastAsia="DengXian" w:hAnsi="Times New Roman" w:cs="Times New Roman"/>
          <w:color w:val="FF0000"/>
          <w:sz w:val="20"/>
          <w:szCs w:val="20"/>
        </w:rPr>
        <w:t>disease</w:t>
      </w:r>
      <w:r w:rsidRPr="00E458DA">
        <w:rPr>
          <w:rFonts w:ascii="Times New Roman" w:hAnsi="Times New Roman" w:cs="Times New Roman"/>
          <w:color w:val="FF0000"/>
          <w:sz w:val="20"/>
          <w:szCs w:val="20"/>
        </w:rPr>
        <w:t xml:space="preserve">. </w:t>
      </w:r>
      <w:r w:rsidRPr="009E2DE8">
        <w:rPr>
          <w:rFonts w:ascii="Times New Roman" w:hAnsi="Times New Roman" w:cs="Times New Roman"/>
          <w:b/>
          <w:color w:val="FF0000"/>
          <w:sz w:val="20"/>
          <w:szCs w:val="20"/>
        </w:rPr>
        <w:t>(B)</w:t>
      </w:r>
      <w:r w:rsidRPr="00AC3A8C">
        <w:rPr>
          <w:rFonts w:ascii="Times New Roman" w:hAnsi="Times New Roman" w:cs="Times New Roman"/>
          <w:color w:val="FF0000"/>
          <w:sz w:val="20"/>
          <w:szCs w:val="20"/>
        </w:rPr>
        <w:t xml:space="preserve"> Relative expression of CD74 in normal subjects or LIHC patients </w:t>
      </w:r>
      <w:r w:rsidRPr="00AC3A8C">
        <w:rPr>
          <w:rFonts w:ascii="Times New Roman" w:eastAsia="DengXian" w:hAnsi="Times New Roman" w:cs="Times New Roman"/>
          <w:color w:val="FF0000"/>
          <w:sz w:val="20"/>
          <w:szCs w:val="20"/>
        </w:rPr>
        <w:t>who did or did not consume alcohol</w:t>
      </w:r>
      <w:r w:rsidRPr="00AC3A8C">
        <w:rPr>
          <w:rFonts w:ascii="Times New Roman" w:hAnsi="Times New Roman" w:cs="Times New Roman"/>
          <w:color w:val="FF0000"/>
          <w:sz w:val="20"/>
          <w:szCs w:val="20"/>
        </w:rPr>
        <w:t xml:space="preserve">. </w:t>
      </w:r>
      <w:r w:rsidRPr="00AC3A8C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(C) </w:t>
      </w:r>
      <w:r w:rsidRPr="00AC3A8C">
        <w:rPr>
          <w:rFonts w:ascii="Times New Roman" w:hAnsi="Times New Roman" w:cs="Times New Roman"/>
          <w:color w:val="FF0000"/>
          <w:sz w:val="20"/>
          <w:szCs w:val="20"/>
        </w:rPr>
        <w:t xml:space="preserve">Relative expression of CD74 in normal </w:t>
      </w:r>
      <w:r w:rsidRPr="00AC3A8C">
        <w:rPr>
          <w:rFonts w:ascii="Times New Roman" w:eastAsia="DengXian" w:hAnsi="Times New Roman" w:cs="Times New Roman"/>
          <w:color w:val="FF0000"/>
          <w:sz w:val="20"/>
          <w:szCs w:val="20"/>
        </w:rPr>
        <w:t>controls</w:t>
      </w:r>
      <w:r w:rsidRPr="00AC3A8C">
        <w:rPr>
          <w:rFonts w:ascii="Times New Roman" w:hAnsi="Times New Roman" w:cs="Times New Roman"/>
          <w:color w:val="FF0000"/>
          <w:sz w:val="20"/>
          <w:szCs w:val="20"/>
        </w:rPr>
        <w:t xml:space="preserve"> or LIHC patients </w:t>
      </w:r>
      <w:r w:rsidRPr="00AC3A8C">
        <w:rPr>
          <w:rFonts w:ascii="Times New Roman" w:eastAsia="DengXian" w:hAnsi="Times New Roman" w:cs="Times New Roman"/>
          <w:color w:val="FF0000"/>
          <w:sz w:val="20"/>
          <w:szCs w:val="20"/>
        </w:rPr>
        <w:t>who were</w:t>
      </w:r>
      <w:r w:rsidRPr="00AC3A8C">
        <w:rPr>
          <w:rFonts w:ascii="Times New Roman" w:hAnsi="Times New Roman" w:cs="Times New Roman"/>
          <w:color w:val="FF0000"/>
          <w:sz w:val="20"/>
          <w:szCs w:val="20"/>
        </w:rPr>
        <w:t xml:space="preserve"> positive </w:t>
      </w:r>
      <w:r w:rsidRPr="00AC3A8C">
        <w:rPr>
          <w:rFonts w:ascii="Times New Roman" w:eastAsia="DengXian" w:hAnsi="Times New Roman" w:cs="Times New Roman"/>
          <w:color w:val="FF0000"/>
          <w:sz w:val="20"/>
          <w:szCs w:val="20"/>
        </w:rPr>
        <w:t xml:space="preserve">for </w:t>
      </w:r>
      <w:r w:rsidRPr="00AC3A8C">
        <w:rPr>
          <w:rFonts w:ascii="Times New Roman" w:hAnsi="Times New Roman" w:cs="Times New Roman"/>
          <w:color w:val="FF0000"/>
          <w:sz w:val="20"/>
          <w:szCs w:val="20"/>
        </w:rPr>
        <w:t xml:space="preserve">hepatitis virus and </w:t>
      </w:r>
      <w:r w:rsidRPr="00AC3A8C">
        <w:rPr>
          <w:rFonts w:ascii="Times New Roman" w:eastAsia="DengXian" w:hAnsi="Times New Roman" w:cs="Times New Roman"/>
          <w:color w:val="FF0000"/>
          <w:sz w:val="20"/>
          <w:szCs w:val="20"/>
        </w:rPr>
        <w:t xml:space="preserve">who were </w:t>
      </w:r>
      <w:r w:rsidRPr="00AC3A8C">
        <w:rPr>
          <w:rFonts w:ascii="Times New Roman" w:hAnsi="Times New Roman" w:cs="Times New Roman"/>
          <w:color w:val="FF0000"/>
          <w:sz w:val="20"/>
          <w:szCs w:val="20"/>
        </w:rPr>
        <w:t xml:space="preserve">negative </w:t>
      </w:r>
      <w:r w:rsidRPr="00AC3A8C">
        <w:rPr>
          <w:rFonts w:ascii="Times New Roman" w:eastAsia="DengXian" w:hAnsi="Times New Roman" w:cs="Times New Roman"/>
          <w:color w:val="FF0000"/>
          <w:sz w:val="20"/>
          <w:szCs w:val="20"/>
        </w:rPr>
        <w:t xml:space="preserve">for </w:t>
      </w:r>
      <w:r w:rsidRPr="00AC3A8C">
        <w:rPr>
          <w:rFonts w:ascii="Times New Roman" w:hAnsi="Times New Roman" w:cs="Times New Roman"/>
          <w:color w:val="FF0000"/>
          <w:sz w:val="20"/>
          <w:szCs w:val="20"/>
        </w:rPr>
        <w:t>hepatitis virus. *, p &lt; 0.05.</w:t>
      </w:r>
    </w:p>
    <w:p w:rsidR="00B0735F" w:rsidRPr="00465DBD" w:rsidRDefault="00B0735F" w:rsidP="00B0735F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B0735F" w:rsidRPr="00465DBD" w:rsidRDefault="00B0735F" w:rsidP="00B0735F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465DBD">
        <w:rPr>
          <w:rFonts w:ascii="Times New Roman" w:hAnsi="Times New Roman" w:cs="Times New Roman"/>
          <w:b/>
          <w:sz w:val="20"/>
          <w:szCs w:val="20"/>
        </w:rPr>
        <w:t>Figure S2 Association analysis</w:t>
      </w:r>
      <w:r w:rsidRPr="00E458DA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r w:rsidRPr="00E458DA">
        <w:rPr>
          <w:rFonts w:ascii="Times New Roman" w:eastAsia="DengXian" w:hAnsi="Times New Roman" w:cs="Times New Roman"/>
          <w:b/>
          <w:color w:val="FF0000"/>
          <w:sz w:val="20"/>
          <w:szCs w:val="20"/>
        </w:rPr>
        <w:t xml:space="preserve">of genes </w:t>
      </w:r>
      <w:proofErr w:type="spellStart"/>
      <w:r w:rsidRPr="00E458DA">
        <w:rPr>
          <w:rFonts w:ascii="Times New Roman" w:eastAsia="DengXian" w:hAnsi="Times New Roman" w:cs="Times New Roman"/>
          <w:b/>
          <w:color w:val="FF0000"/>
          <w:sz w:val="20"/>
          <w:szCs w:val="20"/>
        </w:rPr>
        <w:t>coexpressed</w:t>
      </w:r>
      <w:proofErr w:type="spellEnd"/>
      <w:r w:rsidRPr="00E458DA">
        <w:rPr>
          <w:rFonts w:ascii="Times New Roman" w:eastAsia="DengXian" w:hAnsi="Times New Roman" w:cs="Times New Roman"/>
          <w:b/>
          <w:color w:val="FF0000"/>
          <w:sz w:val="20"/>
          <w:szCs w:val="20"/>
        </w:rPr>
        <w:t xml:space="preserve"> with CD74</w:t>
      </w:r>
      <w:r w:rsidRPr="00465DBD">
        <w:rPr>
          <w:rFonts w:ascii="Times New Roman" w:hAnsi="Times New Roman" w:cs="Times New Roman"/>
          <w:b/>
          <w:sz w:val="20"/>
          <w:szCs w:val="20"/>
        </w:rPr>
        <w:t xml:space="preserve"> in LIHC. </w:t>
      </w:r>
      <w:r w:rsidRPr="00E458DA">
        <w:rPr>
          <w:rFonts w:ascii="Times New Roman" w:hAnsi="Times New Roman" w:cs="Times New Roman"/>
          <w:color w:val="FF0000"/>
          <w:sz w:val="20"/>
          <w:szCs w:val="20"/>
        </w:rPr>
        <w:t xml:space="preserve">Heatmaps </w:t>
      </w:r>
      <w:r w:rsidRPr="00E458DA">
        <w:rPr>
          <w:rFonts w:ascii="Times New Roman" w:eastAsia="DengXian" w:hAnsi="Times New Roman" w:cs="Times New Roman"/>
          <w:color w:val="FF0000"/>
          <w:sz w:val="20"/>
          <w:szCs w:val="20"/>
        </w:rPr>
        <w:t>showing</w:t>
      </w:r>
      <w:r w:rsidRPr="00465DBD">
        <w:rPr>
          <w:rFonts w:ascii="Times New Roman" w:hAnsi="Times New Roman" w:cs="Times New Roman"/>
          <w:sz w:val="20"/>
          <w:szCs w:val="20"/>
        </w:rPr>
        <w:t xml:space="preserve"> genes </w:t>
      </w:r>
      <w:r w:rsidRPr="00E458DA">
        <w:rPr>
          <w:rFonts w:ascii="Times New Roman" w:eastAsia="DengXian" w:hAnsi="Times New Roman" w:cs="Times New Roman"/>
          <w:color w:val="FF0000"/>
          <w:sz w:val="20"/>
          <w:szCs w:val="20"/>
        </w:rPr>
        <w:t xml:space="preserve">negatively </w:t>
      </w:r>
      <w:r w:rsidRPr="00465DBD">
        <w:rPr>
          <w:rFonts w:ascii="Times New Roman" w:hAnsi="Times New Roman" w:cs="Times New Roman"/>
          <w:sz w:val="20"/>
          <w:szCs w:val="20"/>
        </w:rPr>
        <w:t>associated with CD74 in LIHC (top 50).</w:t>
      </w:r>
      <w:r w:rsidRPr="00465DB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65DBD">
        <w:rPr>
          <w:rFonts w:ascii="Times New Roman" w:hAnsi="Times New Roman" w:cs="Times New Roman"/>
          <w:sz w:val="20"/>
          <w:szCs w:val="20"/>
        </w:rPr>
        <w:t xml:space="preserve">Red </w:t>
      </w:r>
      <w:r w:rsidRPr="00E458DA">
        <w:rPr>
          <w:rFonts w:ascii="Times New Roman" w:eastAsia="DengXian" w:hAnsi="Times New Roman" w:cs="Times New Roman"/>
          <w:color w:val="FF0000"/>
          <w:sz w:val="20"/>
          <w:szCs w:val="20"/>
        </w:rPr>
        <w:t>indicates</w:t>
      </w:r>
      <w:r w:rsidRPr="00465DBD">
        <w:rPr>
          <w:rFonts w:ascii="Times New Roman" w:hAnsi="Times New Roman" w:cs="Times New Roman"/>
          <w:sz w:val="20"/>
          <w:szCs w:val="20"/>
        </w:rPr>
        <w:t xml:space="preserve"> a positive gene correlation</w:t>
      </w:r>
      <w:r w:rsidRPr="00465DBD">
        <w:rPr>
          <w:rFonts w:ascii="Times New Roman" w:eastAsia="DengXian" w:hAnsi="Times New Roman" w:cs="Times New Roman"/>
          <w:sz w:val="20"/>
          <w:szCs w:val="20"/>
        </w:rPr>
        <w:t>,</w:t>
      </w:r>
      <w:r w:rsidRPr="00465DBD">
        <w:rPr>
          <w:rFonts w:ascii="Times New Roman" w:hAnsi="Times New Roman" w:cs="Times New Roman"/>
          <w:sz w:val="20"/>
          <w:szCs w:val="20"/>
        </w:rPr>
        <w:t xml:space="preserve"> and green </w:t>
      </w:r>
      <w:r w:rsidRPr="00E458DA">
        <w:rPr>
          <w:rFonts w:ascii="Times New Roman" w:eastAsia="DengXian" w:hAnsi="Times New Roman" w:cs="Times New Roman"/>
          <w:color w:val="FF0000"/>
          <w:sz w:val="20"/>
          <w:szCs w:val="20"/>
        </w:rPr>
        <w:t>indicates</w:t>
      </w:r>
      <w:r w:rsidRPr="00465DBD">
        <w:rPr>
          <w:rFonts w:ascii="Times New Roman" w:hAnsi="Times New Roman" w:cs="Times New Roman"/>
          <w:sz w:val="20"/>
          <w:szCs w:val="20"/>
        </w:rPr>
        <w:t xml:space="preserve"> a negative gene correlation.</w:t>
      </w:r>
    </w:p>
    <w:p w:rsidR="00B0735F" w:rsidRPr="00465DBD" w:rsidRDefault="00B0735F" w:rsidP="00B0735F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B0735F" w:rsidRPr="00465DBD" w:rsidRDefault="00B0735F" w:rsidP="00B0735F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465DBD">
        <w:rPr>
          <w:rFonts w:ascii="Times New Roman" w:hAnsi="Times New Roman" w:cs="Times New Roman"/>
          <w:b/>
          <w:sz w:val="20"/>
          <w:szCs w:val="20"/>
        </w:rPr>
        <w:t>Figure S3</w:t>
      </w:r>
      <w:r w:rsidRPr="00465DBD">
        <w:rPr>
          <w:rFonts w:ascii="Times New Roman" w:hAnsi="Times New Roman" w:cs="Times New Roman"/>
          <w:sz w:val="20"/>
          <w:szCs w:val="20"/>
        </w:rPr>
        <w:t xml:space="preserve"> </w:t>
      </w:r>
      <w:r w:rsidRPr="00465DBD">
        <w:rPr>
          <w:rFonts w:ascii="Times New Roman" w:hAnsi="Times New Roman" w:cs="Times New Roman"/>
          <w:b/>
          <w:sz w:val="20"/>
          <w:szCs w:val="20"/>
        </w:rPr>
        <w:t>Relationship between CD74 expression and immune cell abundance in LIHC.</w:t>
      </w:r>
      <w:r w:rsidRPr="00465DBD">
        <w:rPr>
          <w:rFonts w:ascii="Times New Roman" w:hAnsi="Times New Roman" w:cs="Times New Roman"/>
          <w:sz w:val="20"/>
          <w:szCs w:val="20"/>
        </w:rPr>
        <w:t xml:space="preserve"> </w:t>
      </w:r>
      <w:r w:rsidRPr="00465DBD">
        <w:rPr>
          <w:rFonts w:ascii="Times New Roman" w:hAnsi="Times New Roman" w:cs="Times New Roman"/>
          <w:b/>
          <w:sz w:val="20"/>
          <w:szCs w:val="20"/>
        </w:rPr>
        <w:t xml:space="preserve">(A-C) </w:t>
      </w:r>
      <w:r w:rsidRPr="00465DBD">
        <w:rPr>
          <w:rFonts w:ascii="Times New Roman" w:hAnsi="Times New Roman" w:cs="Times New Roman"/>
          <w:sz w:val="20"/>
          <w:szCs w:val="20"/>
        </w:rPr>
        <w:t xml:space="preserve">Association between CD74 expression </w:t>
      </w:r>
      <w:r w:rsidRPr="00465DBD">
        <w:rPr>
          <w:rFonts w:ascii="Times New Roman" w:eastAsia="DengXian" w:hAnsi="Times New Roman" w:cs="Times New Roman"/>
          <w:sz w:val="20"/>
          <w:szCs w:val="20"/>
        </w:rPr>
        <w:t>and</w:t>
      </w:r>
      <w:r w:rsidRPr="00465DBD">
        <w:rPr>
          <w:rFonts w:ascii="Times New Roman" w:hAnsi="Times New Roman" w:cs="Times New Roman"/>
          <w:sz w:val="20"/>
          <w:szCs w:val="20"/>
        </w:rPr>
        <w:t xml:space="preserve"> Tem-CD4</w:t>
      </w:r>
      <w:r w:rsidRPr="00465DBD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465DBD">
        <w:rPr>
          <w:rFonts w:ascii="Times New Roman" w:hAnsi="Times New Roman" w:cs="Times New Roman"/>
          <w:sz w:val="20"/>
          <w:szCs w:val="20"/>
        </w:rPr>
        <w:t xml:space="preserve"> T-cell abundance (A), Act-CD4</w:t>
      </w:r>
      <w:r w:rsidRPr="00465DBD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465DBD">
        <w:rPr>
          <w:rFonts w:ascii="Times New Roman" w:hAnsi="Times New Roman" w:cs="Times New Roman"/>
          <w:sz w:val="20"/>
          <w:szCs w:val="20"/>
        </w:rPr>
        <w:t xml:space="preserve"> T-cell abundance (B) and Treg abundance (C) in LIHC </w:t>
      </w:r>
      <w:r w:rsidRPr="00465DBD">
        <w:rPr>
          <w:rFonts w:ascii="Times New Roman" w:eastAsia="DengXian" w:hAnsi="Times New Roman" w:cs="Times New Roman"/>
          <w:sz w:val="20"/>
          <w:szCs w:val="20"/>
        </w:rPr>
        <w:t>according to the</w:t>
      </w:r>
      <w:r w:rsidRPr="00465DBD">
        <w:rPr>
          <w:rFonts w:ascii="Times New Roman" w:hAnsi="Times New Roman" w:cs="Times New Roman"/>
          <w:sz w:val="20"/>
          <w:szCs w:val="20"/>
        </w:rPr>
        <w:t xml:space="preserve"> TIMER database. </w:t>
      </w:r>
      <w:r w:rsidRPr="00465DBD">
        <w:rPr>
          <w:rFonts w:ascii="Times New Roman" w:hAnsi="Times New Roman" w:cs="Times New Roman"/>
          <w:b/>
          <w:sz w:val="20"/>
          <w:szCs w:val="20"/>
        </w:rPr>
        <w:t>(D)</w:t>
      </w:r>
      <w:r w:rsidRPr="00465DBD">
        <w:rPr>
          <w:rFonts w:ascii="Times New Roman" w:hAnsi="Times New Roman" w:cs="Times New Roman"/>
          <w:sz w:val="20"/>
          <w:szCs w:val="20"/>
        </w:rPr>
        <w:t xml:space="preserve"> Gene expression levels of </w:t>
      </w:r>
      <w:r w:rsidRPr="00465DBD">
        <w:rPr>
          <w:rFonts w:ascii="Times New Roman" w:eastAsia="DengXian" w:hAnsi="Times New Roman" w:cs="Times New Roman"/>
          <w:sz w:val="20"/>
          <w:szCs w:val="20"/>
        </w:rPr>
        <w:t xml:space="preserve">the </w:t>
      </w:r>
      <w:r w:rsidRPr="00465DBD">
        <w:rPr>
          <w:rFonts w:ascii="Times New Roman" w:hAnsi="Times New Roman" w:cs="Times New Roman"/>
          <w:sz w:val="20"/>
          <w:szCs w:val="20"/>
        </w:rPr>
        <w:t xml:space="preserve">activated Treg cell markers FOXP3, CTAL4 and IL-2RA in high CD74 (n=184) or low CD74 (n=185) liver tumor tissues </w:t>
      </w:r>
      <w:r w:rsidRPr="00E458DA">
        <w:rPr>
          <w:rFonts w:ascii="Times New Roman" w:eastAsia="DengXian" w:hAnsi="Times New Roman" w:cs="Times New Roman"/>
          <w:color w:val="FF0000"/>
          <w:sz w:val="20"/>
          <w:szCs w:val="20"/>
        </w:rPr>
        <w:t>according to the</w:t>
      </w:r>
      <w:r w:rsidRPr="00465DBD">
        <w:rPr>
          <w:rFonts w:ascii="Times New Roman" w:hAnsi="Times New Roman" w:cs="Times New Roman"/>
          <w:sz w:val="20"/>
          <w:szCs w:val="20"/>
        </w:rPr>
        <w:t xml:space="preserve"> CAMOIP database. ****, p &lt; 0.0001.</w:t>
      </w:r>
    </w:p>
    <w:p w:rsidR="00B0735F" w:rsidRPr="00465DBD" w:rsidRDefault="00B0735F" w:rsidP="00B0735F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B0735F" w:rsidRPr="00E458DA" w:rsidRDefault="00B0735F" w:rsidP="00B0735F">
      <w:pPr>
        <w:spacing w:line="48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465DB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Figure S4 Association analysis between cell composition and CD74 expression. (A) </w:t>
      </w:r>
      <w:r w:rsidRPr="00465DBD">
        <w:rPr>
          <w:rFonts w:ascii="Times New Roman" w:hAnsi="Times New Roman" w:cs="Times New Roman"/>
          <w:sz w:val="20"/>
          <w:szCs w:val="20"/>
        </w:rPr>
        <w:t xml:space="preserve">UMAP plot showing </w:t>
      </w:r>
      <w:r w:rsidRPr="00E458DA">
        <w:rPr>
          <w:rFonts w:ascii="Times New Roman" w:eastAsia="DengXian" w:hAnsi="Times New Roman" w:cs="Times New Roman"/>
          <w:color w:val="FF0000"/>
          <w:sz w:val="20"/>
          <w:szCs w:val="20"/>
        </w:rPr>
        <w:t xml:space="preserve">the distributions of </w:t>
      </w:r>
      <w:r w:rsidRPr="00465DBD">
        <w:rPr>
          <w:rFonts w:ascii="Times New Roman" w:hAnsi="Times New Roman" w:cs="Times New Roman"/>
          <w:sz w:val="20"/>
          <w:szCs w:val="20"/>
        </w:rPr>
        <w:t xml:space="preserve">all cell types combined </w:t>
      </w:r>
      <w:r w:rsidRPr="00E458DA">
        <w:rPr>
          <w:rFonts w:ascii="Times New Roman" w:eastAsia="DengXian" w:hAnsi="Times New Roman" w:cs="Times New Roman"/>
          <w:color w:val="FF0000"/>
          <w:sz w:val="20"/>
          <w:szCs w:val="20"/>
        </w:rPr>
        <w:t>with</w:t>
      </w:r>
      <w:r w:rsidRPr="00465DBD">
        <w:rPr>
          <w:rFonts w:ascii="Times New Roman" w:hAnsi="Times New Roman" w:cs="Times New Roman"/>
          <w:sz w:val="20"/>
          <w:szCs w:val="20"/>
        </w:rPr>
        <w:t xml:space="preserve"> single-cell data retrieved from </w:t>
      </w:r>
      <w:r w:rsidRPr="00E458DA">
        <w:rPr>
          <w:rFonts w:ascii="Times New Roman" w:eastAsia="DengXian" w:hAnsi="Times New Roman" w:cs="Times New Roman"/>
          <w:color w:val="FF0000"/>
          <w:sz w:val="20"/>
          <w:szCs w:val="20"/>
        </w:rPr>
        <w:t>the</w:t>
      </w:r>
      <w:r w:rsidRPr="00465DBD">
        <w:rPr>
          <w:rFonts w:ascii="Times New Roman" w:eastAsia="DengXian" w:hAnsi="Times New Roman" w:cs="Times New Roman"/>
          <w:sz w:val="20"/>
          <w:szCs w:val="20"/>
        </w:rPr>
        <w:t xml:space="preserve"> </w:t>
      </w:r>
      <w:r w:rsidRPr="00465DBD">
        <w:rPr>
          <w:rFonts w:ascii="Times New Roman" w:hAnsi="Times New Roman" w:cs="Times New Roman"/>
          <w:sz w:val="20"/>
          <w:szCs w:val="20"/>
        </w:rPr>
        <w:t xml:space="preserve">Gene Expression Omnibus (GSE125449). </w:t>
      </w:r>
      <w:r w:rsidRPr="00465DBD">
        <w:rPr>
          <w:rFonts w:ascii="Times New Roman" w:hAnsi="Times New Roman" w:cs="Times New Roman"/>
          <w:b/>
          <w:sz w:val="20"/>
          <w:szCs w:val="20"/>
        </w:rPr>
        <w:t>(B)</w:t>
      </w:r>
      <w:r w:rsidRPr="00465DBD">
        <w:rPr>
          <w:rFonts w:ascii="Times New Roman" w:hAnsi="Times New Roman" w:cs="Times New Roman"/>
          <w:sz w:val="20"/>
          <w:szCs w:val="20"/>
        </w:rPr>
        <w:t xml:space="preserve"> Correlation analysis of</w:t>
      </w:r>
      <w:r w:rsidRPr="00E458DA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458DA">
        <w:rPr>
          <w:rFonts w:ascii="Times New Roman" w:eastAsia="DengXian" w:hAnsi="Times New Roman" w:cs="Times New Roman"/>
          <w:color w:val="FF0000"/>
          <w:sz w:val="20"/>
          <w:szCs w:val="20"/>
        </w:rPr>
        <w:t xml:space="preserve">the </w:t>
      </w:r>
      <w:r w:rsidRPr="00465DBD">
        <w:rPr>
          <w:rFonts w:ascii="Times New Roman" w:hAnsi="Times New Roman" w:cs="Times New Roman"/>
          <w:sz w:val="20"/>
          <w:szCs w:val="20"/>
        </w:rPr>
        <w:t>cell composition of hepatic progenitor cells (</w:t>
      </w:r>
      <w:r w:rsidRPr="00465DBD">
        <w:rPr>
          <w:rFonts w:ascii="Times New Roman" w:eastAsia="DengXian" w:hAnsi="Times New Roman" w:cs="Times New Roman"/>
          <w:sz w:val="20"/>
          <w:szCs w:val="20"/>
        </w:rPr>
        <w:t>HPCs</w:t>
      </w:r>
      <w:r w:rsidRPr="00465DBD">
        <w:rPr>
          <w:rFonts w:ascii="Times New Roman" w:hAnsi="Times New Roman" w:cs="Times New Roman"/>
          <w:sz w:val="20"/>
          <w:szCs w:val="20"/>
        </w:rPr>
        <w:t>) and CD74 expression in CLEC9A-cDC1</w:t>
      </w:r>
      <w:r w:rsidRPr="00465DBD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465DBD">
        <w:rPr>
          <w:rFonts w:ascii="Times New Roman" w:hAnsi="Times New Roman" w:cs="Times New Roman"/>
          <w:sz w:val="20"/>
          <w:szCs w:val="20"/>
        </w:rPr>
        <w:t xml:space="preserve"> DCs. </w:t>
      </w:r>
      <w:r w:rsidRPr="00465DBD">
        <w:rPr>
          <w:rFonts w:ascii="Times New Roman" w:hAnsi="Times New Roman" w:cs="Times New Roman"/>
          <w:b/>
          <w:sz w:val="20"/>
          <w:szCs w:val="20"/>
        </w:rPr>
        <w:t xml:space="preserve">(C) </w:t>
      </w:r>
      <w:r w:rsidRPr="00465DBD">
        <w:rPr>
          <w:rFonts w:ascii="Times New Roman" w:hAnsi="Times New Roman" w:cs="Times New Roman"/>
          <w:sz w:val="20"/>
          <w:szCs w:val="20"/>
        </w:rPr>
        <w:t xml:space="preserve">Correlation analysis of </w:t>
      </w:r>
      <w:r w:rsidRPr="00465DBD">
        <w:rPr>
          <w:rFonts w:ascii="Times New Roman" w:eastAsia="DengXian" w:hAnsi="Times New Roman" w:cs="Times New Roman"/>
          <w:sz w:val="20"/>
          <w:szCs w:val="20"/>
        </w:rPr>
        <w:t xml:space="preserve">the </w:t>
      </w:r>
      <w:r w:rsidRPr="00465DBD">
        <w:rPr>
          <w:rFonts w:ascii="Times New Roman" w:hAnsi="Times New Roman" w:cs="Times New Roman"/>
          <w:sz w:val="20"/>
          <w:szCs w:val="20"/>
        </w:rPr>
        <w:t>cell composition of malignant cells and CD74 expression in IL-1B</w:t>
      </w:r>
      <w:r w:rsidRPr="00465DBD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465DBD">
        <w:rPr>
          <w:rFonts w:ascii="Times New Roman" w:hAnsi="Times New Roman" w:cs="Times New Roman"/>
          <w:sz w:val="20"/>
          <w:szCs w:val="20"/>
        </w:rPr>
        <w:t xml:space="preserve"> </w:t>
      </w:r>
      <w:r w:rsidRPr="00E458DA">
        <w:rPr>
          <w:rFonts w:ascii="Times New Roman" w:eastAsia="DengXian" w:hAnsi="Times New Roman" w:cs="Times New Roman"/>
          <w:color w:val="FF0000"/>
          <w:sz w:val="20"/>
          <w:szCs w:val="20"/>
        </w:rPr>
        <w:t>macrophages</w:t>
      </w:r>
      <w:r w:rsidRPr="00E458DA">
        <w:rPr>
          <w:rFonts w:ascii="Times New Roman" w:hAnsi="Times New Roman" w:cs="Times New Roman"/>
          <w:color w:val="FF0000"/>
          <w:sz w:val="20"/>
          <w:szCs w:val="20"/>
        </w:rPr>
        <w:t>.</w:t>
      </w:r>
    </w:p>
    <w:p w:rsidR="00B0735F" w:rsidRPr="00465DBD" w:rsidRDefault="00B0735F" w:rsidP="00B0735F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7E1F09" w:rsidRPr="00B0735F" w:rsidRDefault="00B0735F" w:rsidP="00B0735F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465DBD">
        <w:rPr>
          <w:rFonts w:ascii="Times New Roman" w:hAnsi="Times New Roman" w:cs="Times New Roman"/>
          <w:b/>
          <w:sz w:val="20"/>
          <w:szCs w:val="20"/>
        </w:rPr>
        <w:t xml:space="preserve">Figure S5 Overall survival curve of </w:t>
      </w:r>
      <w:r w:rsidRPr="00E458DA">
        <w:rPr>
          <w:rFonts w:ascii="Times New Roman" w:eastAsia="DengXian" w:hAnsi="Times New Roman" w:cs="Times New Roman"/>
          <w:b/>
          <w:color w:val="FF0000"/>
          <w:sz w:val="20"/>
          <w:szCs w:val="20"/>
        </w:rPr>
        <w:t>LIHC patients with</w:t>
      </w:r>
      <w:r w:rsidRPr="00465DBD">
        <w:rPr>
          <w:rFonts w:ascii="Times New Roman" w:eastAsia="DengXian" w:hAnsi="Times New Roman" w:cs="Times New Roman"/>
          <w:b/>
          <w:sz w:val="20"/>
          <w:szCs w:val="20"/>
        </w:rPr>
        <w:t xml:space="preserve"> </w:t>
      </w:r>
      <w:r w:rsidRPr="00465DBD">
        <w:rPr>
          <w:rFonts w:ascii="Times New Roman" w:hAnsi="Times New Roman" w:cs="Times New Roman"/>
          <w:b/>
          <w:sz w:val="20"/>
          <w:szCs w:val="20"/>
        </w:rPr>
        <w:t>differential MIF expression who received immunotherapy.</w:t>
      </w:r>
    </w:p>
    <w:sectPr w:rsidR="007E1F09" w:rsidRPr="00B0735F" w:rsidSect="007A2BDE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64C"/>
    <w:rsid w:val="00001631"/>
    <w:rsid w:val="00001ACF"/>
    <w:rsid w:val="0000286B"/>
    <w:rsid w:val="000040B4"/>
    <w:rsid w:val="000103CB"/>
    <w:rsid w:val="000133D3"/>
    <w:rsid w:val="000140C6"/>
    <w:rsid w:val="000175DA"/>
    <w:rsid w:val="0002125E"/>
    <w:rsid w:val="000223BE"/>
    <w:rsid w:val="00032D7F"/>
    <w:rsid w:val="00037E2D"/>
    <w:rsid w:val="00041A73"/>
    <w:rsid w:val="0004397E"/>
    <w:rsid w:val="00047A34"/>
    <w:rsid w:val="00050E09"/>
    <w:rsid w:val="000731C8"/>
    <w:rsid w:val="00074441"/>
    <w:rsid w:val="00075569"/>
    <w:rsid w:val="00080F7A"/>
    <w:rsid w:val="00082EA3"/>
    <w:rsid w:val="00086579"/>
    <w:rsid w:val="00092FEB"/>
    <w:rsid w:val="00093EE0"/>
    <w:rsid w:val="00094982"/>
    <w:rsid w:val="000949FC"/>
    <w:rsid w:val="000A23E2"/>
    <w:rsid w:val="000A3908"/>
    <w:rsid w:val="000A69B8"/>
    <w:rsid w:val="000B32DF"/>
    <w:rsid w:val="000B355E"/>
    <w:rsid w:val="000B4E57"/>
    <w:rsid w:val="000B7E2B"/>
    <w:rsid w:val="000C0B92"/>
    <w:rsid w:val="000C2BDF"/>
    <w:rsid w:val="000C432F"/>
    <w:rsid w:val="000C64CE"/>
    <w:rsid w:val="000D294F"/>
    <w:rsid w:val="000E12BC"/>
    <w:rsid w:val="000E268C"/>
    <w:rsid w:val="000F3CEC"/>
    <w:rsid w:val="001035BE"/>
    <w:rsid w:val="00105B7C"/>
    <w:rsid w:val="00107D72"/>
    <w:rsid w:val="00132117"/>
    <w:rsid w:val="00140171"/>
    <w:rsid w:val="00143300"/>
    <w:rsid w:val="00144F20"/>
    <w:rsid w:val="0015736D"/>
    <w:rsid w:val="0016355F"/>
    <w:rsid w:val="001638FB"/>
    <w:rsid w:val="00163DF0"/>
    <w:rsid w:val="00166B72"/>
    <w:rsid w:val="0017118F"/>
    <w:rsid w:val="0017394F"/>
    <w:rsid w:val="00175379"/>
    <w:rsid w:val="00176115"/>
    <w:rsid w:val="001803E9"/>
    <w:rsid w:val="001835D0"/>
    <w:rsid w:val="0018732B"/>
    <w:rsid w:val="00194B46"/>
    <w:rsid w:val="001A4071"/>
    <w:rsid w:val="001A79E6"/>
    <w:rsid w:val="001B34B3"/>
    <w:rsid w:val="001B5F3D"/>
    <w:rsid w:val="001C0F32"/>
    <w:rsid w:val="001C274B"/>
    <w:rsid w:val="001C2CE2"/>
    <w:rsid w:val="001C555F"/>
    <w:rsid w:val="001D0E71"/>
    <w:rsid w:val="001D5B75"/>
    <w:rsid w:val="001E2C71"/>
    <w:rsid w:val="001F5ADA"/>
    <w:rsid w:val="00205153"/>
    <w:rsid w:val="002063EA"/>
    <w:rsid w:val="00207FC3"/>
    <w:rsid w:val="00215B05"/>
    <w:rsid w:val="002165DE"/>
    <w:rsid w:val="00226EF6"/>
    <w:rsid w:val="002302FC"/>
    <w:rsid w:val="002352D7"/>
    <w:rsid w:val="002411C2"/>
    <w:rsid w:val="00241862"/>
    <w:rsid w:val="00251FD1"/>
    <w:rsid w:val="00254D59"/>
    <w:rsid w:val="00254E7E"/>
    <w:rsid w:val="002621FE"/>
    <w:rsid w:val="00263D0D"/>
    <w:rsid w:val="0026746D"/>
    <w:rsid w:val="00267AD5"/>
    <w:rsid w:val="002709BC"/>
    <w:rsid w:val="002745D2"/>
    <w:rsid w:val="0027672A"/>
    <w:rsid w:val="00277F84"/>
    <w:rsid w:val="00283FCC"/>
    <w:rsid w:val="0029049C"/>
    <w:rsid w:val="00291A53"/>
    <w:rsid w:val="00291E44"/>
    <w:rsid w:val="00292199"/>
    <w:rsid w:val="00294C15"/>
    <w:rsid w:val="002966BD"/>
    <w:rsid w:val="002A1071"/>
    <w:rsid w:val="002A2EF5"/>
    <w:rsid w:val="002A4C59"/>
    <w:rsid w:val="002A4F39"/>
    <w:rsid w:val="002B554C"/>
    <w:rsid w:val="002B5551"/>
    <w:rsid w:val="002C2A7C"/>
    <w:rsid w:val="002C682E"/>
    <w:rsid w:val="002E04BE"/>
    <w:rsid w:val="002F0F17"/>
    <w:rsid w:val="002F4A22"/>
    <w:rsid w:val="002F5B92"/>
    <w:rsid w:val="00315B30"/>
    <w:rsid w:val="00324EF4"/>
    <w:rsid w:val="0033050F"/>
    <w:rsid w:val="00330946"/>
    <w:rsid w:val="00334102"/>
    <w:rsid w:val="00341025"/>
    <w:rsid w:val="00345319"/>
    <w:rsid w:val="00357B4B"/>
    <w:rsid w:val="00363008"/>
    <w:rsid w:val="003651F3"/>
    <w:rsid w:val="0036571A"/>
    <w:rsid w:val="003735B3"/>
    <w:rsid w:val="00385780"/>
    <w:rsid w:val="003A562E"/>
    <w:rsid w:val="003A7124"/>
    <w:rsid w:val="003B0D66"/>
    <w:rsid w:val="003B1901"/>
    <w:rsid w:val="003B6264"/>
    <w:rsid w:val="003B7925"/>
    <w:rsid w:val="003C72E1"/>
    <w:rsid w:val="003D42CA"/>
    <w:rsid w:val="003D6161"/>
    <w:rsid w:val="003E21C7"/>
    <w:rsid w:val="003F1EEF"/>
    <w:rsid w:val="00404BDE"/>
    <w:rsid w:val="004166F7"/>
    <w:rsid w:val="00433A65"/>
    <w:rsid w:val="00433E3A"/>
    <w:rsid w:val="0043535F"/>
    <w:rsid w:val="0043675C"/>
    <w:rsid w:val="00440B87"/>
    <w:rsid w:val="00441E1C"/>
    <w:rsid w:val="00444CB1"/>
    <w:rsid w:val="00451511"/>
    <w:rsid w:val="00453D58"/>
    <w:rsid w:val="00455238"/>
    <w:rsid w:val="00455CA7"/>
    <w:rsid w:val="00463FE2"/>
    <w:rsid w:val="00473BB1"/>
    <w:rsid w:val="00480FEB"/>
    <w:rsid w:val="00482443"/>
    <w:rsid w:val="00491E56"/>
    <w:rsid w:val="004928B9"/>
    <w:rsid w:val="00494991"/>
    <w:rsid w:val="00495D0E"/>
    <w:rsid w:val="004A1EE1"/>
    <w:rsid w:val="004B0C7A"/>
    <w:rsid w:val="004B2FAA"/>
    <w:rsid w:val="004B77A0"/>
    <w:rsid w:val="004C3009"/>
    <w:rsid w:val="004C50F0"/>
    <w:rsid w:val="004C6147"/>
    <w:rsid w:val="004D2477"/>
    <w:rsid w:val="004D6CE4"/>
    <w:rsid w:val="004E40F9"/>
    <w:rsid w:val="004E6AF3"/>
    <w:rsid w:val="004F4A38"/>
    <w:rsid w:val="00502652"/>
    <w:rsid w:val="00502F3F"/>
    <w:rsid w:val="00504B33"/>
    <w:rsid w:val="0050561B"/>
    <w:rsid w:val="00511C6F"/>
    <w:rsid w:val="00511E53"/>
    <w:rsid w:val="005166E7"/>
    <w:rsid w:val="00524B64"/>
    <w:rsid w:val="005321F5"/>
    <w:rsid w:val="005329F0"/>
    <w:rsid w:val="00535002"/>
    <w:rsid w:val="00536E05"/>
    <w:rsid w:val="00540B1E"/>
    <w:rsid w:val="00543BD2"/>
    <w:rsid w:val="00547C9F"/>
    <w:rsid w:val="00552965"/>
    <w:rsid w:val="00560505"/>
    <w:rsid w:val="00561042"/>
    <w:rsid w:val="00562A30"/>
    <w:rsid w:val="0056653E"/>
    <w:rsid w:val="00567CAF"/>
    <w:rsid w:val="00570118"/>
    <w:rsid w:val="0057116D"/>
    <w:rsid w:val="005719ED"/>
    <w:rsid w:val="00572D4D"/>
    <w:rsid w:val="00574895"/>
    <w:rsid w:val="0057601F"/>
    <w:rsid w:val="00576D7C"/>
    <w:rsid w:val="00580A20"/>
    <w:rsid w:val="00580C5B"/>
    <w:rsid w:val="0058153F"/>
    <w:rsid w:val="00585529"/>
    <w:rsid w:val="00592D0C"/>
    <w:rsid w:val="00592E3A"/>
    <w:rsid w:val="00593B97"/>
    <w:rsid w:val="00595025"/>
    <w:rsid w:val="005A0247"/>
    <w:rsid w:val="005A097E"/>
    <w:rsid w:val="005A0A96"/>
    <w:rsid w:val="005B4FDD"/>
    <w:rsid w:val="005C6CEA"/>
    <w:rsid w:val="005C74B7"/>
    <w:rsid w:val="005D17AA"/>
    <w:rsid w:val="005D5649"/>
    <w:rsid w:val="005D689F"/>
    <w:rsid w:val="005E24F3"/>
    <w:rsid w:val="005E33E2"/>
    <w:rsid w:val="005E4CCA"/>
    <w:rsid w:val="005F1B7C"/>
    <w:rsid w:val="005F375E"/>
    <w:rsid w:val="005F51E3"/>
    <w:rsid w:val="005F7141"/>
    <w:rsid w:val="005F77D3"/>
    <w:rsid w:val="00600341"/>
    <w:rsid w:val="00604662"/>
    <w:rsid w:val="006069FE"/>
    <w:rsid w:val="006108F1"/>
    <w:rsid w:val="00613332"/>
    <w:rsid w:val="00620D60"/>
    <w:rsid w:val="006222C3"/>
    <w:rsid w:val="00622CA8"/>
    <w:rsid w:val="00624DC5"/>
    <w:rsid w:val="00625EB3"/>
    <w:rsid w:val="0062689C"/>
    <w:rsid w:val="006341B7"/>
    <w:rsid w:val="006372F3"/>
    <w:rsid w:val="00640A2C"/>
    <w:rsid w:val="00650364"/>
    <w:rsid w:val="00651834"/>
    <w:rsid w:val="00652C5E"/>
    <w:rsid w:val="00653F60"/>
    <w:rsid w:val="00656223"/>
    <w:rsid w:val="006603EA"/>
    <w:rsid w:val="006610C0"/>
    <w:rsid w:val="0066466F"/>
    <w:rsid w:val="006706A8"/>
    <w:rsid w:val="00670F7D"/>
    <w:rsid w:val="00676926"/>
    <w:rsid w:val="00680C66"/>
    <w:rsid w:val="006862A8"/>
    <w:rsid w:val="006924A0"/>
    <w:rsid w:val="0069337F"/>
    <w:rsid w:val="006A2033"/>
    <w:rsid w:val="006B7A0A"/>
    <w:rsid w:val="006C535C"/>
    <w:rsid w:val="006E070B"/>
    <w:rsid w:val="006E5CB8"/>
    <w:rsid w:val="006F2EFD"/>
    <w:rsid w:val="006F6087"/>
    <w:rsid w:val="00702FDA"/>
    <w:rsid w:val="0070395A"/>
    <w:rsid w:val="00705C6B"/>
    <w:rsid w:val="00712E6C"/>
    <w:rsid w:val="007231B0"/>
    <w:rsid w:val="00726663"/>
    <w:rsid w:val="007319B2"/>
    <w:rsid w:val="007377AC"/>
    <w:rsid w:val="00740A13"/>
    <w:rsid w:val="007416A3"/>
    <w:rsid w:val="007461D2"/>
    <w:rsid w:val="00746896"/>
    <w:rsid w:val="007528E8"/>
    <w:rsid w:val="00754D9F"/>
    <w:rsid w:val="00760444"/>
    <w:rsid w:val="00761C0A"/>
    <w:rsid w:val="00761C81"/>
    <w:rsid w:val="0076698A"/>
    <w:rsid w:val="00770DBE"/>
    <w:rsid w:val="00776323"/>
    <w:rsid w:val="00777692"/>
    <w:rsid w:val="00777B7C"/>
    <w:rsid w:val="0078362A"/>
    <w:rsid w:val="00785AEB"/>
    <w:rsid w:val="00787D1F"/>
    <w:rsid w:val="00792683"/>
    <w:rsid w:val="007935D2"/>
    <w:rsid w:val="007A17F4"/>
    <w:rsid w:val="007A2776"/>
    <w:rsid w:val="007A2BDE"/>
    <w:rsid w:val="007A4238"/>
    <w:rsid w:val="007A4738"/>
    <w:rsid w:val="007A493F"/>
    <w:rsid w:val="007A4B4A"/>
    <w:rsid w:val="007A6CB0"/>
    <w:rsid w:val="007B11DF"/>
    <w:rsid w:val="007B468F"/>
    <w:rsid w:val="007B5703"/>
    <w:rsid w:val="007B581B"/>
    <w:rsid w:val="007C0BFA"/>
    <w:rsid w:val="007C10B9"/>
    <w:rsid w:val="007C53DF"/>
    <w:rsid w:val="007E1849"/>
    <w:rsid w:val="007E1F09"/>
    <w:rsid w:val="007F0372"/>
    <w:rsid w:val="007F1595"/>
    <w:rsid w:val="007F255A"/>
    <w:rsid w:val="007F4EB2"/>
    <w:rsid w:val="00800C00"/>
    <w:rsid w:val="00802050"/>
    <w:rsid w:val="0080238D"/>
    <w:rsid w:val="00804155"/>
    <w:rsid w:val="00805D3B"/>
    <w:rsid w:val="008109F1"/>
    <w:rsid w:val="00811260"/>
    <w:rsid w:val="00811EC7"/>
    <w:rsid w:val="00814DB5"/>
    <w:rsid w:val="00815282"/>
    <w:rsid w:val="00822AE5"/>
    <w:rsid w:val="00827913"/>
    <w:rsid w:val="0083134A"/>
    <w:rsid w:val="00832C68"/>
    <w:rsid w:val="0083314C"/>
    <w:rsid w:val="00834EFF"/>
    <w:rsid w:val="00836B65"/>
    <w:rsid w:val="0084237C"/>
    <w:rsid w:val="008445C8"/>
    <w:rsid w:val="00845A7F"/>
    <w:rsid w:val="00851366"/>
    <w:rsid w:val="00853B06"/>
    <w:rsid w:val="00864C18"/>
    <w:rsid w:val="00865F23"/>
    <w:rsid w:val="008665F2"/>
    <w:rsid w:val="00874C92"/>
    <w:rsid w:val="0088743A"/>
    <w:rsid w:val="0089385A"/>
    <w:rsid w:val="008A130F"/>
    <w:rsid w:val="008A1C87"/>
    <w:rsid w:val="008A2F3D"/>
    <w:rsid w:val="008A2FFA"/>
    <w:rsid w:val="008A3FCF"/>
    <w:rsid w:val="008A7997"/>
    <w:rsid w:val="008B6201"/>
    <w:rsid w:val="008B7B80"/>
    <w:rsid w:val="008C08F2"/>
    <w:rsid w:val="008C12A6"/>
    <w:rsid w:val="008C36DA"/>
    <w:rsid w:val="008C5955"/>
    <w:rsid w:val="008C5D4E"/>
    <w:rsid w:val="008E6F48"/>
    <w:rsid w:val="008F1F78"/>
    <w:rsid w:val="009037EA"/>
    <w:rsid w:val="00903F79"/>
    <w:rsid w:val="00914B6A"/>
    <w:rsid w:val="0091569E"/>
    <w:rsid w:val="00925E7B"/>
    <w:rsid w:val="0092684C"/>
    <w:rsid w:val="009338A8"/>
    <w:rsid w:val="0093463D"/>
    <w:rsid w:val="009454A1"/>
    <w:rsid w:val="00950278"/>
    <w:rsid w:val="00953ABA"/>
    <w:rsid w:val="00955BFA"/>
    <w:rsid w:val="00956B00"/>
    <w:rsid w:val="00975577"/>
    <w:rsid w:val="009763A8"/>
    <w:rsid w:val="0098261B"/>
    <w:rsid w:val="00983A73"/>
    <w:rsid w:val="00987F20"/>
    <w:rsid w:val="00992787"/>
    <w:rsid w:val="0099378A"/>
    <w:rsid w:val="009941F3"/>
    <w:rsid w:val="00994551"/>
    <w:rsid w:val="009A131D"/>
    <w:rsid w:val="009B3EE9"/>
    <w:rsid w:val="009B3FA2"/>
    <w:rsid w:val="009B40E1"/>
    <w:rsid w:val="009C0962"/>
    <w:rsid w:val="009C28BC"/>
    <w:rsid w:val="009C7E5F"/>
    <w:rsid w:val="009D163C"/>
    <w:rsid w:val="009D366C"/>
    <w:rsid w:val="009D6827"/>
    <w:rsid w:val="009D7227"/>
    <w:rsid w:val="009E15B2"/>
    <w:rsid w:val="009E2155"/>
    <w:rsid w:val="009E2BDE"/>
    <w:rsid w:val="009E61C3"/>
    <w:rsid w:val="009F0BD1"/>
    <w:rsid w:val="009F5A4F"/>
    <w:rsid w:val="009F7922"/>
    <w:rsid w:val="00A06C48"/>
    <w:rsid w:val="00A1444D"/>
    <w:rsid w:val="00A17886"/>
    <w:rsid w:val="00A233C5"/>
    <w:rsid w:val="00A23D4C"/>
    <w:rsid w:val="00A31E38"/>
    <w:rsid w:val="00A334F7"/>
    <w:rsid w:val="00A412BB"/>
    <w:rsid w:val="00A44978"/>
    <w:rsid w:val="00A46995"/>
    <w:rsid w:val="00A509EE"/>
    <w:rsid w:val="00A51279"/>
    <w:rsid w:val="00A55971"/>
    <w:rsid w:val="00A7088A"/>
    <w:rsid w:val="00A71C02"/>
    <w:rsid w:val="00A76EBB"/>
    <w:rsid w:val="00A83DD3"/>
    <w:rsid w:val="00A85541"/>
    <w:rsid w:val="00A86814"/>
    <w:rsid w:val="00A8742B"/>
    <w:rsid w:val="00A876F3"/>
    <w:rsid w:val="00A94772"/>
    <w:rsid w:val="00A94D12"/>
    <w:rsid w:val="00A96B5F"/>
    <w:rsid w:val="00AA00A0"/>
    <w:rsid w:val="00AA181F"/>
    <w:rsid w:val="00AA1F43"/>
    <w:rsid w:val="00AA30B3"/>
    <w:rsid w:val="00AB10E3"/>
    <w:rsid w:val="00AB364C"/>
    <w:rsid w:val="00AB5783"/>
    <w:rsid w:val="00AB6C5D"/>
    <w:rsid w:val="00AC36AC"/>
    <w:rsid w:val="00AD0CE1"/>
    <w:rsid w:val="00AD4443"/>
    <w:rsid w:val="00AE279C"/>
    <w:rsid w:val="00AE5128"/>
    <w:rsid w:val="00AF41FB"/>
    <w:rsid w:val="00B00A37"/>
    <w:rsid w:val="00B02EE5"/>
    <w:rsid w:val="00B0457E"/>
    <w:rsid w:val="00B0735F"/>
    <w:rsid w:val="00B1559E"/>
    <w:rsid w:val="00B15AB6"/>
    <w:rsid w:val="00B15D63"/>
    <w:rsid w:val="00B166A4"/>
    <w:rsid w:val="00B31442"/>
    <w:rsid w:val="00B323E1"/>
    <w:rsid w:val="00B439AC"/>
    <w:rsid w:val="00B4412A"/>
    <w:rsid w:val="00B450CA"/>
    <w:rsid w:val="00B51FDA"/>
    <w:rsid w:val="00B534C3"/>
    <w:rsid w:val="00B555CA"/>
    <w:rsid w:val="00B55637"/>
    <w:rsid w:val="00B60F9A"/>
    <w:rsid w:val="00B6549F"/>
    <w:rsid w:val="00B73487"/>
    <w:rsid w:val="00B744C8"/>
    <w:rsid w:val="00B85E3F"/>
    <w:rsid w:val="00B86215"/>
    <w:rsid w:val="00B90575"/>
    <w:rsid w:val="00B9557F"/>
    <w:rsid w:val="00BA7C45"/>
    <w:rsid w:val="00BB1226"/>
    <w:rsid w:val="00BB6A49"/>
    <w:rsid w:val="00BB6CCB"/>
    <w:rsid w:val="00BC0763"/>
    <w:rsid w:val="00BC1507"/>
    <w:rsid w:val="00BC5A27"/>
    <w:rsid w:val="00BD7289"/>
    <w:rsid w:val="00BF1E63"/>
    <w:rsid w:val="00BF31D1"/>
    <w:rsid w:val="00BF4DC7"/>
    <w:rsid w:val="00C003B4"/>
    <w:rsid w:val="00C0408B"/>
    <w:rsid w:val="00C04F35"/>
    <w:rsid w:val="00C060D3"/>
    <w:rsid w:val="00C0783C"/>
    <w:rsid w:val="00C15B6E"/>
    <w:rsid w:val="00C167BD"/>
    <w:rsid w:val="00C26D70"/>
    <w:rsid w:val="00C34D40"/>
    <w:rsid w:val="00C40489"/>
    <w:rsid w:val="00C4300A"/>
    <w:rsid w:val="00C4720D"/>
    <w:rsid w:val="00C572D1"/>
    <w:rsid w:val="00C62659"/>
    <w:rsid w:val="00C6298D"/>
    <w:rsid w:val="00C629E6"/>
    <w:rsid w:val="00C67E58"/>
    <w:rsid w:val="00C72512"/>
    <w:rsid w:val="00C7334C"/>
    <w:rsid w:val="00C77F8A"/>
    <w:rsid w:val="00C800BB"/>
    <w:rsid w:val="00C803BA"/>
    <w:rsid w:val="00C80D31"/>
    <w:rsid w:val="00C87D13"/>
    <w:rsid w:val="00C93B1A"/>
    <w:rsid w:val="00C94A62"/>
    <w:rsid w:val="00C95859"/>
    <w:rsid w:val="00CA388F"/>
    <w:rsid w:val="00CB2225"/>
    <w:rsid w:val="00CB607A"/>
    <w:rsid w:val="00CC08F8"/>
    <w:rsid w:val="00CC2DA0"/>
    <w:rsid w:val="00CC2FDD"/>
    <w:rsid w:val="00CD31C3"/>
    <w:rsid w:val="00CD727E"/>
    <w:rsid w:val="00CD7332"/>
    <w:rsid w:val="00CE1AFC"/>
    <w:rsid w:val="00CE4FB0"/>
    <w:rsid w:val="00CF240A"/>
    <w:rsid w:val="00CF5AF5"/>
    <w:rsid w:val="00D10609"/>
    <w:rsid w:val="00D117DE"/>
    <w:rsid w:val="00D13745"/>
    <w:rsid w:val="00D13C25"/>
    <w:rsid w:val="00D14F06"/>
    <w:rsid w:val="00D20E84"/>
    <w:rsid w:val="00D2263B"/>
    <w:rsid w:val="00D31B9C"/>
    <w:rsid w:val="00D334D4"/>
    <w:rsid w:val="00D3708E"/>
    <w:rsid w:val="00D375D5"/>
    <w:rsid w:val="00D37772"/>
    <w:rsid w:val="00D4062D"/>
    <w:rsid w:val="00D42DCF"/>
    <w:rsid w:val="00D44126"/>
    <w:rsid w:val="00D446A8"/>
    <w:rsid w:val="00D44D97"/>
    <w:rsid w:val="00D52CD6"/>
    <w:rsid w:val="00D5441F"/>
    <w:rsid w:val="00D679E9"/>
    <w:rsid w:val="00D709DA"/>
    <w:rsid w:val="00D72352"/>
    <w:rsid w:val="00D75760"/>
    <w:rsid w:val="00D802D4"/>
    <w:rsid w:val="00D83D53"/>
    <w:rsid w:val="00D84396"/>
    <w:rsid w:val="00D84EA6"/>
    <w:rsid w:val="00D85157"/>
    <w:rsid w:val="00D97329"/>
    <w:rsid w:val="00DA0C49"/>
    <w:rsid w:val="00DA620A"/>
    <w:rsid w:val="00DA6843"/>
    <w:rsid w:val="00DB45AC"/>
    <w:rsid w:val="00DC1EF5"/>
    <w:rsid w:val="00DC28BD"/>
    <w:rsid w:val="00DC3B42"/>
    <w:rsid w:val="00DD5A31"/>
    <w:rsid w:val="00DE00AB"/>
    <w:rsid w:val="00DE1B64"/>
    <w:rsid w:val="00DF6688"/>
    <w:rsid w:val="00E02E2B"/>
    <w:rsid w:val="00E10C37"/>
    <w:rsid w:val="00E162AA"/>
    <w:rsid w:val="00E3068E"/>
    <w:rsid w:val="00E31E74"/>
    <w:rsid w:val="00E33805"/>
    <w:rsid w:val="00E34F45"/>
    <w:rsid w:val="00E430AC"/>
    <w:rsid w:val="00E511FA"/>
    <w:rsid w:val="00E532BD"/>
    <w:rsid w:val="00E534E6"/>
    <w:rsid w:val="00E60291"/>
    <w:rsid w:val="00E62C06"/>
    <w:rsid w:val="00E66F1E"/>
    <w:rsid w:val="00E774D5"/>
    <w:rsid w:val="00E8359B"/>
    <w:rsid w:val="00E84AE0"/>
    <w:rsid w:val="00E85EBF"/>
    <w:rsid w:val="00E91CFF"/>
    <w:rsid w:val="00EB1AFD"/>
    <w:rsid w:val="00EC13DB"/>
    <w:rsid w:val="00EC3FF8"/>
    <w:rsid w:val="00EC60AC"/>
    <w:rsid w:val="00EC6F18"/>
    <w:rsid w:val="00EC74B1"/>
    <w:rsid w:val="00EC7C77"/>
    <w:rsid w:val="00ED1C8C"/>
    <w:rsid w:val="00EE586A"/>
    <w:rsid w:val="00EF0EB4"/>
    <w:rsid w:val="00EF5538"/>
    <w:rsid w:val="00EF6AE9"/>
    <w:rsid w:val="00F0057C"/>
    <w:rsid w:val="00F028D1"/>
    <w:rsid w:val="00F04E77"/>
    <w:rsid w:val="00F0677A"/>
    <w:rsid w:val="00F131B0"/>
    <w:rsid w:val="00F14060"/>
    <w:rsid w:val="00F143FE"/>
    <w:rsid w:val="00F14CFF"/>
    <w:rsid w:val="00F16256"/>
    <w:rsid w:val="00F21648"/>
    <w:rsid w:val="00F22381"/>
    <w:rsid w:val="00F257F9"/>
    <w:rsid w:val="00F2642F"/>
    <w:rsid w:val="00F27D5B"/>
    <w:rsid w:val="00F36C95"/>
    <w:rsid w:val="00F402F3"/>
    <w:rsid w:val="00F44B61"/>
    <w:rsid w:val="00F5027A"/>
    <w:rsid w:val="00F546DA"/>
    <w:rsid w:val="00F563C4"/>
    <w:rsid w:val="00F6001B"/>
    <w:rsid w:val="00F600F4"/>
    <w:rsid w:val="00F62D41"/>
    <w:rsid w:val="00F665EC"/>
    <w:rsid w:val="00F67496"/>
    <w:rsid w:val="00F825E9"/>
    <w:rsid w:val="00F83C72"/>
    <w:rsid w:val="00F84237"/>
    <w:rsid w:val="00F861A8"/>
    <w:rsid w:val="00F904B3"/>
    <w:rsid w:val="00F9387E"/>
    <w:rsid w:val="00FA606B"/>
    <w:rsid w:val="00FB1A96"/>
    <w:rsid w:val="00FB1C1E"/>
    <w:rsid w:val="00FC486E"/>
    <w:rsid w:val="00FC6C3B"/>
    <w:rsid w:val="00FD52F0"/>
    <w:rsid w:val="00FE6E3E"/>
    <w:rsid w:val="00FF2562"/>
    <w:rsid w:val="00FF2716"/>
    <w:rsid w:val="00FF362E"/>
    <w:rsid w:val="00FF5D1B"/>
    <w:rsid w:val="00FF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1253A0"/>
  <w14:defaultImageDpi w14:val="32767"/>
  <w15:chartTrackingRefBased/>
  <w15:docId w15:val="{6731A1D1-A933-2942-A724-70A80B531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13</TotalTime>
  <Pages>2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帅</dc:creator>
  <cp:keywords/>
  <dc:description/>
  <cp:lastModifiedBy>帅 陈</cp:lastModifiedBy>
  <cp:revision>10</cp:revision>
  <dcterms:created xsi:type="dcterms:W3CDTF">2023-12-11T05:53:00Z</dcterms:created>
  <dcterms:modified xsi:type="dcterms:W3CDTF">2024-06-06T02:15:00Z</dcterms:modified>
</cp:coreProperties>
</file>