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7631" w14:textId="46E4ABC8" w:rsidR="00DD7C38" w:rsidRDefault="004175B5" w:rsidP="004175B5">
      <w:pPr>
        <w:pStyle w:val="MDPI41tablecaption"/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Additional file 1</w:t>
      </w:r>
      <w:r w:rsidRPr="009C211B">
        <w:rPr>
          <w:rFonts w:asciiTheme="minorHAnsi" w:hAnsiTheme="minorHAnsi" w:cstheme="minorHAnsi"/>
          <w:b/>
          <w:sz w:val="24"/>
          <w:szCs w:val="24"/>
        </w:rPr>
        <w:t>.</w:t>
      </w:r>
      <w:r w:rsidRPr="009C211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0519CC" w14:textId="7C438DD4" w:rsidR="004175B5" w:rsidRPr="009C211B" w:rsidRDefault="00DD7C38" w:rsidP="004175B5">
      <w:pPr>
        <w:pStyle w:val="MDPI41tablecaption"/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Title: </w:t>
      </w:r>
      <w:r w:rsidR="004175B5" w:rsidRPr="009C211B">
        <w:rPr>
          <w:rFonts w:asciiTheme="minorHAnsi" w:hAnsiTheme="minorHAnsi" w:cstheme="minorHAnsi"/>
          <w:sz w:val="24"/>
          <w:szCs w:val="24"/>
        </w:rPr>
        <w:t xml:space="preserve">Detail information of the potential transcription factors of human </w:t>
      </w:r>
      <w:r w:rsidR="004175B5" w:rsidRPr="009C211B">
        <w:rPr>
          <w:rFonts w:asciiTheme="minorHAnsi" w:hAnsiTheme="minorHAnsi" w:cstheme="minorHAnsi"/>
          <w:i/>
          <w:iCs/>
          <w:sz w:val="24"/>
          <w:szCs w:val="24"/>
        </w:rPr>
        <w:t>NSA2</w:t>
      </w:r>
      <w:r w:rsidR="004175B5" w:rsidRPr="009C211B">
        <w:rPr>
          <w:rFonts w:asciiTheme="minorHAnsi" w:hAnsiTheme="minorHAnsi" w:cstheme="minorHAnsi"/>
          <w:sz w:val="24"/>
          <w:szCs w:val="24"/>
        </w:rPr>
        <w:t xml:space="preserve"> gene </w:t>
      </w:r>
    </w:p>
    <w:tbl>
      <w:tblPr>
        <w:tblStyle w:val="TableGrid"/>
        <w:tblW w:w="8785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2693"/>
        <w:gridCol w:w="1843"/>
        <w:gridCol w:w="1981"/>
      </w:tblGrid>
      <w:tr w:rsidR="004175B5" w:rsidRPr="009C211B" w14:paraId="6947C481" w14:textId="77777777" w:rsidTr="00B36C77">
        <w:trPr>
          <w:trHeight w:val="454"/>
        </w:trPr>
        <w:tc>
          <w:tcPr>
            <w:tcW w:w="992" w:type="dxa"/>
            <w:vAlign w:val="center"/>
            <w:hideMark/>
          </w:tcPr>
          <w:p w14:paraId="7DBB76E8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b/>
                <w:bCs/>
                <w:sz w:val="20"/>
                <w:szCs w:val="20"/>
              </w:rPr>
              <w:t>TF</w:t>
            </w:r>
            <w:r w:rsidRPr="009C211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1BCD8D48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b/>
                <w:bCs/>
                <w:sz w:val="20"/>
                <w:szCs w:val="20"/>
              </w:rPr>
              <w:t>Position (</w:t>
            </w:r>
            <w:proofErr w:type="spellStart"/>
            <w:r w:rsidRPr="009C211B">
              <w:rPr>
                <w:rFonts w:cstheme="minorHAnsi"/>
                <w:b/>
                <w:bCs/>
                <w:sz w:val="20"/>
                <w:szCs w:val="20"/>
              </w:rPr>
              <w:t>nt</w:t>
            </w:r>
            <w:proofErr w:type="spellEnd"/>
            <w:r w:rsidRPr="009C211B"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9C211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14:paraId="37B1C552" w14:textId="77777777" w:rsidR="004175B5" w:rsidRPr="00523B18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b/>
                <w:bCs/>
                <w:sz w:val="20"/>
                <w:szCs w:val="20"/>
              </w:rPr>
              <w:t>Details related to NSA2</w:t>
            </w:r>
          </w:p>
        </w:tc>
        <w:tc>
          <w:tcPr>
            <w:tcW w:w="1843" w:type="dxa"/>
            <w:vAlign w:val="center"/>
          </w:tcPr>
          <w:p w14:paraId="39EB9D2D" w14:textId="77777777" w:rsidR="004175B5" w:rsidRPr="00011D8C" w:rsidRDefault="004175B5" w:rsidP="00B36C77">
            <w:pPr>
              <w:ind w:left="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11D8C">
              <w:rPr>
                <w:rFonts w:cstheme="minorHAnsi"/>
                <w:b/>
                <w:bCs/>
                <w:sz w:val="20"/>
                <w:szCs w:val="20"/>
              </w:rPr>
              <w:t>Published NSA2 functions</w:t>
            </w:r>
          </w:p>
        </w:tc>
        <w:tc>
          <w:tcPr>
            <w:tcW w:w="1981" w:type="dxa"/>
            <w:vAlign w:val="center"/>
            <w:hideMark/>
          </w:tcPr>
          <w:p w14:paraId="1EF99EA4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b/>
                <w:bCs/>
                <w:sz w:val="20"/>
                <w:szCs w:val="20"/>
              </w:rPr>
              <w:t>Reference /PMID link</w:t>
            </w:r>
          </w:p>
        </w:tc>
      </w:tr>
      <w:tr w:rsidR="004175B5" w:rsidRPr="009C211B" w14:paraId="7A65277E" w14:textId="77777777" w:rsidTr="00B36C77">
        <w:trPr>
          <w:trHeight w:val="596"/>
        </w:trPr>
        <w:tc>
          <w:tcPr>
            <w:tcW w:w="992" w:type="dxa"/>
            <w:vAlign w:val="center"/>
            <w:hideMark/>
          </w:tcPr>
          <w:p w14:paraId="014A7B48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PAX5</w:t>
            </w:r>
          </w:p>
        </w:tc>
        <w:tc>
          <w:tcPr>
            <w:tcW w:w="1276" w:type="dxa"/>
            <w:vAlign w:val="center"/>
            <w:hideMark/>
          </w:tcPr>
          <w:p w14:paraId="21683AA5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-36 to -9</w:t>
            </w:r>
          </w:p>
        </w:tc>
        <w:tc>
          <w:tcPr>
            <w:tcW w:w="2693" w:type="dxa"/>
            <w:vAlign w:val="center"/>
            <w:hideMark/>
          </w:tcPr>
          <w:p w14:paraId="369E9C57" w14:textId="6EE0FD48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 xml:space="preserve">Diseases associated with PAX5 include </w:t>
            </w:r>
            <w:r w:rsidR="00B36C77" w:rsidRPr="00523B18">
              <w:rPr>
                <w:rFonts w:cstheme="minorHAnsi"/>
                <w:sz w:val="20"/>
                <w:szCs w:val="20"/>
              </w:rPr>
              <w:t>Leukaemia</w:t>
            </w:r>
          </w:p>
        </w:tc>
        <w:tc>
          <w:tcPr>
            <w:tcW w:w="1843" w:type="dxa"/>
            <w:vMerge w:val="restart"/>
            <w:vAlign w:val="center"/>
          </w:tcPr>
          <w:p w14:paraId="7DE0971F" w14:textId="66AB3FBD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 xml:space="preserve">NSA2 is a </w:t>
            </w:r>
            <w:r w:rsidR="00B36C77" w:rsidRPr="00011D8C">
              <w:rPr>
                <w:rFonts w:cstheme="minorHAnsi"/>
                <w:sz w:val="20"/>
                <w:szCs w:val="20"/>
              </w:rPr>
              <w:t>tumour</w:t>
            </w:r>
            <w:r w:rsidRPr="00011D8C">
              <w:rPr>
                <w:rFonts w:cstheme="minorHAnsi"/>
                <w:sz w:val="20"/>
                <w:szCs w:val="20"/>
              </w:rPr>
              <w:t xml:space="preserve"> suppressor gene and mutations can cause human-hairy cell </w:t>
            </w:r>
            <w:r w:rsidR="00B36C77" w:rsidRPr="00011D8C">
              <w:rPr>
                <w:rFonts w:cstheme="minorHAnsi"/>
                <w:sz w:val="20"/>
                <w:szCs w:val="20"/>
              </w:rPr>
              <w:t>leukaemia</w:t>
            </w:r>
            <w:r w:rsidRPr="00011D8C">
              <w:rPr>
                <w:rFonts w:cstheme="minorHAnsi"/>
                <w:sz w:val="20"/>
                <w:szCs w:val="20"/>
              </w:rPr>
              <w:t>.</w:t>
            </w:r>
          </w:p>
          <w:p w14:paraId="2C127CCB" w14:textId="77777777" w:rsidR="004175B5" w:rsidRPr="009C211B" w:rsidRDefault="004175B5" w:rsidP="00B36C77">
            <w:pPr>
              <w:ind w:left="290" w:hanging="283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  <w:hideMark/>
          </w:tcPr>
          <w:p w14:paraId="5C4A4D63" w14:textId="3401BAE9" w:rsidR="004175B5" w:rsidRPr="009C211B" w:rsidRDefault="00B36C77" w:rsidP="00505249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B36C77">
              <w:rPr>
                <w:rFonts w:cstheme="minorHAnsi"/>
                <w:sz w:val="20"/>
                <w:szCs w:val="20"/>
              </w:rPr>
              <w:t>Wu et al, 1999</w:t>
            </w:r>
            <w:r w:rsidR="004175B5" w:rsidRPr="009C211B">
              <w:rPr>
                <w:rFonts w:cstheme="minorHAnsi"/>
                <w:sz w:val="20"/>
                <w:szCs w:val="20"/>
              </w:rPr>
              <w:t xml:space="preserve">. </w:t>
            </w:r>
            <w:hyperlink r:id="rId6" w:history="1">
              <w:r w:rsidR="004175B5" w:rsidRPr="009C211B">
                <w:rPr>
                  <w:rStyle w:val="Hyperlink"/>
                  <w:rFonts w:cstheme="minorHAnsi"/>
                  <w:sz w:val="20"/>
                  <w:szCs w:val="20"/>
                </w:rPr>
                <w:t>PMID 10486207</w:t>
              </w:r>
            </w:hyperlink>
          </w:p>
          <w:p w14:paraId="2987C068" w14:textId="65D704F8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Mohammad et al.2015.PMID: </w:t>
            </w:r>
            <w:hyperlink r:id="rId7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25428382</w:t>
              </w:r>
            </w:hyperlink>
          </w:p>
          <w:p w14:paraId="57ED2FC5" w14:textId="395EFEEE" w:rsidR="004175B5" w:rsidRPr="009C211B" w:rsidRDefault="00B36C77" w:rsidP="00505249">
            <w:pPr>
              <w:rPr>
                <w:rFonts w:cstheme="minorHAnsi"/>
                <w:sz w:val="20"/>
                <w:szCs w:val="20"/>
              </w:rPr>
            </w:pPr>
            <w:r w:rsidRPr="00B36C77">
              <w:rPr>
                <w:rFonts w:cstheme="minorHAnsi"/>
                <w:sz w:val="20"/>
                <w:szCs w:val="20"/>
              </w:rPr>
              <w:t>Jia, et al. 2022</w:t>
            </w:r>
            <w:r w:rsidR="004175B5" w:rsidRPr="009C211B">
              <w:rPr>
                <w:rFonts w:cstheme="minorHAnsi"/>
                <w:sz w:val="20"/>
                <w:szCs w:val="20"/>
              </w:rPr>
              <w:t>, PMID: </w:t>
            </w:r>
            <w:hyperlink r:id="rId8" w:history="1">
              <w:r w:rsidR="004175B5" w:rsidRPr="009C211B">
                <w:rPr>
                  <w:rStyle w:val="Hyperlink"/>
                  <w:rFonts w:cstheme="minorHAnsi"/>
                  <w:sz w:val="20"/>
                  <w:szCs w:val="20"/>
                </w:rPr>
                <w:t>36387144</w:t>
              </w:r>
            </w:hyperlink>
          </w:p>
          <w:p w14:paraId="414E782D" w14:textId="77777777" w:rsidR="004175B5" w:rsidRPr="009C211B" w:rsidRDefault="004175B5" w:rsidP="00505249">
            <w:pPr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4175B5" w:rsidRPr="009C211B" w14:paraId="67A659C0" w14:textId="77777777" w:rsidTr="00B36C77">
        <w:trPr>
          <w:trHeight w:val="596"/>
        </w:trPr>
        <w:tc>
          <w:tcPr>
            <w:tcW w:w="992" w:type="dxa"/>
            <w:vAlign w:val="center"/>
          </w:tcPr>
          <w:p w14:paraId="15A9021D" w14:textId="77777777" w:rsidR="004175B5" w:rsidRPr="009C211B" w:rsidRDefault="004175B5" w:rsidP="0050524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HES1_Q2</w:t>
            </w:r>
          </w:p>
        </w:tc>
        <w:tc>
          <w:tcPr>
            <w:tcW w:w="1276" w:type="dxa"/>
            <w:vAlign w:val="center"/>
          </w:tcPr>
          <w:p w14:paraId="0FC2D766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-84 to -70</w:t>
            </w:r>
          </w:p>
        </w:tc>
        <w:tc>
          <w:tcPr>
            <w:tcW w:w="2693" w:type="dxa"/>
            <w:vAlign w:val="center"/>
          </w:tcPr>
          <w:p w14:paraId="40CE14C2" w14:textId="3884F50C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 xml:space="preserve">Mutations is related to acute lymphoblastic </w:t>
            </w:r>
            <w:r w:rsidR="00B36C77" w:rsidRPr="00523B18">
              <w:rPr>
                <w:rFonts w:cstheme="minorHAnsi"/>
                <w:sz w:val="20"/>
                <w:szCs w:val="20"/>
              </w:rPr>
              <w:t>leukaemia</w:t>
            </w:r>
          </w:p>
        </w:tc>
        <w:tc>
          <w:tcPr>
            <w:tcW w:w="1843" w:type="dxa"/>
            <w:vMerge/>
            <w:vAlign w:val="center"/>
          </w:tcPr>
          <w:p w14:paraId="3CFF32DD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54F20B4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Kato, T et al. 2015. PMID: </w:t>
            </w:r>
            <w:hyperlink r:id="rId9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25234168</w:t>
              </w:r>
            </w:hyperlink>
          </w:p>
        </w:tc>
      </w:tr>
      <w:tr w:rsidR="004175B5" w:rsidRPr="009C211B" w14:paraId="761854C4" w14:textId="77777777" w:rsidTr="00B36C77">
        <w:trPr>
          <w:trHeight w:val="596"/>
        </w:trPr>
        <w:tc>
          <w:tcPr>
            <w:tcW w:w="992" w:type="dxa"/>
            <w:vAlign w:val="center"/>
          </w:tcPr>
          <w:p w14:paraId="73CE1C13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MTF1_Q4</w:t>
            </w:r>
          </w:p>
        </w:tc>
        <w:tc>
          <w:tcPr>
            <w:tcW w:w="1276" w:type="dxa"/>
            <w:vAlign w:val="center"/>
          </w:tcPr>
          <w:p w14:paraId="4517F25F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-136 to -127</w:t>
            </w:r>
          </w:p>
        </w:tc>
        <w:tc>
          <w:tcPr>
            <w:tcW w:w="2693" w:type="dxa"/>
            <w:vAlign w:val="center"/>
          </w:tcPr>
          <w:p w14:paraId="42BA0EE3" w14:textId="21384BCD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 xml:space="preserve">induce expression of </w:t>
            </w:r>
            <w:r w:rsidR="00B36C77" w:rsidRPr="00523B18">
              <w:rPr>
                <w:rFonts w:cstheme="minorHAnsi"/>
                <w:sz w:val="20"/>
                <w:szCs w:val="20"/>
              </w:rPr>
              <w:t>metallothionein</w:t>
            </w:r>
            <w:r w:rsidRPr="00523B18">
              <w:rPr>
                <w:rFonts w:cstheme="minorHAnsi"/>
                <w:sz w:val="20"/>
                <w:szCs w:val="20"/>
              </w:rPr>
              <w:t xml:space="preserve"> and other genes involved in metal homeostasis in pancreatic Beta Cell Pathophysiology</w:t>
            </w:r>
          </w:p>
        </w:tc>
        <w:tc>
          <w:tcPr>
            <w:tcW w:w="1843" w:type="dxa"/>
            <w:vAlign w:val="center"/>
          </w:tcPr>
          <w:p w14:paraId="76D9F546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Biomarker of diabetic kidney disease</w:t>
            </w:r>
          </w:p>
        </w:tc>
        <w:tc>
          <w:tcPr>
            <w:tcW w:w="1981" w:type="dxa"/>
            <w:vAlign w:val="center"/>
          </w:tcPr>
          <w:p w14:paraId="22A38454" w14:textId="1D89FFD5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Mohammed et al.2021. PMID: </w:t>
            </w:r>
            <w:hyperlink r:id="rId10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33652748</w:t>
              </w:r>
            </w:hyperlink>
          </w:p>
        </w:tc>
      </w:tr>
      <w:tr w:rsidR="004175B5" w:rsidRPr="009C211B" w14:paraId="12598AC6" w14:textId="77777777" w:rsidTr="00B36C77">
        <w:trPr>
          <w:trHeight w:val="596"/>
        </w:trPr>
        <w:tc>
          <w:tcPr>
            <w:tcW w:w="992" w:type="dxa"/>
            <w:vAlign w:val="center"/>
            <w:hideMark/>
          </w:tcPr>
          <w:p w14:paraId="1E78E3A2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KAISO</w:t>
            </w:r>
          </w:p>
        </w:tc>
        <w:tc>
          <w:tcPr>
            <w:tcW w:w="1276" w:type="dxa"/>
            <w:vAlign w:val="center"/>
            <w:hideMark/>
          </w:tcPr>
          <w:p w14:paraId="1EC17E38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-211 to -202</w:t>
            </w:r>
          </w:p>
        </w:tc>
        <w:tc>
          <w:tcPr>
            <w:tcW w:w="2693" w:type="dxa"/>
            <w:vAlign w:val="center"/>
            <w:hideMark/>
          </w:tcPr>
          <w:p w14:paraId="0013DEF3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regulate p53 pathway</w:t>
            </w:r>
          </w:p>
          <w:p w14:paraId="155CB106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subcellular partitioning is associated with breast cancer progression</w:t>
            </w:r>
          </w:p>
        </w:tc>
        <w:tc>
          <w:tcPr>
            <w:tcW w:w="1843" w:type="dxa"/>
            <w:vAlign w:val="center"/>
          </w:tcPr>
          <w:p w14:paraId="1FFFF51F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G1/S transition</w:t>
            </w:r>
          </w:p>
          <w:p w14:paraId="396B6166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p53 and p21 pathways</w:t>
            </w:r>
          </w:p>
          <w:p w14:paraId="67846416" w14:textId="77777777" w:rsidR="004175B5" w:rsidRPr="009C211B" w:rsidRDefault="004175B5" w:rsidP="00B36C77">
            <w:pPr>
              <w:ind w:left="290" w:hanging="283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  <w:hideMark/>
          </w:tcPr>
          <w:p w14:paraId="5D009E9F" w14:textId="5916EC61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Zhang et al, 2010. </w:t>
            </w:r>
            <w:hyperlink r:id="rId11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PMID: 19932687</w:t>
              </w:r>
            </w:hyperlink>
          </w:p>
          <w:p w14:paraId="7BD2128C" w14:textId="3A8CCD54" w:rsidR="004175B5" w:rsidRPr="009C211B" w:rsidRDefault="004175B5" w:rsidP="00505249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Li et al, 2013. </w:t>
            </w:r>
            <w:hyperlink r:id="rId12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PMID: 23912275</w:t>
              </w:r>
            </w:hyperlink>
          </w:p>
          <w:p w14:paraId="451E8E6D" w14:textId="47C4845E" w:rsidR="004175B5" w:rsidRPr="009C211B" w:rsidRDefault="004175B5" w:rsidP="005052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36C77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Koh</w:t>
            </w:r>
            <w:r w:rsidR="00B36C77" w:rsidRPr="00B36C77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Pr="00B36C77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et al.2014.</w:t>
            </w:r>
            <w:r w:rsidRPr="009C211B">
              <w:rPr>
                <w:rFonts w:cstheme="minorHAns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9C211B">
              <w:rPr>
                <w:rFonts w:cstheme="minorHAnsi"/>
                <w:color w:val="000000" w:themeColor="text1"/>
                <w:sz w:val="20"/>
                <w:szCs w:val="20"/>
              </w:rPr>
              <w:t>PMID: </w:t>
            </w:r>
            <w:hyperlink r:id="rId13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25288747</w:t>
              </w:r>
            </w:hyperlink>
          </w:p>
          <w:p w14:paraId="404AD852" w14:textId="2CFD8262" w:rsidR="004175B5" w:rsidRPr="009C211B" w:rsidRDefault="004175B5" w:rsidP="005052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36C77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Sandeep et al.2021.</w:t>
            </w:r>
            <w:r w:rsidRPr="009C211B">
              <w:rPr>
                <w:rFonts w:cstheme="minorHAns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9C211B">
              <w:rPr>
                <w:rFonts w:cstheme="minorHAnsi"/>
                <w:color w:val="000000" w:themeColor="text1"/>
                <w:sz w:val="20"/>
                <w:szCs w:val="20"/>
              </w:rPr>
              <w:t>PMID: </w:t>
            </w:r>
            <w:hyperlink r:id="rId14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33526872</w:t>
              </w:r>
            </w:hyperlink>
          </w:p>
        </w:tc>
      </w:tr>
      <w:tr w:rsidR="004175B5" w:rsidRPr="009C211B" w14:paraId="2309A4EB" w14:textId="77777777" w:rsidTr="00B36C77">
        <w:trPr>
          <w:trHeight w:val="596"/>
        </w:trPr>
        <w:tc>
          <w:tcPr>
            <w:tcW w:w="992" w:type="dxa"/>
            <w:vAlign w:val="center"/>
          </w:tcPr>
          <w:p w14:paraId="102D7E43" w14:textId="77777777" w:rsidR="004175B5" w:rsidRPr="009C211B" w:rsidRDefault="004175B5" w:rsidP="0050524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ELK1</w:t>
            </w:r>
          </w:p>
        </w:tc>
        <w:tc>
          <w:tcPr>
            <w:tcW w:w="1276" w:type="dxa"/>
            <w:vAlign w:val="center"/>
          </w:tcPr>
          <w:p w14:paraId="3C5189E3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-240 to -227</w:t>
            </w:r>
          </w:p>
        </w:tc>
        <w:tc>
          <w:tcPr>
            <w:tcW w:w="2693" w:type="dxa"/>
            <w:vAlign w:val="center"/>
          </w:tcPr>
          <w:p w14:paraId="1F239020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 xml:space="preserve">a nuclear target for the </w:t>
            </w:r>
            <w:proofErr w:type="spellStart"/>
            <w:r w:rsidRPr="00523B18">
              <w:rPr>
                <w:rFonts w:cstheme="minorHAnsi"/>
                <w:sz w:val="20"/>
                <w:szCs w:val="20"/>
              </w:rPr>
              <w:t>ras</w:t>
            </w:r>
            <w:proofErr w:type="spellEnd"/>
            <w:r w:rsidRPr="00523B18"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523B18">
              <w:rPr>
                <w:rFonts w:cstheme="minorHAnsi"/>
                <w:sz w:val="20"/>
                <w:szCs w:val="20"/>
              </w:rPr>
              <w:t>raf</w:t>
            </w:r>
            <w:proofErr w:type="spellEnd"/>
            <w:r w:rsidRPr="00523B18">
              <w:rPr>
                <w:rFonts w:cstheme="minorHAnsi"/>
                <w:sz w:val="20"/>
                <w:szCs w:val="20"/>
              </w:rPr>
              <w:t>-MAPK signalling cascade</w:t>
            </w:r>
          </w:p>
        </w:tc>
        <w:tc>
          <w:tcPr>
            <w:tcW w:w="1843" w:type="dxa"/>
            <w:vMerge w:val="restart"/>
            <w:vAlign w:val="center"/>
          </w:tcPr>
          <w:p w14:paraId="325CDA1E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Nuclear localization signals (NLSs) at N terminal</w:t>
            </w:r>
          </w:p>
          <w:p w14:paraId="2F28771C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Ribosomal biogenesis and protein synthesis</w:t>
            </w:r>
          </w:p>
        </w:tc>
        <w:tc>
          <w:tcPr>
            <w:tcW w:w="1981" w:type="dxa"/>
            <w:vAlign w:val="center"/>
          </w:tcPr>
          <w:p w14:paraId="3E6E2837" w14:textId="147FBFFF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Cristina et al. 2007. PMID: </w:t>
            </w:r>
            <w:hyperlink r:id="rId15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17962350</w:t>
              </w:r>
            </w:hyperlink>
          </w:p>
        </w:tc>
      </w:tr>
      <w:tr w:rsidR="004175B5" w:rsidRPr="009C211B" w14:paraId="7631C097" w14:textId="77777777" w:rsidTr="00B36C77">
        <w:trPr>
          <w:trHeight w:val="596"/>
        </w:trPr>
        <w:tc>
          <w:tcPr>
            <w:tcW w:w="992" w:type="dxa"/>
            <w:vAlign w:val="center"/>
          </w:tcPr>
          <w:p w14:paraId="4408842B" w14:textId="77777777" w:rsidR="004175B5" w:rsidRPr="009C211B" w:rsidRDefault="004175B5" w:rsidP="0050524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GABP_B</w:t>
            </w:r>
          </w:p>
        </w:tc>
        <w:tc>
          <w:tcPr>
            <w:tcW w:w="1276" w:type="dxa"/>
            <w:vAlign w:val="center"/>
          </w:tcPr>
          <w:p w14:paraId="15C33353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-241 to -230</w:t>
            </w:r>
          </w:p>
        </w:tc>
        <w:tc>
          <w:tcPr>
            <w:tcW w:w="2693" w:type="dxa"/>
            <w:vAlign w:val="center"/>
          </w:tcPr>
          <w:p w14:paraId="7C94B87D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also known as nuclear respiratory factor 2</w:t>
            </w:r>
          </w:p>
          <w:p w14:paraId="70767C3B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be involved in the activation of cytochrome oxidase expression and nuclear control of mitochondrial function</w:t>
            </w:r>
          </w:p>
          <w:p w14:paraId="0C88E823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regulates essential trans-acting factors in 60s ribosome biogenesis</w:t>
            </w:r>
          </w:p>
        </w:tc>
        <w:tc>
          <w:tcPr>
            <w:tcW w:w="1843" w:type="dxa"/>
            <w:vMerge/>
            <w:vAlign w:val="center"/>
          </w:tcPr>
          <w:p w14:paraId="7B3E2E33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1B7F502B" w14:textId="51FEA1FA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Yang</w:t>
            </w:r>
            <w:r w:rsidR="00B36C77">
              <w:rPr>
                <w:rFonts w:cstheme="minorHAnsi"/>
                <w:sz w:val="20"/>
                <w:szCs w:val="20"/>
              </w:rPr>
              <w:t xml:space="preserve"> </w:t>
            </w:r>
            <w:r w:rsidRPr="009C211B">
              <w:rPr>
                <w:rFonts w:cstheme="minorHAnsi"/>
                <w:sz w:val="20"/>
                <w:szCs w:val="20"/>
              </w:rPr>
              <w:t xml:space="preserve">et al. 2014. PMID: </w:t>
            </w:r>
            <w:hyperlink r:id="rId16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24958105</w:t>
              </w:r>
            </w:hyperlink>
          </w:p>
          <w:p w14:paraId="7E333BFD" w14:textId="7313672C" w:rsidR="004175B5" w:rsidRPr="009C211B" w:rsidRDefault="004175B5" w:rsidP="00505249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Xing et al, 2018. </w:t>
            </w:r>
            <w:hyperlink r:id="rId17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PMID: 30243719</w:t>
              </w:r>
            </w:hyperlink>
          </w:p>
          <w:p w14:paraId="0E9145DC" w14:textId="4A6A0236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Alessandra et al.2006. PMID: </w:t>
            </w:r>
            <w:hyperlink r:id="rId18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16530192</w:t>
              </w:r>
            </w:hyperlink>
          </w:p>
        </w:tc>
      </w:tr>
      <w:tr w:rsidR="004175B5" w:rsidRPr="009C211B" w14:paraId="62791346" w14:textId="77777777" w:rsidTr="00B36C77">
        <w:trPr>
          <w:trHeight w:val="298"/>
        </w:trPr>
        <w:tc>
          <w:tcPr>
            <w:tcW w:w="992" w:type="dxa"/>
            <w:vAlign w:val="center"/>
            <w:hideMark/>
          </w:tcPr>
          <w:p w14:paraId="6DB65F7B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Smad4</w:t>
            </w:r>
          </w:p>
        </w:tc>
        <w:tc>
          <w:tcPr>
            <w:tcW w:w="1276" w:type="dxa"/>
            <w:vAlign w:val="center"/>
            <w:hideMark/>
          </w:tcPr>
          <w:p w14:paraId="0879F0FE" w14:textId="77777777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>-331 to -323</w:t>
            </w:r>
          </w:p>
        </w:tc>
        <w:tc>
          <w:tcPr>
            <w:tcW w:w="2693" w:type="dxa"/>
            <w:vAlign w:val="center"/>
            <w:hideMark/>
          </w:tcPr>
          <w:p w14:paraId="491EE4C3" w14:textId="77777777" w:rsidR="004175B5" w:rsidRPr="00523B18" w:rsidRDefault="004175B5" w:rsidP="005052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23B18">
              <w:rPr>
                <w:rFonts w:cstheme="minorHAnsi"/>
                <w:sz w:val="20"/>
                <w:szCs w:val="20"/>
              </w:rPr>
              <w:t>Smad proteins are phosphorylated and activated by transmembrane serine-threonine receptor kinases in response to transforming growth factor (TGF)-</w:t>
            </w:r>
            <w:r>
              <w:rPr>
                <w:rFonts w:cs="Arial"/>
                <w:sz w:val="20"/>
                <w:szCs w:val="20"/>
              </w:rPr>
              <w:t>β</w:t>
            </w:r>
            <w:r w:rsidRPr="00523B1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3B18">
              <w:rPr>
                <w:rFonts w:cstheme="minorHAnsi"/>
                <w:sz w:val="20"/>
                <w:szCs w:val="20"/>
              </w:rPr>
              <w:t>signaling</w:t>
            </w:r>
            <w:proofErr w:type="spellEnd"/>
          </w:p>
        </w:tc>
        <w:tc>
          <w:tcPr>
            <w:tcW w:w="1843" w:type="dxa"/>
            <w:vAlign w:val="center"/>
          </w:tcPr>
          <w:p w14:paraId="413AF84A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NSA2 is TGF</w:t>
            </w:r>
            <w:r>
              <w:rPr>
                <w:rFonts w:cs="Arial"/>
                <w:sz w:val="20"/>
                <w:szCs w:val="20"/>
              </w:rPr>
              <w:t>β</w:t>
            </w:r>
            <w:r w:rsidRPr="00011D8C">
              <w:rPr>
                <w:rFonts w:cstheme="minorHAnsi"/>
                <w:sz w:val="20"/>
                <w:szCs w:val="20"/>
              </w:rPr>
              <w:t>1 inducible protein</w:t>
            </w:r>
          </w:p>
          <w:p w14:paraId="0E53F47F" w14:textId="77777777" w:rsidR="004175B5" w:rsidRPr="00011D8C" w:rsidRDefault="004175B5" w:rsidP="00B36C77">
            <w:pPr>
              <w:pStyle w:val="ListParagraph"/>
              <w:numPr>
                <w:ilvl w:val="0"/>
                <w:numId w:val="7"/>
              </w:numPr>
              <w:ind w:left="290" w:hanging="283"/>
              <w:rPr>
                <w:rFonts w:cstheme="minorHAnsi"/>
                <w:sz w:val="20"/>
                <w:szCs w:val="20"/>
              </w:rPr>
            </w:pPr>
            <w:r w:rsidRPr="00011D8C">
              <w:rPr>
                <w:rFonts w:cstheme="minorHAnsi"/>
                <w:sz w:val="20"/>
                <w:szCs w:val="20"/>
              </w:rPr>
              <w:t>Biomarker of diabetic kidney disease</w:t>
            </w:r>
          </w:p>
          <w:p w14:paraId="45D755CC" w14:textId="77777777" w:rsidR="004175B5" w:rsidRPr="009C211B" w:rsidRDefault="004175B5" w:rsidP="00B36C77">
            <w:pPr>
              <w:ind w:left="290" w:hanging="283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  <w:hideMark/>
          </w:tcPr>
          <w:p w14:paraId="6C8822E6" w14:textId="06792399" w:rsidR="00152BDC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R </w:t>
            </w:r>
            <w:proofErr w:type="spellStart"/>
            <w:r w:rsidRPr="009C211B">
              <w:rPr>
                <w:rFonts w:cstheme="minorHAnsi"/>
                <w:sz w:val="20"/>
                <w:szCs w:val="20"/>
              </w:rPr>
              <w:t>Shahni</w:t>
            </w:r>
            <w:proofErr w:type="spellEnd"/>
            <w:r w:rsidRPr="009C211B">
              <w:rPr>
                <w:rFonts w:cstheme="minorHAnsi"/>
                <w:sz w:val="20"/>
                <w:szCs w:val="20"/>
              </w:rPr>
              <w:t xml:space="preserve"> et al, 2012. </w:t>
            </w:r>
            <w:r w:rsidR="00152BDC">
              <w:rPr>
                <w:rFonts w:cstheme="minorHAnsi"/>
                <w:sz w:val="20"/>
                <w:szCs w:val="20"/>
              </w:rPr>
              <w:t xml:space="preserve">PMID: </w:t>
            </w:r>
            <w:hyperlink r:id="rId19" w:history="1">
              <w:r w:rsidR="00152BDC" w:rsidRPr="00152BDC">
                <w:rPr>
                  <w:rStyle w:val="Hyperlink"/>
                  <w:rFonts w:cstheme="minorHAnsi"/>
                  <w:sz w:val="20"/>
                  <w:szCs w:val="20"/>
                </w:rPr>
                <w:t>22095236</w:t>
              </w:r>
            </w:hyperlink>
          </w:p>
          <w:p w14:paraId="26A05878" w14:textId="77777777" w:rsidR="004175B5" w:rsidRPr="009C211B" w:rsidRDefault="004175B5" w:rsidP="00505249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R </w:t>
            </w:r>
            <w:proofErr w:type="spellStart"/>
            <w:r w:rsidRPr="009C211B">
              <w:rPr>
                <w:rFonts w:cstheme="minorHAnsi"/>
                <w:sz w:val="20"/>
                <w:szCs w:val="20"/>
              </w:rPr>
              <w:t>Shahni</w:t>
            </w:r>
            <w:proofErr w:type="spellEnd"/>
            <w:r w:rsidRPr="009C211B">
              <w:rPr>
                <w:rFonts w:cstheme="minorHAnsi"/>
                <w:sz w:val="20"/>
                <w:szCs w:val="20"/>
              </w:rPr>
              <w:t xml:space="preserve"> et al, 2013. </w:t>
            </w:r>
            <w:hyperlink r:id="rId20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PMID: 23220173</w:t>
              </w:r>
            </w:hyperlink>
          </w:p>
          <w:p w14:paraId="706EB740" w14:textId="1C8DF4E9" w:rsidR="004175B5" w:rsidRPr="009C211B" w:rsidRDefault="004175B5" w:rsidP="00505249">
            <w:pPr>
              <w:rPr>
                <w:rFonts w:cstheme="minorHAnsi"/>
                <w:sz w:val="20"/>
                <w:szCs w:val="20"/>
              </w:rPr>
            </w:pPr>
            <w:r w:rsidRPr="009C211B">
              <w:rPr>
                <w:rFonts w:cstheme="minorHAnsi"/>
                <w:sz w:val="20"/>
                <w:szCs w:val="20"/>
              </w:rPr>
              <w:t xml:space="preserve">Tsuchida et al.2003. PMID: </w:t>
            </w:r>
            <w:hyperlink r:id="rId21" w:history="1">
              <w:r w:rsidRPr="009C211B">
                <w:rPr>
                  <w:rStyle w:val="Hyperlink"/>
                  <w:rFonts w:cstheme="minorHAnsi"/>
                  <w:sz w:val="20"/>
                  <w:szCs w:val="20"/>
                </w:rPr>
                <w:t>12753287</w:t>
              </w:r>
            </w:hyperlink>
          </w:p>
        </w:tc>
      </w:tr>
    </w:tbl>
    <w:p w14:paraId="59E55C8A" w14:textId="77777777" w:rsidR="004175B5" w:rsidRPr="009C211B" w:rsidRDefault="004175B5" w:rsidP="004175B5">
      <w:pPr>
        <w:pStyle w:val="MDPI43tablefooter"/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C211B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9C211B">
        <w:rPr>
          <w:rFonts w:asciiTheme="minorHAnsi" w:hAnsiTheme="minorHAnsi" w:cstheme="minorHAnsi"/>
          <w:sz w:val="24"/>
          <w:szCs w:val="24"/>
        </w:rPr>
        <w:t>TF, transcription factor</w:t>
      </w:r>
    </w:p>
    <w:p w14:paraId="4F1BFA7D" w14:textId="77777777" w:rsidR="004175B5" w:rsidRDefault="004175B5" w:rsidP="004175B5">
      <w:pPr>
        <w:pStyle w:val="MDPI43tablefooter"/>
        <w:spacing w:line="480" w:lineRule="auto"/>
        <w:ind w:left="0"/>
        <w:rPr>
          <w:rFonts w:asciiTheme="minorHAnsi" w:hAnsiTheme="minorHAnsi" w:cstheme="minorHAnsi"/>
          <w:sz w:val="24"/>
          <w:szCs w:val="24"/>
          <w:vertAlign w:val="superscript"/>
        </w:rPr>
      </w:pPr>
      <w:r w:rsidRPr="009C211B">
        <w:rPr>
          <w:rFonts w:asciiTheme="minorHAnsi" w:hAnsiTheme="minorHAnsi" w:cstheme="minorHAnsi"/>
          <w:sz w:val="24"/>
          <w:szCs w:val="24"/>
          <w:vertAlign w:val="superscript"/>
        </w:rPr>
        <w:lastRenderedPageBreak/>
        <w:t>2</w:t>
      </w:r>
      <w:r w:rsidRPr="009C211B">
        <w:rPr>
          <w:rFonts w:asciiTheme="minorHAnsi" w:hAnsiTheme="minorHAnsi" w:cstheme="minorHAnsi"/>
          <w:sz w:val="24"/>
          <w:szCs w:val="24"/>
        </w:rPr>
        <w:t>The NSA2 start codon is position +1. Minus (-) means the position is upstream of the start codon.</w:t>
      </w:r>
      <w:r w:rsidRPr="009C211B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sectPr w:rsidR="00417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DD6"/>
    <w:multiLevelType w:val="hybridMultilevel"/>
    <w:tmpl w:val="2790171C"/>
    <w:lvl w:ilvl="0" w:tplc="5B7C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87A"/>
    <w:multiLevelType w:val="hybridMultilevel"/>
    <w:tmpl w:val="0012F612"/>
    <w:lvl w:ilvl="0" w:tplc="39BE8C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331B"/>
    <w:multiLevelType w:val="hybridMultilevel"/>
    <w:tmpl w:val="93409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210"/>
    <w:multiLevelType w:val="hybridMultilevel"/>
    <w:tmpl w:val="C358A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0E8B"/>
    <w:multiLevelType w:val="hybridMultilevel"/>
    <w:tmpl w:val="17B856AE"/>
    <w:lvl w:ilvl="0" w:tplc="F8FA47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934C4"/>
    <w:multiLevelType w:val="hybridMultilevel"/>
    <w:tmpl w:val="1D28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D6A10"/>
    <w:multiLevelType w:val="hybridMultilevel"/>
    <w:tmpl w:val="F2E4C6D4"/>
    <w:lvl w:ilvl="0" w:tplc="799CC0DA">
      <w:start w:val="1"/>
      <w:numFmt w:val="lowerLetter"/>
      <w:lvlText w:val="(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01551"/>
    <w:multiLevelType w:val="hybridMultilevel"/>
    <w:tmpl w:val="E1EA5082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641C4CA7"/>
    <w:multiLevelType w:val="hybridMultilevel"/>
    <w:tmpl w:val="ABB6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567EC"/>
    <w:multiLevelType w:val="hybridMultilevel"/>
    <w:tmpl w:val="35A0AD64"/>
    <w:lvl w:ilvl="0" w:tplc="08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num w:numId="1" w16cid:durableId="1130321481">
    <w:abstractNumId w:val="5"/>
  </w:num>
  <w:num w:numId="2" w16cid:durableId="1844739195">
    <w:abstractNumId w:val="3"/>
  </w:num>
  <w:num w:numId="3" w16cid:durableId="1709530474">
    <w:abstractNumId w:val="8"/>
  </w:num>
  <w:num w:numId="4" w16cid:durableId="1770851026">
    <w:abstractNumId w:val="7"/>
  </w:num>
  <w:num w:numId="5" w16cid:durableId="2003465961">
    <w:abstractNumId w:val="4"/>
  </w:num>
  <w:num w:numId="6" w16cid:durableId="1201087977">
    <w:abstractNumId w:val="2"/>
  </w:num>
  <w:num w:numId="7" w16cid:durableId="1051803594">
    <w:abstractNumId w:val="9"/>
  </w:num>
  <w:num w:numId="8" w16cid:durableId="1558859905">
    <w:abstractNumId w:val="0"/>
  </w:num>
  <w:num w:numId="9" w16cid:durableId="1664166805">
    <w:abstractNumId w:val="6"/>
  </w:num>
  <w:num w:numId="10" w16cid:durableId="119269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8E"/>
    <w:rsid w:val="00011D8C"/>
    <w:rsid w:val="00022474"/>
    <w:rsid w:val="00026E02"/>
    <w:rsid w:val="000547C5"/>
    <w:rsid w:val="0007045A"/>
    <w:rsid w:val="000863B8"/>
    <w:rsid w:val="00086D4A"/>
    <w:rsid w:val="000A17AF"/>
    <w:rsid w:val="000C3D5F"/>
    <w:rsid w:val="000F2B5E"/>
    <w:rsid w:val="00103AC8"/>
    <w:rsid w:val="00105FF8"/>
    <w:rsid w:val="001140B4"/>
    <w:rsid w:val="0014045A"/>
    <w:rsid w:val="00142980"/>
    <w:rsid w:val="00143433"/>
    <w:rsid w:val="00152BDC"/>
    <w:rsid w:val="001677B3"/>
    <w:rsid w:val="0017303A"/>
    <w:rsid w:val="001745FF"/>
    <w:rsid w:val="001854FB"/>
    <w:rsid w:val="00186D24"/>
    <w:rsid w:val="00194D59"/>
    <w:rsid w:val="001A44F0"/>
    <w:rsid w:val="001B0330"/>
    <w:rsid w:val="001B1B3A"/>
    <w:rsid w:val="001B3C52"/>
    <w:rsid w:val="001C2D9B"/>
    <w:rsid w:val="001D39E6"/>
    <w:rsid w:val="001F18D8"/>
    <w:rsid w:val="001F3E85"/>
    <w:rsid w:val="001F4834"/>
    <w:rsid w:val="0020561E"/>
    <w:rsid w:val="00210A50"/>
    <w:rsid w:val="00211708"/>
    <w:rsid w:val="002165EF"/>
    <w:rsid w:val="002675FC"/>
    <w:rsid w:val="0027282D"/>
    <w:rsid w:val="00274C1A"/>
    <w:rsid w:val="00290AF4"/>
    <w:rsid w:val="0029450F"/>
    <w:rsid w:val="0029643A"/>
    <w:rsid w:val="002B06F6"/>
    <w:rsid w:val="002B20B5"/>
    <w:rsid w:val="002C4941"/>
    <w:rsid w:val="002C6368"/>
    <w:rsid w:val="002E15CE"/>
    <w:rsid w:val="002E2C8F"/>
    <w:rsid w:val="002E62C2"/>
    <w:rsid w:val="00314D58"/>
    <w:rsid w:val="003506D3"/>
    <w:rsid w:val="00365607"/>
    <w:rsid w:val="00377902"/>
    <w:rsid w:val="00390F63"/>
    <w:rsid w:val="003B20E2"/>
    <w:rsid w:val="003C48FF"/>
    <w:rsid w:val="003D3462"/>
    <w:rsid w:val="004024F6"/>
    <w:rsid w:val="00407067"/>
    <w:rsid w:val="004142B7"/>
    <w:rsid w:val="004175B5"/>
    <w:rsid w:val="00435847"/>
    <w:rsid w:val="00443628"/>
    <w:rsid w:val="00446390"/>
    <w:rsid w:val="00446635"/>
    <w:rsid w:val="004559BD"/>
    <w:rsid w:val="0046267B"/>
    <w:rsid w:val="00464E3D"/>
    <w:rsid w:val="00466804"/>
    <w:rsid w:val="0047017A"/>
    <w:rsid w:val="0047444E"/>
    <w:rsid w:val="0047585D"/>
    <w:rsid w:val="00480242"/>
    <w:rsid w:val="004A32B9"/>
    <w:rsid w:val="004A5BA4"/>
    <w:rsid w:val="00523B18"/>
    <w:rsid w:val="005322F6"/>
    <w:rsid w:val="00533BF9"/>
    <w:rsid w:val="00567866"/>
    <w:rsid w:val="00581482"/>
    <w:rsid w:val="00592CB8"/>
    <w:rsid w:val="005930CB"/>
    <w:rsid w:val="00594D08"/>
    <w:rsid w:val="005B6103"/>
    <w:rsid w:val="005C544A"/>
    <w:rsid w:val="005D4F8E"/>
    <w:rsid w:val="005D67E5"/>
    <w:rsid w:val="005F7172"/>
    <w:rsid w:val="006104CB"/>
    <w:rsid w:val="006278F4"/>
    <w:rsid w:val="00637609"/>
    <w:rsid w:val="0064517B"/>
    <w:rsid w:val="00655CAA"/>
    <w:rsid w:val="00663C8D"/>
    <w:rsid w:val="00671F23"/>
    <w:rsid w:val="00690FCA"/>
    <w:rsid w:val="00692685"/>
    <w:rsid w:val="006B2117"/>
    <w:rsid w:val="006B3874"/>
    <w:rsid w:val="006C118E"/>
    <w:rsid w:val="006C5D7A"/>
    <w:rsid w:val="006E77C8"/>
    <w:rsid w:val="00703D04"/>
    <w:rsid w:val="00724B7C"/>
    <w:rsid w:val="00725029"/>
    <w:rsid w:val="0074028F"/>
    <w:rsid w:val="00780854"/>
    <w:rsid w:val="00786599"/>
    <w:rsid w:val="007B2692"/>
    <w:rsid w:val="007D0B78"/>
    <w:rsid w:val="007D2013"/>
    <w:rsid w:val="007E30D4"/>
    <w:rsid w:val="00800B82"/>
    <w:rsid w:val="008120EE"/>
    <w:rsid w:val="00815282"/>
    <w:rsid w:val="00816541"/>
    <w:rsid w:val="00832313"/>
    <w:rsid w:val="008524CF"/>
    <w:rsid w:val="00864171"/>
    <w:rsid w:val="008A45DA"/>
    <w:rsid w:val="008B02FA"/>
    <w:rsid w:val="008B2047"/>
    <w:rsid w:val="008B6F92"/>
    <w:rsid w:val="008B7854"/>
    <w:rsid w:val="008D0554"/>
    <w:rsid w:val="008D3355"/>
    <w:rsid w:val="008F2AC2"/>
    <w:rsid w:val="008F4A19"/>
    <w:rsid w:val="009141D0"/>
    <w:rsid w:val="00927092"/>
    <w:rsid w:val="009317F3"/>
    <w:rsid w:val="009330AB"/>
    <w:rsid w:val="00936CA1"/>
    <w:rsid w:val="00941A3B"/>
    <w:rsid w:val="009577A1"/>
    <w:rsid w:val="0096200E"/>
    <w:rsid w:val="00963412"/>
    <w:rsid w:val="009757F0"/>
    <w:rsid w:val="0098565E"/>
    <w:rsid w:val="009A77EE"/>
    <w:rsid w:val="009B15CE"/>
    <w:rsid w:val="009B57E3"/>
    <w:rsid w:val="009C6E2C"/>
    <w:rsid w:val="009D66A0"/>
    <w:rsid w:val="009E4C8F"/>
    <w:rsid w:val="009F0E6A"/>
    <w:rsid w:val="009F495D"/>
    <w:rsid w:val="00A12112"/>
    <w:rsid w:val="00A21872"/>
    <w:rsid w:val="00A2482A"/>
    <w:rsid w:val="00A36E76"/>
    <w:rsid w:val="00A44386"/>
    <w:rsid w:val="00A6199A"/>
    <w:rsid w:val="00A749D1"/>
    <w:rsid w:val="00A90105"/>
    <w:rsid w:val="00AA31C5"/>
    <w:rsid w:val="00AA3BE1"/>
    <w:rsid w:val="00AA54C0"/>
    <w:rsid w:val="00AB4673"/>
    <w:rsid w:val="00AB5EDF"/>
    <w:rsid w:val="00AB6028"/>
    <w:rsid w:val="00B03184"/>
    <w:rsid w:val="00B06DC7"/>
    <w:rsid w:val="00B17FE3"/>
    <w:rsid w:val="00B2682F"/>
    <w:rsid w:val="00B35EE7"/>
    <w:rsid w:val="00B36C77"/>
    <w:rsid w:val="00B51BF4"/>
    <w:rsid w:val="00B61810"/>
    <w:rsid w:val="00B61F70"/>
    <w:rsid w:val="00B92362"/>
    <w:rsid w:val="00BB6E25"/>
    <w:rsid w:val="00BD0501"/>
    <w:rsid w:val="00BD4FE7"/>
    <w:rsid w:val="00BE1EF3"/>
    <w:rsid w:val="00BE2154"/>
    <w:rsid w:val="00BE51DF"/>
    <w:rsid w:val="00BE7B99"/>
    <w:rsid w:val="00BF3BFF"/>
    <w:rsid w:val="00C04CC6"/>
    <w:rsid w:val="00C11E65"/>
    <w:rsid w:val="00C265BC"/>
    <w:rsid w:val="00C32A8D"/>
    <w:rsid w:val="00C338AF"/>
    <w:rsid w:val="00C36E0C"/>
    <w:rsid w:val="00C3706D"/>
    <w:rsid w:val="00C536C9"/>
    <w:rsid w:val="00C54A9E"/>
    <w:rsid w:val="00C72CEC"/>
    <w:rsid w:val="00C81FE7"/>
    <w:rsid w:val="00C85432"/>
    <w:rsid w:val="00C91328"/>
    <w:rsid w:val="00CA26F8"/>
    <w:rsid w:val="00CA7787"/>
    <w:rsid w:val="00CC2AEF"/>
    <w:rsid w:val="00CC4A06"/>
    <w:rsid w:val="00CD0CFE"/>
    <w:rsid w:val="00CE14F8"/>
    <w:rsid w:val="00CE71DF"/>
    <w:rsid w:val="00CF0533"/>
    <w:rsid w:val="00CF59E1"/>
    <w:rsid w:val="00CF789E"/>
    <w:rsid w:val="00D15A25"/>
    <w:rsid w:val="00D1723D"/>
    <w:rsid w:val="00D25B57"/>
    <w:rsid w:val="00D42300"/>
    <w:rsid w:val="00D71351"/>
    <w:rsid w:val="00D925E7"/>
    <w:rsid w:val="00DA3180"/>
    <w:rsid w:val="00DB5B37"/>
    <w:rsid w:val="00DC6CD1"/>
    <w:rsid w:val="00DD47E9"/>
    <w:rsid w:val="00DD7C38"/>
    <w:rsid w:val="00DD7D0D"/>
    <w:rsid w:val="00DE1978"/>
    <w:rsid w:val="00DE46D0"/>
    <w:rsid w:val="00DE62A1"/>
    <w:rsid w:val="00E0165D"/>
    <w:rsid w:val="00E02ED2"/>
    <w:rsid w:val="00E11F24"/>
    <w:rsid w:val="00E14002"/>
    <w:rsid w:val="00E173B3"/>
    <w:rsid w:val="00E262C1"/>
    <w:rsid w:val="00E27CCE"/>
    <w:rsid w:val="00E3384F"/>
    <w:rsid w:val="00E476AD"/>
    <w:rsid w:val="00E565A8"/>
    <w:rsid w:val="00E84F2B"/>
    <w:rsid w:val="00E9089F"/>
    <w:rsid w:val="00EA6D1B"/>
    <w:rsid w:val="00EB18AB"/>
    <w:rsid w:val="00ED0D27"/>
    <w:rsid w:val="00EE28C9"/>
    <w:rsid w:val="00F0343A"/>
    <w:rsid w:val="00F1207B"/>
    <w:rsid w:val="00F25442"/>
    <w:rsid w:val="00F33FA6"/>
    <w:rsid w:val="00F7049D"/>
    <w:rsid w:val="00F73341"/>
    <w:rsid w:val="00F81D7C"/>
    <w:rsid w:val="00F82EAC"/>
    <w:rsid w:val="00F85C85"/>
    <w:rsid w:val="00FA0FCD"/>
    <w:rsid w:val="00FB7235"/>
    <w:rsid w:val="00FC4F1C"/>
    <w:rsid w:val="00FD7EF8"/>
    <w:rsid w:val="00FE77CD"/>
    <w:rsid w:val="02751064"/>
    <w:rsid w:val="0C5FBAA9"/>
    <w:rsid w:val="13508930"/>
    <w:rsid w:val="23BFBA8D"/>
    <w:rsid w:val="2A476262"/>
    <w:rsid w:val="32CAD35E"/>
    <w:rsid w:val="388672CA"/>
    <w:rsid w:val="3FA7C424"/>
    <w:rsid w:val="44E25C3F"/>
    <w:rsid w:val="4BB7BB4D"/>
    <w:rsid w:val="4BD5BAA7"/>
    <w:rsid w:val="4DB74D99"/>
    <w:rsid w:val="52B14903"/>
    <w:rsid w:val="591D284B"/>
    <w:rsid w:val="5DB82131"/>
    <w:rsid w:val="60A08030"/>
    <w:rsid w:val="648FDCA5"/>
    <w:rsid w:val="656DA40B"/>
    <w:rsid w:val="78805AC4"/>
    <w:rsid w:val="78A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B6F6D"/>
  <w15:chartTrackingRefBased/>
  <w15:docId w15:val="{876BB093-C5E0-4545-8C49-B78C2F41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F8E"/>
  </w:style>
  <w:style w:type="paragraph" w:styleId="Heading1">
    <w:name w:val="heading 1"/>
    <w:basedOn w:val="Normal"/>
    <w:next w:val="Normal"/>
    <w:link w:val="Heading1Char"/>
    <w:uiPriority w:val="9"/>
    <w:qFormat/>
    <w:rsid w:val="0017303A"/>
    <w:pPr>
      <w:keepNext/>
      <w:keepLines/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5D4F8E"/>
    <w:rPr>
      <w:sz w:val="21"/>
      <w:szCs w:val="21"/>
    </w:rPr>
  </w:style>
  <w:style w:type="paragraph" w:customStyle="1" w:styleId="MDPI31text">
    <w:name w:val="MDPI_3.1_text"/>
    <w:qFormat/>
    <w:rsid w:val="005D4F8E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5D4F8E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Hyperlink">
    <w:name w:val="Hyperlink"/>
    <w:basedOn w:val="DefaultParagraphFont"/>
    <w:uiPriority w:val="99"/>
    <w:unhideWhenUsed/>
    <w:rsid w:val="005D4F8E"/>
    <w:rPr>
      <w:color w:val="0563C1" w:themeColor="hyperlink"/>
      <w:u w:val="single"/>
    </w:rPr>
  </w:style>
  <w:style w:type="paragraph" w:customStyle="1" w:styleId="MDPI41tablecaption">
    <w:name w:val="MDPI_4.1_table_caption"/>
    <w:qFormat/>
    <w:rsid w:val="005D4F8E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5D4F8E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styleId="ListParagraph">
    <w:name w:val="List Paragraph"/>
    <w:basedOn w:val="Normal"/>
    <w:uiPriority w:val="99"/>
    <w:qFormat/>
    <w:rsid w:val="005D4F8E"/>
    <w:pPr>
      <w:spacing w:before="120" w:after="120"/>
      <w:contextualSpacing/>
      <w:jc w:val="both"/>
    </w:pPr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5D4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F8E"/>
    <w:rPr>
      <w:sz w:val="20"/>
      <w:szCs w:val="20"/>
    </w:rPr>
  </w:style>
  <w:style w:type="paragraph" w:customStyle="1" w:styleId="MDPI35textbeforelist">
    <w:name w:val="MDPI_3.5_text_before_list"/>
    <w:qFormat/>
    <w:rsid w:val="005D4F8E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68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30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54C0"/>
  </w:style>
  <w:style w:type="character" w:styleId="Strong">
    <w:name w:val="Strong"/>
    <w:basedOn w:val="DefaultParagraphFont"/>
    <w:uiPriority w:val="22"/>
    <w:qFormat/>
    <w:rsid w:val="002B06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2E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314D5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14D5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F33FA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7303A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17303A"/>
    <w:pPr>
      <w:spacing w:after="200"/>
      <w:jc w:val="both"/>
    </w:pPr>
    <w:rPr>
      <w:rFonts w:ascii="Arial" w:hAnsi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4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0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2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6387144" TargetMode="External"/><Relationship Id="rId13" Type="http://schemas.openxmlformats.org/officeDocument/2006/relationships/hyperlink" Target="https://pubmed.ncbi.nlm.nih.gov/25288747" TargetMode="External"/><Relationship Id="rId18" Type="http://schemas.openxmlformats.org/officeDocument/2006/relationships/hyperlink" Target="https://pubmed.ncbi.nlm.nih.gov/16530192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12753287/" TargetMode="External"/><Relationship Id="rId7" Type="http://schemas.openxmlformats.org/officeDocument/2006/relationships/hyperlink" Target="https://pubmed.ncbi.nlm.nih.gov/25428382/" TargetMode="External"/><Relationship Id="rId12" Type="http://schemas.openxmlformats.org/officeDocument/2006/relationships/hyperlink" Target="https://pubmed.ncbi.nlm.nih.gov/23912275/" TargetMode="External"/><Relationship Id="rId17" Type="http://schemas.openxmlformats.org/officeDocument/2006/relationships/hyperlink" Target="https://pubmed.ncbi.nlm.nih.gov/3024371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24958105/" TargetMode="External"/><Relationship Id="rId20" Type="http://schemas.openxmlformats.org/officeDocument/2006/relationships/hyperlink" Target="https://pubmed.ncbi.nlm.nih.gov/2322017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ubmed.ncbi.nlm.nih.gov/10486207/" TargetMode="External"/><Relationship Id="rId11" Type="http://schemas.openxmlformats.org/officeDocument/2006/relationships/hyperlink" Target="https://pubmed.ncbi.nlm.nih.gov/1993268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1796235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ubmed.ncbi.nlm.nih.gov/33652748" TargetMode="External"/><Relationship Id="rId19" Type="http://schemas.openxmlformats.org/officeDocument/2006/relationships/hyperlink" Target="https://pubmed.ncbi.nlm.nih.gov/220952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25234168/" TargetMode="External"/><Relationship Id="rId14" Type="http://schemas.openxmlformats.org/officeDocument/2006/relationships/hyperlink" Target="https://pubmed.ncbi.nlm.nih.gov/3352687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C07E9-276A-A041-87DA-279B748C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Minjie Zhang</dc:creator>
  <cp:keywords/>
  <dc:description/>
  <cp:lastModifiedBy>Minjie Zhang</cp:lastModifiedBy>
  <cp:revision>7</cp:revision>
  <dcterms:created xsi:type="dcterms:W3CDTF">2024-03-14T16:03:00Z</dcterms:created>
  <dcterms:modified xsi:type="dcterms:W3CDTF">2024-07-22T11:55:00Z</dcterms:modified>
</cp:coreProperties>
</file>