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B181A" w14:textId="465A95B5" w:rsidR="00605B7D" w:rsidRPr="00EF70A2" w:rsidRDefault="008B112E" w:rsidP="00605B7D">
      <w:pPr>
        <w:tabs>
          <w:tab w:val="left" w:pos="234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Hlk105518115"/>
      <w:bookmarkStart w:id="1" w:name="_GoBack"/>
      <w:r w:rsidRPr="00EF70A2">
        <w:rPr>
          <w:rFonts w:ascii="Times New Roman" w:hAnsi="Times New Roman" w:cs="Times New Roman"/>
          <w:b/>
          <w:sz w:val="28"/>
          <w:szCs w:val="28"/>
        </w:rPr>
        <w:t>S</w:t>
      </w:r>
      <w:r w:rsidR="00605B7D" w:rsidRPr="00EF70A2">
        <w:rPr>
          <w:rFonts w:ascii="Times New Roman" w:hAnsi="Times New Roman" w:cs="Times New Roman"/>
          <w:b/>
          <w:sz w:val="28"/>
          <w:szCs w:val="28"/>
        </w:rPr>
        <w:t>upp</w:t>
      </w:r>
      <w:r w:rsidR="00E67467" w:rsidRPr="00EF70A2">
        <w:rPr>
          <w:rFonts w:ascii="Times New Roman" w:hAnsi="Times New Roman" w:cs="Times New Roman"/>
          <w:b/>
          <w:sz w:val="28"/>
          <w:szCs w:val="28"/>
        </w:rPr>
        <w:t>orting</w:t>
      </w:r>
      <w:r w:rsidR="00605B7D" w:rsidRPr="00EF70A2">
        <w:rPr>
          <w:rFonts w:ascii="Times New Roman" w:hAnsi="Times New Roman" w:cs="Times New Roman"/>
          <w:b/>
          <w:sz w:val="28"/>
          <w:szCs w:val="28"/>
        </w:rPr>
        <w:t xml:space="preserve"> Information</w:t>
      </w:r>
    </w:p>
    <w:p w14:paraId="1C2595CE" w14:textId="77777777" w:rsidR="00605B7D" w:rsidRPr="00EF70A2" w:rsidRDefault="00605B7D" w:rsidP="00A33661">
      <w:pPr>
        <w:widowControl/>
        <w:wordWrap/>
        <w:autoSpaceDE/>
        <w:autoSpaceDN/>
        <w:spacing w:after="0" w:line="360" w:lineRule="auto"/>
        <w:textAlignment w:val="baseline"/>
        <w:rPr>
          <w:rFonts w:ascii="Times New Roman" w:eastAsia="굴림" w:hAnsi="Times New Roman" w:cs="Times New Roman"/>
          <w:b/>
          <w:bCs/>
          <w:kern w:val="0"/>
          <w:sz w:val="28"/>
          <w:szCs w:val="24"/>
        </w:rPr>
      </w:pPr>
    </w:p>
    <w:p w14:paraId="3F5CED16" w14:textId="77777777" w:rsidR="0066255D" w:rsidRPr="00EF70A2" w:rsidRDefault="0066255D" w:rsidP="0066255D">
      <w:pPr>
        <w:widowControl/>
        <w:wordWrap/>
        <w:autoSpaceDE/>
        <w:autoSpaceDN/>
        <w:spacing w:after="0" w:line="360" w:lineRule="auto"/>
        <w:textAlignment w:val="baseline"/>
        <w:rPr>
          <w:rFonts w:ascii="Times New Roman" w:eastAsia="굴림" w:hAnsi="Times New Roman" w:cs="Times New Roman"/>
          <w:b/>
          <w:sz w:val="24"/>
        </w:rPr>
      </w:pPr>
      <w:r w:rsidRPr="00EF70A2">
        <w:rPr>
          <w:rFonts w:ascii="Times New Roman" w:eastAsia="굴림" w:hAnsi="Times New Roman" w:cs="Times New Roman"/>
          <w:b/>
          <w:sz w:val="24"/>
        </w:rPr>
        <w:t xml:space="preserve">Denatonium inhibits RANKL-induced osteoclast differentiation and rescues </w:t>
      </w:r>
      <w:r w:rsidRPr="00EF70A2">
        <w:rPr>
          <w:rFonts w:ascii="Times New Roman" w:eastAsia="굴림" w:hAnsi="Times New Roman" w:cs="Times New Roman"/>
          <w:b/>
          <w:bCs/>
          <w:sz w:val="24"/>
        </w:rPr>
        <w:t xml:space="preserve">the </w:t>
      </w:r>
      <w:r w:rsidRPr="00EF70A2">
        <w:rPr>
          <w:rFonts w:ascii="Times New Roman" w:eastAsia="굴림" w:hAnsi="Times New Roman" w:cs="Times New Roman"/>
          <w:b/>
          <w:sz w:val="24"/>
        </w:rPr>
        <w:t>osteoporotic phenotype by blocking p65 signaling pathway</w:t>
      </w:r>
    </w:p>
    <w:p w14:paraId="42C7D14D" w14:textId="77777777" w:rsidR="0066255D" w:rsidRPr="00EF70A2" w:rsidRDefault="0066255D" w:rsidP="0066255D">
      <w:pPr>
        <w:widowControl/>
        <w:wordWrap/>
        <w:autoSpaceDE/>
        <w:autoSpaceDN/>
        <w:spacing w:after="0" w:line="360" w:lineRule="auto"/>
        <w:textAlignment w:val="baseline"/>
        <w:rPr>
          <w:rFonts w:eastAsia="굴림"/>
          <w:bCs/>
        </w:rPr>
      </w:pPr>
    </w:p>
    <w:p w14:paraId="0DEA5E14" w14:textId="0DB3D588" w:rsidR="0066255D" w:rsidRPr="00EF70A2" w:rsidRDefault="0066255D" w:rsidP="00222F87">
      <w:pPr>
        <w:widowControl/>
        <w:wordWrap/>
        <w:autoSpaceDE/>
        <w:autoSpaceDN/>
        <w:spacing w:after="0" w:line="360" w:lineRule="auto"/>
        <w:textAlignment w:val="baseline"/>
        <w:rPr>
          <w:rFonts w:ascii="Times New Roman" w:eastAsia="굴림" w:hAnsi="Times New Roman" w:cs="Times New Roman"/>
          <w:bCs/>
          <w:sz w:val="24"/>
        </w:rPr>
      </w:pP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Sheunghun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 Lee, </w:t>
      </w: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Hyerim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 Lee, You-</w:t>
      </w: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Jee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 Jang, </w:t>
      </w: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Kyubin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 Lee, </w:t>
      </w: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Hye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-Jung Kim, Jung </w:t>
      </w: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Yeol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 Lee, </w:t>
      </w: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Jin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-Man Kim, </w:t>
      </w: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Sunyou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 Park, </w:t>
      </w: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Jin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 Sook Song, Ji </w:t>
      </w: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Hoon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 Lee, Tae Kyung Hyun, Jae-Il Park, Sun-Ju Yi, and </w:t>
      </w:r>
      <w:proofErr w:type="spellStart"/>
      <w:r w:rsidRPr="00EF70A2">
        <w:rPr>
          <w:rFonts w:ascii="Times New Roman" w:eastAsia="굴림" w:hAnsi="Times New Roman" w:cs="Times New Roman"/>
          <w:bCs/>
          <w:sz w:val="24"/>
        </w:rPr>
        <w:t>Kyunghwan</w:t>
      </w:r>
      <w:proofErr w:type="spellEnd"/>
      <w:r w:rsidRPr="00EF70A2">
        <w:rPr>
          <w:rFonts w:ascii="Times New Roman" w:eastAsia="굴림" w:hAnsi="Times New Roman" w:cs="Times New Roman"/>
          <w:bCs/>
          <w:sz w:val="24"/>
        </w:rPr>
        <w:t xml:space="preserve"> Kim</w:t>
      </w:r>
    </w:p>
    <w:p w14:paraId="47137C1A" w14:textId="77777777" w:rsidR="0066255D" w:rsidRPr="00EF70A2" w:rsidRDefault="0066255D" w:rsidP="00222F87">
      <w:pPr>
        <w:widowControl/>
        <w:wordWrap/>
        <w:autoSpaceDE/>
        <w:autoSpaceDN/>
        <w:spacing w:after="0" w:line="360" w:lineRule="auto"/>
        <w:textAlignment w:val="baseline"/>
        <w:rPr>
          <w:rFonts w:ascii="Times New Roman" w:eastAsia="굴림" w:hAnsi="Times New Roman" w:cs="Times New Roman"/>
          <w:kern w:val="0"/>
          <w:sz w:val="24"/>
          <w:szCs w:val="24"/>
        </w:rPr>
      </w:pPr>
    </w:p>
    <w:bookmarkEnd w:id="0"/>
    <w:p w14:paraId="2262DDB5" w14:textId="799C07C1" w:rsidR="00203F23" w:rsidRPr="00EF70A2" w:rsidRDefault="00203F23" w:rsidP="00203F23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kern w:val="0"/>
          <w:szCs w:val="20"/>
        </w:rPr>
      </w:pPr>
      <w:r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>Supp</w:t>
      </w:r>
      <w:r w:rsidR="00E67467"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>orting</w:t>
      </w:r>
      <w:r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 Methods</w:t>
      </w:r>
    </w:p>
    <w:p w14:paraId="7579F6F6" w14:textId="77777777" w:rsidR="00203F23" w:rsidRPr="00EF70A2" w:rsidRDefault="00203F23" w:rsidP="00203F23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rPr>
          <w:rFonts w:ascii="Times New Roman" w:eastAsia="맑은 고딕" w:hAnsi="Times New Roman" w:cs="Times New Roman"/>
          <w:sz w:val="24"/>
          <w:szCs w:val="24"/>
          <w:shd w:val="clear" w:color="auto" w:fill="FFFFFF"/>
        </w:rPr>
      </w:pPr>
    </w:p>
    <w:p w14:paraId="63043859" w14:textId="77777777" w:rsidR="00203F23" w:rsidRPr="00EF70A2" w:rsidRDefault="00203F23" w:rsidP="00203F23">
      <w:pPr>
        <w:widowControl/>
        <w:wordWrap/>
        <w:autoSpaceDE/>
        <w:autoSpaceDN/>
        <w:spacing w:line="360" w:lineRule="auto"/>
        <w:rPr>
          <w:rFonts w:ascii="Times New Roman" w:eastAsia="맑은 고딕" w:hAnsi="Times New Roman" w:cs="Times New Roman"/>
          <w:b/>
          <w:sz w:val="24"/>
          <w:szCs w:val="24"/>
        </w:rPr>
      </w:pPr>
      <w:r w:rsidRPr="00EF70A2">
        <w:rPr>
          <w:rFonts w:ascii="Times New Roman" w:eastAsia="맑은 고딕" w:hAnsi="Times New Roman" w:cs="Times New Roman"/>
          <w:b/>
          <w:sz w:val="24"/>
          <w:szCs w:val="24"/>
        </w:rPr>
        <w:t>Osteoblast differentiation, ALP staining, and Alizarin Red S staining</w:t>
      </w:r>
    </w:p>
    <w:p w14:paraId="33F28746" w14:textId="4D18AA59" w:rsidR="00203F23" w:rsidRPr="00EF70A2" w:rsidRDefault="00203F23" w:rsidP="00203F23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The process of osteoblast differentiation was performed as previously described 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begin">
          <w:fldData xml:space="preserve">PEVuZE5vdGU+PENpdGU+PEF1dGhvcj5LaW08L0F1dGhvcj48WWVhcj4yMDE5PC9ZZWFyPjxSZWNO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</w:fldData>
        </w:fldChar>
      </w:r>
      <w:r w:rsidR="007205FE" w:rsidRPr="00EF70A2">
        <w:rPr>
          <w:rFonts w:ascii="Times New Roman" w:eastAsia="굴림" w:hAnsi="Times New Roman" w:cs="Times New Roman"/>
          <w:kern w:val="0"/>
          <w:sz w:val="24"/>
          <w:szCs w:val="24"/>
        </w:rPr>
        <w:instrText xml:space="preserve"> ADDIN EN.CITE </w:instrText>
      </w:r>
      <w:r w:rsidR="007205FE"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begin">
          <w:fldData xml:space="preserve">PEVuZE5vdGU+PENpdGU+PEF1dGhvcj5LaW08L0F1dGhvcj48WWVhcj4yMDE5PC9ZZWFyPjxSZWNO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</w:fldData>
        </w:fldChar>
      </w:r>
      <w:r w:rsidR="007205FE" w:rsidRPr="00EF70A2">
        <w:rPr>
          <w:rFonts w:ascii="Times New Roman" w:eastAsia="굴림" w:hAnsi="Times New Roman" w:cs="Times New Roman"/>
          <w:kern w:val="0"/>
          <w:sz w:val="24"/>
          <w:szCs w:val="24"/>
        </w:rPr>
        <w:instrText xml:space="preserve"> ADDIN EN.CITE.DATA </w:instrText>
      </w:r>
      <w:r w:rsidR="007205FE" w:rsidRPr="00EF70A2">
        <w:rPr>
          <w:rFonts w:ascii="Times New Roman" w:eastAsia="굴림" w:hAnsi="Times New Roman" w:cs="Times New Roman"/>
          <w:kern w:val="0"/>
          <w:sz w:val="24"/>
          <w:szCs w:val="24"/>
        </w:rPr>
      </w:r>
      <w:r w:rsidR="007205FE"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end"/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separate"/>
      </w:r>
      <w:r w:rsidR="007205FE" w:rsidRPr="00EF70A2">
        <w:rPr>
          <w:rFonts w:ascii="Times New Roman" w:eastAsia="굴림" w:hAnsi="Times New Roman" w:cs="Times New Roman"/>
          <w:noProof/>
          <w:kern w:val="0"/>
          <w:sz w:val="24"/>
          <w:szCs w:val="24"/>
        </w:rPr>
        <w:t>(1)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end"/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. In brief, primary osteoblasts were isolated from newborn pups. Osteoblast precursor cells in 12-well plates were treated with ascorbic acid (50µg/mL) and β-glycerophosphate (β-GP) (10 mM), with or without denatonium treatment. On day 10, cells were fixed, and </w:t>
      </w:r>
      <w:r w:rsidR="0043214F" w:rsidRPr="00EF70A2">
        <w:rPr>
          <w:rFonts w:ascii="Times New Roman" w:eastAsia="굴림" w:hAnsi="Times New Roman" w:cs="Times New Roman"/>
          <w:kern w:val="0"/>
          <w:sz w:val="24"/>
          <w:szCs w:val="24"/>
        </w:rPr>
        <w:t>alkaline phosphatase (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ALP</w:t>
      </w:r>
      <w:r w:rsidR="0043214F" w:rsidRPr="00EF70A2">
        <w:rPr>
          <w:rFonts w:ascii="Times New Roman" w:eastAsia="굴림" w:hAnsi="Times New Roman" w:cs="Times New Roman"/>
          <w:kern w:val="0"/>
          <w:sz w:val="24"/>
          <w:szCs w:val="24"/>
        </w:rPr>
        <w:t>)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staining was performed by TRACP &amp; ALP double-stain kit (Takara, USA, MK300). On day 21, </w:t>
      </w:r>
      <w:r w:rsidR="0043214F" w:rsidRPr="00EF70A2">
        <w:rPr>
          <w:rFonts w:ascii="Times New Roman" w:eastAsia="굴림" w:hAnsi="Times New Roman" w:cs="Times New Roman"/>
          <w:kern w:val="0"/>
          <w:sz w:val="24"/>
          <w:szCs w:val="24"/>
        </w:rPr>
        <w:t>alizarin red S (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ARS</w:t>
      </w:r>
      <w:r w:rsidR="0043214F" w:rsidRPr="00EF70A2">
        <w:rPr>
          <w:rFonts w:ascii="Times New Roman" w:eastAsia="굴림" w:hAnsi="Times New Roman" w:cs="Times New Roman"/>
          <w:kern w:val="0"/>
          <w:sz w:val="24"/>
          <w:szCs w:val="24"/>
        </w:rPr>
        <w:t>)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staining was performed with 2% ARS (pH 4.2), after ﬁxation in 4% paraformaldehyde.</w:t>
      </w:r>
    </w:p>
    <w:p w14:paraId="408A2D59" w14:textId="77777777" w:rsidR="00BE3641" w:rsidRPr="00EF70A2" w:rsidRDefault="00BE3641" w:rsidP="00BE3641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>Real-time quantitative PCR</w:t>
      </w:r>
    </w:p>
    <w:p w14:paraId="464BF624" w14:textId="7DC4A96B" w:rsidR="00BE3641" w:rsidRPr="00EF70A2" w:rsidRDefault="00BE3641" w:rsidP="00BE3641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Osteoblast precursor cells were seeded in 6-well plates and treated with ascorbic acid (50 µg/mL) and β-glycerophosphate (10 mM), with or without denatonium. On day 6, total RNA was extracted and reverse-transcribed into cDNA. Real-time PCR was performed using the </w:t>
      </w:r>
      <w:proofErr w:type="spellStart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iQ</w:t>
      </w:r>
      <w:proofErr w:type="spellEnd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SYBR Green </w:t>
      </w:r>
      <w:proofErr w:type="spellStart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Supermix</w:t>
      </w:r>
      <w:proofErr w:type="spellEnd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and an iQ5 real-time thermal cycler (Bio-Rad, Hercules, CA, USA). </w:t>
      </w:r>
      <w:proofErr w:type="spellStart"/>
      <w:r w:rsidR="00F53F57" w:rsidRPr="00EF70A2">
        <w:rPr>
          <w:rFonts w:ascii="Times New Roman" w:eastAsia="굴림" w:hAnsi="Times New Roman" w:cs="Times New Roman"/>
          <w:i/>
          <w:kern w:val="0"/>
          <w:sz w:val="24"/>
          <w:szCs w:val="24"/>
        </w:rPr>
        <w:t>Gapdh</w:t>
      </w:r>
      <w:proofErr w:type="spellEnd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mRNA levels were used as a normalization control for target gene mRNA expression. Primer sequences used for qPCR are provided in Table S1.</w:t>
      </w:r>
    </w:p>
    <w:p w14:paraId="00AF92CE" w14:textId="77777777" w:rsidR="006D6B54" w:rsidRPr="00EF70A2" w:rsidRDefault="006D6B54" w:rsidP="006D6B54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>Preparation of alkyne-tethered denatonium</w:t>
      </w:r>
    </w:p>
    <w:p w14:paraId="598ACB4F" w14:textId="61CA621A" w:rsidR="002B3D58" w:rsidRPr="00EF70A2" w:rsidRDefault="006D6B54" w:rsidP="006D6B54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All reactions were monitored by thin-layer chromatography (TLC), performed using 0.2 mm silica gel plates (Merck 60 F254) and visualized by UV light (254 nm) and stain solutions, p-</w:t>
      </w:r>
      <w:proofErr w:type="spellStart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anisaldehyde</w:t>
      </w:r>
      <w:proofErr w:type="spellEnd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with heating. All chemical reagents were purchased from Sigma-Aldrich, TCI or 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lastRenderedPageBreak/>
        <w:t xml:space="preserve">Alfa </w:t>
      </w:r>
      <w:proofErr w:type="spellStart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Aesar</w:t>
      </w:r>
      <w:proofErr w:type="spellEnd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. Medium pressure liquid chromatography (MPLC) was carried out on a </w:t>
      </w:r>
      <w:proofErr w:type="spellStart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CombiFlash</w:t>
      </w:r>
      <w:proofErr w:type="spellEnd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Rf system. The purity of the target compounds was determined to be &gt;95% by analytical high-performance liquid chromatography using dual different wavelength UV detector (254 nm). Mass spectra were measured in positive electrospray ionization (ESI) mode in LCMS-2000 system (Shimadzu, Tokyo, Japan). NMR spectra were recorded on a Bruker spectrometer at 400 MHz for 1H and 100 MHz for 13C. Chemical shifts (δ) were reported in parts per million (ppm) relative to </w:t>
      </w:r>
      <w:proofErr w:type="spellStart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tetramethylsilane</w:t>
      </w:r>
      <w:proofErr w:type="spellEnd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as an internal standard, and coupling constants were expressed in hertz. Final denatonium alkyne was prepared from commercially available starting material via five linear steps according to synthetic scheme.</w:t>
      </w:r>
    </w:p>
    <w:p w14:paraId="4D1A6975" w14:textId="574A5424" w:rsidR="002B3D58" w:rsidRPr="00EF70A2" w:rsidRDefault="002B3D58" w:rsidP="002B3D58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>Immunostaining</w:t>
      </w:r>
    </w:p>
    <w:p w14:paraId="78A8199F" w14:textId="540C598F" w:rsidR="00BE3641" w:rsidRPr="00EF70A2" w:rsidRDefault="002B3D58" w:rsidP="002B3D58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To examine the localization of denatonium, immunofluorescence analysis was performed. </w:t>
      </w:r>
      <w:r w:rsidR="00DF031E"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Osteoclast precursor (OCP) cells 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were seeded in 12-well plates at a density of 1.5 × 10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5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cells per well. Co-treatment of denatonium alkyne (50 </w:t>
      </w:r>
      <w:proofErr w:type="spellStart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μM</w:t>
      </w:r>
      <w:proofErr w:type="spellEnd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) with RANKL was carried out for 3 days. Post-treatment, cells were fixed with 4% paraformaldehyde at room temperature for 15 minutes. Subsequent permeabilization occurred at 4 °C using 1% saponin, followed by a 1-hour blocking step with 2% BSA. The cells were then incubated with TAMRA-PEG3 </w:t>
      </w:r>
      <w:proofErr w:type="spellStart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Azide</w:t>
      </w:r>
      <w:proofErr w:type="spellEnd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begin"/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instrText xml:space="preserve"> ADDIN EN.CITE &lt;EndNote&gt;&lt;Cite&gt;&lt;Author&gt;Hong&lt;/Author&gt;&lt;Year&gt;2010&lt;/Year&gt;&lt;RecNum&gt;393&lt;/RecNum&gt;&lt;DisplayText&gt;(2)&lt;/DisplayText&gt;&lt;record&gt;&lt;rec-number&gt;393&lt;/rec-number&gt;&lt;foreign-keys&gt;&lt;key app="EN" db-id="ae02wtt03f5f08e95pj5es53dz2ves2tdr9e" timestamp="1732369392"&gt;393&lt;/key&gt;&lt;/foreign-keys&gt;&lt;ref-type name="Journal Article"&gt;17&lt;/ref-type&gt;&lt;contributors&gt;&lt;authors&gt;&lt;author&gt;Hong, V.&lt;/author&gt;&lt;author&gt;Steinmetz, N. F.&lt;/author&gt;&lt;author&gt;Manchester, M.&lt;/author&gt;&lt;author&gt;Finn, M. G.&lt;/author&gt;&lt;/authors&gt;&lt;/contributors&gt;&lt;auth-address&gt;Department of Cell Biology, The Scripps Research Institute, La Jolla, California, USA.&lt;/auth-address&gt;&lt;titles&gt;&lt;title&gt;Labeling live cells by copper-catalyzed alkyne--azide click chemistry&lt;/title&gt;&lt;secondary-title&gt;Bioconjug Chem&lt;/secondary-title&gt;&lt;/titles&gt;&lt;periodical&gt;&lt;full-title&gt;Bioconjug Chem&lt;/full-title&gt;&lt;/periodical&gt;&lt;pages&gt;1912-6&lt;/pages&gt;&lt;volume&gt;21&lt;/volume&gt;&lt;number&gt;10&lt;/number&gt;&lt;keywords&gt;&lt;keyword&gt;Alkynes/*chemistry&lt;/keyword&gt;&lt;keyword&gt;Animals&lt;/keyword&gt;&lt;keyword&gt;Ascorbic Acid/chemistry/pharmacology&lt;/keyword&gt;&lt;keyword&gt;Azides/*chemistry&lt;/keyword&gt;&lt;keyword&gt;CHO Cells&lt;/keyword&gt;&lt;keyword&gt;Catalysis&lt;/keyword&gt;&lt;keyword&gt;Cell Survival/drug effects&lt;/keyword&gt;&lt;keyword&gt;*Click Chemistry&lt;/keyword&gt;&lt;keyword&gt;Copper/*chemistry&lt;/keyword&gt;&lt;keyword&gt;Cricetinae&lt;/keyword&gt;&lt;keyword&gt;Cricetulus&lt;/keyword&gt;&lt;keyword&gt;HeLa Cells&lt;/keyword&gt;&lt;keyword&gt;Humans&lt;/keyword&gt;&lt;keyword&gt;Jurkat Cells&lt;/keyword&gt;&lt;keyword&gt;Polysaccharides/chemistry&lt;/keyword&gt;&lt;keyword&gt;Staining and Labeling/*methods&lt;/keyword&gt;&lt;/keywords&gt;&lt;dates&gt;&lt;year&gt;2010&lt;/year&gt;&lt;pub-dates&gt;&lt;date&gt;Oct 20&lt;/date&gt;&lt;/pub-dates&gt;&lt;/dates&gt;&lt;isbn&gt;1520-4812 (Electronic)&amp;#xD;1043-1802 (Print)&amp;#xD;1043-1802 (Linking)&lt;/isbn&gt;&lt;accession-num&gt;20886827&lt;/accession-num&gt;&lt;urls&gt;&lt;related-urls&gt;&lt;url&gt;https://www.ncbi.nlm.nih.gov/pubmed/20886827&lt;/url&gt;&lt;/related-urls&gt;&lt;/urls&gt;&lt;custom2&gt;PMC3014321&lt;/custom2&gt;&lt;electronic-resource-num&gt;10.1021/bc100272z&lt;/electronic-resource-num&gt;&lt;remote-database-name&gt;Medline&lt;/remote-database-name&gt;&lt;remote-database-provider&gt;NLM&lt;/remote-database-provider&gt;&lt;/record&gt;&lt;/Cite&gt;&lt;/EndNote&gt;</w:instrText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separate"/>
      </w:r>
      <w:r w:rsidR="00A37271" w:rsidRPr="00EF70A2">
        <w:rPr>
          <w:rFonts w:ascii="Times New Roman" w:eastAsia="굴림" w:hAnsi="Times New Roman" w:cs="Times New Roman"/>
          <w:noProof/>
          <w:kern w:val="0"/>
          <w:sz w:val="24"/>
          <w:szCs w:val="24"/>
        </w:rPr>
        <w:t>(2)</w:t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end"/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at 4 °C overnight. Following PBS washes, cells were exposed to an Alexa Fluor-conjugated secondary antibody, with incubation at room temperature for 3 hours in the dark. After triple PBS washes, cells were mounted on slides, nuclei were stained with 4′, 6-diamidino-2-phenylindole (DAPI) within </w:t>
      </w:r>
      <w:proofErr w:type="spellStart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ProLong</w:t>
      </w:r>
      <w:proofErr w:type="spellEnd"/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Gold Antifade reagent (Invitrogen) </w:t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begin">
          <w:fldData xml:space="preserve">PEVuZE5vdGU+PENpdGU+PEF1dGhvcj5EaW5nPC9BdXRob3I+PFllYXI+MjAyMzwvWWVhcj48UmVj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</w:fldData>
        </w:fldChar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instrText xml:space="preserve"> ADDIN EN.CITE </w:instrText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begin">
          <w:fldData xml:space="preserve">PEVuZE5vdGU+PENpdGU+PEF1dGhvcj5EaW5nPC9BdXRob3I+PFllYXI+MjAyMzwvWWVhcj48UmVj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</w:fldData>
        </w:fldChar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instrText xml:space="preserve"> ADDIN EN.CITE.DATA </w:instrText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end"/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separate"/>
      </w:r>
      <w:r w:rsidR="00A37271" w:rsidRPr="00EF70A2">
        <w:rPr>
          <w:rFonts w:ascii="Times New Roman" w:eastAsia="굴림" w:hAnsi="Times New Roman" w:cs="Times New Roman"/>
          <w:noProof/>
          <w:kern w:val="0"/>
          <w:sz w:val="24"/>
          <w:szCs w:val="24"/>
        </w:rPr>
        <w:t>(3)</w:t>
      </w:r>
      <w:r w:rsidR="00A37271"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end"/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>. Digital images were captured using a TCS SP5 AOBS laser-scanning confocal microscope (Leica Microsystems, Heidelberg, Germany).</w:t>
      </w:r>
    </w:p>
    <w:p w14:paraId="7A3C5334" w14:textId="539E8094" w:rsidR="006F78EC" w:rsidRPr="00EF70A2" w:rsidRDefault="006F78EC">
      <w:pPr>
        <w:widowControl/>
        <w:wordWrap/>
        <w:autoSpaceDE/>
        <w:autoSpaceDN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br w:type="page"/>
      </w:r>
    </w:p>
    <w:p w14:paraId="2B7C3A62" w14:textId="0DC2FC65" w:rsidR="006F78EC" w:rsidRPr="00EF70A2" w:rsidRDefault="00AA7897" w:rsidP="00203F23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7023B826" wp14:editId="0C5972A8">
            <wp:simplePos x="0" y="0"/>
            <wp:positionH relativeFrom="margin">
              <wp:align>right</wp:align>
            </wp:positionH>
            <wp:positionV relativeFrom="paragraph">
              <wp:posOffset>301702</wp:posOffset>
            </wp:positionV>
            <wp:extent cx="5727700" cy="3569335"/>
            <wp:effectExtent l="0" t="0" r="6350" b="0"/>
            <wp:wrapTopAndBottom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9" b="46683"/>
                    <a:stretch/>
                  </pic:blipFill>
                  <pic:spPr bwMode="auto">
                    <a:xfrm>
                      <a:off x="0" y="0"/>
                      <a:ext cx="5727700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E30B40" w14:textId="49F66D11" w:rsidR="00AA7897" w:rsidRPr="00EF70A2" w:rsidRDefault="00AA7897" w:rsidP="00AA7897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</w:p>
    <w:p w14:paraId="29E006FF" w14:textId="4904DEC5" w:rsidR="00203F23" w:rsidRPr="00EF70A2" w:rsidRDefault="00203F23" w:rsidP="00203F23">
      <w:pPr>
        <w:spacing w:line="36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 xml:space="preserve">Figure </w:t>
      </w:r>
      <w:r w:rsidR="00374C88"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S</w:t>
      </w:r>
      <w:r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1. Exploring denatonium’s impact on osteoblast</w:t>
      </w:r>
      <w:r w:rsidR="0066255D"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 xml:space="preserve"> differentiation</w:t>
      </w:r>
    </w:p>
    <w:p w14:paraId="12793796" w14:textId="311FB2AF" w:rsidR="00203F23" w:rsidRPr="00EF70A2" w:rsidRDefault="0066255D" w:rsidP="00203F23">
      <w:pPr>
        <w:spacing w:line="360" w:lineRule="auto"/>
        <w:rPr>
          <w:rFonts w:ascii="Times New Roman" w:eastAsia="맑은 고딕" w:hAnsi="Times New Roman" w:cs="Times New Roman"/>
          <w:sz w:val="24"/>
        </w:rPr>
      </w:pPr>
      <w:r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>A</w:t>
      </w:r>
      <w:r w:rsidRPr="00EF70A2">
        <w:rPr>
          <w:rFonts w:ascii="맑은 고딕" w:eastAsia="굴림" w:hAnsi="맑은 고딕" w:cs="Arial"/>
          <w:b/>
        </w:rPr>
        <w:t xml:space="preserve"> </w:t>
      </w:r>
      <w:r w:rsidRPr="00EF70A2">
        <w:rPr>
          <w:rFonts w:ascii="Times New Roman" w:eastAsia="굴림" w:hAnsi="Times New Roman" w:cs="Times New Roman"/>
          <w:b/>
          <w:sz w:val="24"/>
        </w:rPr>
        <w:t>and B</w:t>
      </w:r>
      <w:r w:rsidR="00203F23"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Denatonium’s effect on osteoblast differentiation: alkaline phosphatase and alizarin red S staining. </w:t>
      </w:r>
      <w:r w:rsidR="00203F23" w:rsidRPr="00EF70A2">
        <w:rPr>
          <w:rFonts w:ascii="Times New Roman" w:eastAsia="굴림" w:hAnsi="Times New Roman" w:cs="Times New Roman"/>
          <w:sz w:val="24"/>
          <w:szCs w:val="24"/>
        </w:rPr>
        <w:t xml:space="preserve">Two-way ANOVA analysis, </w:t>
      </w:r>
      <w:proofErr w:type="spellStart"/>
      <w:r w:rsidR="00203F23" w:rsidRPr="00EF70A2">
        <w:rPr>
          <w:rFonts w:ascii="Times New Roman" w:eastAsia="굴림" w:hAnsi="Times New Roman" w:cs="Times New Roman"/>
          <w:sz w:val="24"/>
          <w:szCs w:val="24"/>
        </w:rPr>
        <w:t>Mean</w:t>
      </w:r>
      <w:r w:rsidR="00203F23" w:rsidRPr="00EF70A2">
        <w:rPr>
          <w:rFonts w:ascii="Times New Roman" w:eastAsia="맑은 고딕" w:hAnsi="Times New Roman" w:cs="Times New Roman"/>
          <w:sz w:val="24"/>
          <w:szCs w:val="24"/>
        </w:rPr>
        <w:t>±SD</w:t>
      </w:r>
      <w:proofErr w:type="spellEnd"/>
      <w:r w:rsidR="00203F23" w:rsidRPr="00EF70A2">
        <w:rPr>
          <w:rFonts w:ascii="Times New Roman" w:eastAsia="맑은 고딕" w:hAnsi="Times New Roman" w:cs="Times New Roman"/>
          <w:sz w:val="24"/>
          <w:szCs w:val="24"/>
        </w:rPr>
        <w:t>.</w:t>
      </w:r>
      <w:r w:rsidR="00203F23" w:rsidRPr="00EF70A2">
        <w:rPr>
          <w:rFonts w:ascii="Times New Roman" w:eastAsia="맑은 고딕" w:hAnsi="Times New Roman" w:cs="Times New Roman"/>
          <w:sz w:val="24"/>
        </w:rPr>
        <w:t xml:space="preserve"> *P &lt; 0.05; ***P &lt; 0.001.</w:t>
      </w:r>
      <w:r w:rsidR="00203F23"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="00BE3641"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>C</w:t>
      </w:r>
      <w:r w:rsidR="00BE3641" w:rsidRPr="00EF70A2">
        <w:rPr>
          <w:rFonts w:eastAsia="굴림"/>
        </w:rPr>
        <w:t xml:space="preserve"> </w:t>
      </w:r>
      <w:r w:rsidR="00F53F57" w:rsidRPr="00EF70A2">
        <w:rPr>
          <w:rFonts w:ascii="Times New Roman" w:eastAsia="굴림" w:hAnsi="Times New Roman" w:cs="Times New Roman"/>
          <w:sz w:val="24"/>
        </w:rPr>
        <w:t>Effect</w:t>
      </w:r>
      <w:r w:rsidR="00F53F57" w:rsidRPr="00EF70A2">
        <w:rPr>
          <w:rFonts w:ascii="Times New Roman" w:hAnsi="Times New Roman" w:cs="Times New Roman"/>
          <w:sz w:val="32"/>
        </w:rPr>
        <w:t xml:space="preserve"> </w:t>
      </w:r>
      <w:r w:rsidR="00F53F57" w:rsidRPr="00EF70A2">
        <w:rPr>
          <w:rFonts w:ascii="Times New Roman" w:hAnsi="Times New Roman" w:cs="Times New Roman"/>
          <w:sz w:val="24"/>
        </w:rPr>
        <w:t xml:space="preserve">of denatonium on the mRNA expression of osteoblast-related genes. Relative mRNA levels of representative genes were quantified by </w:t>
      </w:r>
      <w:proofErr w:type="spellStart"/>
      <w:r w:rsidR="00F53F57" w:rsidRPr="00EF70A2">
        <w:rPr>
          <w:rFonts w:ascii="Times New Roman" w:hAnsi="Times New Roman" w:cs="Times New Roman"/>
          <w:sz w:val="24"/>
        </w:rPr>
        <w:t>qRT</w:t>
      </w:r>
      <w:proofErr w:type="spellEnd"/>
      <w:r w:rsidR="00F53F57" w:rsidRPr="00EF70A2">
        <w:rPr>
          <w:rFonts w:ascii="Times New Roman" w:hAnsi="Times New Roman" w:cs="Times New Roman"/>
          <w:sz w:val="24"/>
        </w:rPr>
        <w:t xml:space="preserve">-PCR. </w:t>
      </w:r>
      <w:r w:rsidR="00F53F57" w:rsidRPr="00EF70A2">
        <w:rPr>
          <w:rFonts w:ascii="Times New Roman" w:eastAsia="굴림" w:hAnsi="Times New Roman" w:cs="Times New Roman"/>
          <w:sz w:val="24"/>
          <w:szCs w:val="24"/>
        </w:rPr>
        <w:t xml:space="preserve">One-way ANOVA analysis, </w:t>
      </w:r>
      <w:proofErr w:type="spellStart"/>
      <w:r w:rsidR="00F53F57" w:rsidRPr="00EF70A2">
        <w:rPr>
          <w:rFonts w:ascii="Times New Roman" w:eastAsia="굴림" w:hAnsi="Times New Roman" w:cs="Times New Roman"/>
          <w:sz w:val="24"/>
          <w:szCs w:val="24"/>
        </w:rPr>
        <w:t>Mean</w:t>
      </w:r>
      <w:r w:rsidR="00F53F57" w:rsidRPr="00EF70A2">
        <w:rPr>
          <w:rFonts w:ascii="Times New Roman" w:eastAsia="맑은 고딕" w:hAnsi="Times New Roman" w:cs="Times New Roman"/>
          <w:sz w:val="24"/>
          <w:szCs w:val="24"/>
        </w:rPr>
        <w:t>±SEM</w:t>
      </w:r>
      <w:proofErr w:type="spellEnd"/>
      <w:r w:rsidR="00F53F57" w:rsidRPr="00EF70A2">
        <w:rPr>
          <w:rFonts w:ascii="Times New Roman" w:eastAsia="맑은 고딕" w:hAnsi="Times New Roman" w:cs="Times New Roman"/>
          <w:sz w:val="24"/>
          <w:szCs w:val="24"/>
        </w:rPr>
        <w:t>.</w:t>
      </w:r>
      <w:r w:rsidR="00F53F57" w:rsidRPr="00EF70A2">
        <w:rPr>
          <w:rFonts w:ascii="Times New Roman" w:eastAsia="맑은 고딕" w:hAnsi="Times New Roman" w:cs="Times New Roman"/>
          <w:sz w:val="24"/>
        </w:rPr>
        <w:t xml:space="preserve"> *P &lt; 0.05; **P &lt; 0.01; ***P &lt; 0.001.</w:t>
      </w:r>
    </w:p>
    <w:p w14:paraId="17E6005B" w14:textId="77777777" w:rsidR="00203F23" w:rsidRPr="00EF70A2" w:rsidRDefault="00203F23" w:rsidP="00203F23">
      <w:pPr>
        <w:widowControl/>
        <w:wordWrap/>
        <w:autoSpaceDE/>
        <w:autoSpaceDN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br w:type="page"/>
      </w:r>
    </w:p>
    <w:p w14:paraId="567E06D5" w14:textId="0D3779E6" w:rsidR="00203F23" w:rsidRPr="00EF70A2" w:rsidRDefault="006F78EC" w:rsidP="00203F23">
      <w:pPr>
        <w:widowControl/>
        <w:wordWrap/>
        <w:autoSpaceDE/>
        <w:autoSpaceDN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64765063" wp14:editId="63E589F1">
            <wp:simplePos x="0" y="0"/>
            <wp:positionH relativeFrom="column">
              <wp:posOffset>1250213</wp:posOffset>
            </wp:positionH>
            <wp:positionV relativeFrom="paragraph">
              <wp:posOffset>207086</wp:posOffset>
            </wp:positionV>
            <wp:extent cx="2933065" cy="2947035"/>
            <wp:effectExtent l="0" t="0" r="635" b="5715"/>
            <wp:wrapTopAndBottom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슬라이드2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0" t="8571" r="59796" b="70309"/>
                    <a:stretch/>
                  </pic:blipFill>
                  <pic:spPr bwMode="auto">
                    <a:xfrm>
                      <a:off x="0" y="0"/>
                      <a:ext cx="2933065" cy="2947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9086C" w14:textId="1133D9CE" w:rsidR="00203F23" w:rsidRPr="00EF70A2" w:rsidRDefault="00203F23" w:rsidP="00203F23">
      <w:pPr>
        <w:spacing w:line="480" w:lineRule="auto"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</w:p>
    <w:p w14:paraId="755AEAE6" w14:textId="2E3AD254" w:rsidR="00203F23" w:rsidRPr="00EF70A2" w:rsidRDefault="00203F23" w:rsidP="00203F23">
      <w:pPr>
        <w:spacing w:line="360" w:lineRule="auto"/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 xml:space="preserve">Figure </w:t>
      </w:r>
      <w:r w:rsidR="00374C88"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S</w:t>
      </w:r>
      <w:r w:rsidR="0066255D"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2</w:t>
      </w:r>
      <w:r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 xml:space="preserve">. </w:t>
      </w:r>
      <w:r w:rsidR="0066255D" w:rsidRPr="00EF70A2">
        <w:rPr>
          <w:rFonts w:ascii="Times New Roman" w:eastAsia="맑은 고딕" w:hAnsi="Times New Roman" w:cs="Times New Roman"/>
          <w:b/>
          <w:sz w:val="24"/>
          <w:szCs w:val="24"/>
        </w:rPr>
        <w:t>Effect of denatonium on NF-</w:t>
      </w:r>
      <w:proofErr w:type="spellStart"/>
      <w:r w:rsidR="0066255D" w:rsidRPr="00EF70A2">
        <w:rPr>
          <w:rFonts w:ascii="Times New Roman" w:eastAsia="맑은 고딕" w:hAnsi="Times New Roman" w:cs="Times New Roman"/>
          <w:b/>
          <w:sz w:val="24"/>
          <w:szCs w:val="24"/>
        </w:rPr>
        <w:t>κB</w:t>
      </w:r>
      <w:proofErr w:type="spellEnd"/>
      <w:r w:rsidR="0066255D" w:rsidRPr="00EF70A2">
        <w:rPr>
          <w:rFonts w:ascii="Times New Roman" w:eastAsia="맑은 고딕" w:hAnsi="Times New Roman" w:cs="Times New Roman"/>
          <w:b/>
          <w:sz w:val="24"/>
          <w:szCs w:val="24"/>
        </w:rPr>
        <w:t xml:space="preserve"> expression levels</w:t>
      </w:r>
    </w:p>
    <w:p w14:paraId="3BF26514" w14:textId="209BD688" w:rsidR="00203F23" w:rsidRPr="00EF70A2" w:rsidRDefault="00203F23" w:rsidP="00203F23">
      <w:pPr>
        <w:spacing w:line="360" w:lineRule="auto"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  <w:r w:rsidRPr="00EF70A2">
        <w:rPr>
          <w:rFonts w:ascii="Times New Roman" w:eastAsia="맑은 고딕" w:hAnsi="Times New Roman" w:cs="Times New Roman"/>
          <w:sz w:val="24"/>
          <w:szCs w:val="24"/>
        </w:rPr>
        <w:t xml:space="preserve">OCPs pre-treated with denatonium were incubated with RANKL for 30 min. Western blotting was performed on whole cell lysates using the indicated antibodies. </w:t>
      </w:r>
    </w:p>
    <w:p w14:paraId="5D1C7CEA" w14:textId="77777777" w:rsidR="00203F23" w:rsidRPr="00EF70A2" w:rsidRDefault="00203F23" w:rsidP="00203F23">
      <w:pPr>
        <w:widowControl/>
        <w:wordWrap/>
        <w:autoSpaceDE/>
        <w:autoSpaceDN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br w:type="page"/>
      </w:r>
    </w:p>
    <w:p w14:paraId="28F1163E" w14:textId="183A8BB9" w:rsidR="00203F23" w:rsidRPr="00EF70A2" w:rsidRDefault="006F78EC" w:rsidP="00203F23">
      <w:pPr>
        <w:spacing w:line="480" w:lineRule="auto"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bCs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190EF0AB" wp14:editId="3130D1D2">
            <wp:simplePos x="0" y="0"/>
            <wp:positionH relativeFrom="column">
              <wp:posOffset>255854</wp:posOffset>
            </wp:positionH>
            <wp:positionV relativeFrom="paragraph">
              <wp:posOffset>177596</wp:posOffset>
            </wp:positionV>
            <wp:extent cx="4959350" cy="2440940"/>
            <wp:effectExtent l="0" t="0" r="0" b="0"/>
            <wp:wrapTopAndBottom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슬라이드3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5" t="5390" r="30313" b="72255"/>
                    <a:stretch/>
                  </pic:blipFill>
                  <pic:spPr bwMode="auto">
                    <a:xfrm>
                      <a:off x="0" y="0"/>
                      <a:ext cx="4959350" cy="244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F1E51" w14:textId="1C6B7138" w:rsidR="00203F23" w:rsidRPr="00EF70A2" w:rsidRDefault="00203F23" w:rsidP="00203F23">
      <w:pPr>
        <w:spacing w:line="480" w:lineRule="auto"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 xml:space="preserve">Figure </w:t>
      </w:r>
      <w:r w:rsidR="00374C88"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S</w:t>
      </w:r>
      <w:r w:rsidR="0066255D"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3</w:t>
      </w:r>
      <w:r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 xml:space="preserve">. </w:t>
      </w:r>
      <w:r w:rsidR="0066255D"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Effect of denatonium treatment on</w:t>
      </w:r>
      <w:r w:rsidR="0066255D"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 mouse body weight and food intake</w:t>
      </w:r>
    </w:p>
    <w:p w14:paraId="3F652CE8" w14:textId="77777777" w:rsidR="00AA7897" w:rsidRPr="00EF70A2" w:rsidRDefault="00203F23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br w:type="page"/>
      </w:r>
    </w:p>
    <w:p w14:paraId="0D1232E9" w14:textId="0925C0CD" w:rsidR="00AA7897" w:rsidRPr="00EF70A2" w:rsidRDefault="00AA7897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b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40E5D5FC" wp14:editId="19D12FDC">
            <wp:simplePos x="0" y="0"/>
            <wp:positionH relativeFrom="margin">
              <wp:align>right</wp:align>
            </wp:positionH>
            <wp:positionV relativeFrom="paragraph">
              <wp:posOffset>118948</wp:posOffset>
            </wp:positionV>
            <wp:extent cx="5727700" cy="1901825"/>
            <wp:effectExtent l="0" t="0" r="6350" b="3175"/>
            <wp:wrapTopAndBottom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" b="74799"/>
                    <a:stretch/>
                  </pic:blipFill>
                  <pic:spPr bwMode="auto">
                    <a:xfrm>
                      <a:off x="0" y="0"/>
                      <a:ext cx="572770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FC2764" w14:textId="79D8CBDF" w:rsidR="006D6B54" w:rsidRPr="00EF70A2" w:rsidRDefault="006D6B54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 w:hint="eastAsia"/>
          <w:b/>
          <w:kern w:val="0"/>
          <w:sz w:val="24"/>
          <w:szCs w:val="24"/>
        </w:rPr>
        <w:t>F</w:t>
      </w:r>
      <w:r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igure S4. </w:t>
      </w:r>
      <w:r w:rsidR="00AA7897" w:rsidRPr="00EF70A2">
        <w:rPr>
          <w:rFonts w:ascii="Times New Roman" w:eastAsia="굴림" w:hAnsi="Times New Roman" w:cs="Times New Roman"/>
          <w:b/>
          <w:kern w:val="0"/>
          <w:sz w:val="24"/>
          <w:szCs w:val="24"/>
        </w:rPr>
        <w:t>Subcellular localization of denatonium</w:t>
      </w:r>
    </w:p>
    <w:p w14:paraId="51C6F231" w14:textId="5BA78277" w:rsidR="006D6B54" w:rsidRPr="00EF70A2" w:rsidRDefault="006D6B54" w:rsidP="00AA7897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sz w:val="24"/>
        </w:rPr>
      </w:pPr>
      <w:r w:rsidRPr="00EF70A2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 xml:space="preserve">A </w:t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 xml:space="preserve">Synthetic scheme of denatonium alkyne. </w:t>
      </w:r>
      <w:r w:rsidRPr="00EF70A2">
        <w:rPr>
          <w:rFonts w:ascii="Times New Roman" w:hAnsi="Times New Roman" w:cs="Times New Roman"/>
          <w:sz w:val="24"/>
          <w:szCs w:val="24"/>
        </w:rPr>
        <w:t xml:space="preserve">a) Thionyl chloride, MeOH, 0 </w:t>
      </w:r>
      <w:proofErr w:type="spellStart"/>
      <w:r w:rsidRPr="00EF70A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EF70A2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EF70A2">
        <w:rPr>
          <w:rFonts w:ascii="Times New Roman" w:hAnsi="Times New Roman" w:cs="Times New Roman"/>
          <w:sz w:val="24"/>
          <w:szCs w:val="24"/>
        </w:rPr>
        <w:t xml:space="preserve"> to 60 </w:t>
      </w:r>
      <w:proofErr w:type="spellStart"/>
      <w:r w:rsidRPr="00EF70A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EF70A2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EF70A2">
        <w:rPr>
          <w:rFonts w:ascii="Times New Roman" w:hAnsi="Times New Roman" w:cs="Times New Roman"/>
          <w:sz w:val="24"/>
          <w:szCs w:val="24"/>
        </w:rPr>
        <w:t xml:space="preserve">, 2 h; TFA, rt, 10 min, 99%; b) </w:t>
      </w:r>
      <w:r w:rsidRPr="00EF70A2">
        <w:rPr>
          <w:rFonts w:ascii="Times New Roman" w:hAnsi="Times New Roman" w:cs="Times New Roman"/>
          <w:b/>
          <w:sz w:val="24"/>
          <w:szCs w:val="24"/>
        </w:rPr>
        <w:t>3</w:t>
      </w:r>
      <w:r w:rsidRPr="00EF70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0A2">
        <w:rPr>
          <w:rFonts w:ascii="Times New Roman" w:hAnsi="Times New Roman" w:cs="Times New Roman"/>
          <w:sz w:val="24"/>
          <w:szCs w:val="24"/>
        </w:rPr>
        <w:t>sat’d</w:t>
      </w:r>
      <w:proofErr w:type="spellEnd"/>
      <w:r w:rsidRPr="00EF70A2">
        <w:rPr>
          <w:rFonts w:ascii="Times New Roman" w:hAnsi="Times New Roman" w:cs="Times New Roman"/>
          <w:sz w:val="24"/>
          <w:szCs w:val="24"/>
        </w:rPr>
        <w:t xml:space="preserve"> NaHCO</w:t>
      </w:r>
      <w:r w:rsidRPr="00EF70A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F70A2">
        <w:rPr>
          <w:rFonts w:ascii="Times New Roman" w:hAnsi="Times New Roman" w:cs="Times New Roman"/>
          <w:sz w:val="24"/>
          <w:szCs w:val="24"/>
        </w:rPr>
        <w:t xml:space="preserve">, 0 </w:t>
      </w:r>
      <w:proofErr w:type="spellStart"/>
      <w:r w:rsidRPr="00EF70A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EF70A2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EF70A2">
        <w:rPr>
          <w:rFonts w:ascii="Times New Roman" w:hAnsi="Times New Roman" w:cs="Times New Roman"/>
          <w:sz w:val="24"/>
          <w:szCs w:val="24"/>
        </w:rPr>
        <w:t xml:space="preserve"> to rt, overnight, 83%; c) </w:t>
      </w:r>
      <w:proofErr w:type="spellStart"/>
      <w:r w:rsidRPr="00EF70A2">
        <w:rPr>
          <w:rFonts w:ascii="Times New Roman" w:hAnsi="Times New Roman" w:cs="Times New Roman"/>
          <w:sz w:val="24"/>
          <w:szCs w:val="24"/>
        </w:rPr>
        <w:t>Diethylamine</w:t>
      </w:r>
      <w:proofErr w:type="spellEnd"/>
      <w:r w:rsidRPr="00EF70A2">
        <w:rPr>
          <w:rFonts w:ascii="Times New Roman" w:hAnsi="Times New Roman" w:cs="Times New Roman"/>
          <w:sz w:val="24"/>
          <w:szCs w:val="24"/>
        </w:rPr>
        <w:t xml:space="preserve">, MeOH, rt, 3 h, 51%; d) </w:t>
      </w:r>
      <w:r w:rsidRPr="00EF70A2">
        <w:rPr>
          <w:rFonts w:ascii="Times New Roman" w:hAnsi="Times New Roman" w:cs="Times New Roman"/>
          <w:b/>
          <w:sz w:val="24"/>
          <w:szCs w:val="24"/>
        </w:rPr>
        <w:t>6</w:t>
      </w:r>
      <w:r w:rsidRPr="00EF70A2">
        <w:rPr>
          <w:rFonts w:ascii="Times New Roman" w:hAnsi="Times New Roman" w:cs="Times New Roman"/>
          <w:sz w:val="24"/>
          <w:szCs w:val="24"/>
        </w:rPr>
        <w:t xml:space="preserve">, DCC, </w:t>
      </w:r>
      <w:proofErr w:type="spellStart"/>
      <w:r w:rsidRPr="00EF70A2">
        <w:rPr>
          <w:rFonts w:ascii="Times New Roman" w:hAnsi="Times New Roman" w:cs="Times New Roman"/>
          <w:sz w:val="24"/>
          <w:szCs w:val="24"/>
        </w:rPr>
        <w:t>HOBt</w:t>
      </w:r>
      <w:proofErr w:type="spellEnd"/>
      <w:r w:rsidRPr="00EF70A2">
        <w:rPr>
          <w:rFonts w:ascii="Times New Roman" w:hAnsi="Times New Roman" w:cs="Times New Roman"/>
          <w:sz w:val="24"/>
          <w:szCs w:val="24"/>
        </w:rPr>
        <w:t>, DIPEA, CH</w:t>
      </w:r>
      <w:r w:rsidRPr="00EF70A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F70A2">
        <w:rPr>
          <w:rFonts w:ascii="Times New Roman" w:hAnsi="Times New Roman" w:cs="Times New Roman"/>
          <w:sz w:val="24"/>
          <w:szCs w:val="24"/>
        </w:rPr>
        <w:t>Cl</w:t>
      </w:r>
      <w:r w:rsidRPr="00EF70A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F70A2">
        <w:rPr>
          <w:rFonts w:ascii="Times New Roman" w:hAnsi="Times New Roman" w:cs="Times New Roman"/>
          <w:sz w:val="24"/>
          <w:szCs w:val="24"/>
        </w:rPr>
        <w:t xml:space="preserve">, rt, 18 h, 39%; e) </w:t>
      </w:r>
      <w:r w:rsidRPr="00EF70A2">
        <w:rPr>
          <w:rFonts w:ascii="Times New Roman" w:hAnsi="Times New Roman" w:cs="Times New Roman"/>
          <w:b/>
          <w:sz w:val="24"/>
          <w:szCs w:val="24"/>
        </w:rPr>
        <w:t>8</w:t>
      </w:r>
      <w:r w:rsidRPr="00EF70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70A2">
        <w:rPr>
          <w:rFonts w:ascii="Times New Roman" w:hAnsi="Times New Roman" w:cs="Times New Roman"/>
          <w:sz w:val="24"/>
          <w:szCs w:val="24"/>
        </w:rPr>
        <w:t>MeCN</w:t>
      </w:r>
      <w:proofErr w:type="spellEnd"/>
      <w:r w:rsidRPr="00EF70A2">
        <w:rPr>
          <w:rFonts w:ascii="Times New Roman" w:hAnsi="Times New Roman" w:cs="Times New Roman"/>
          <w:sz w:val="24"/>
          <w:szCs w:val="24"/>
        </w:rPr>
        <w:t xml:space="preserve">, 70 </w:t>
      </w:r>
      <w:proofErr w:type="spellStart"/>
      <w:r w:rsidRPr="00EF70A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EF70A2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EF70A2">
        <w:rPr>
          <w:rFonts w:ascii="Times New Roman" w:hAnsi="Times New Roman" w:cs="Times New Roman"/>
          <w:sz w:val="24"/>
          <w:szCs w:val="24"/>
        </w:rPr>
        <w:t xml:space="preserve">, overnight, 91%. </w:t>
      </w:r>
      <w:r w:rsidRPr="00EF70A2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Pr="00EF70A2">
        <w:rPr>
          <w:rFonts w:ascii="Times New Roman" w:eastAsia="굴림" w:hAnsi="Times New Roman" w:cs="Times New Roman"/>
          <w:sz w:val="24"/>
        </w:rPr>
        <w:t xml:space="preserve">Subcellular localization of denatonium. </w:t>
      </w:r>
      <w:r w:rsidR="00DF031E" w:rsidRPr="00EF70A2">
        <w:rPr>
          <w:rFonts w:ascii="Times New Roman" w:eastAsia="굴림" w:hAnsi="Times New Roman" w:cs="Times New Roman"/>
          <w:sz w:val="24"/>
        </w:rPr>
        <w:t>OCP cells</w:t>
      </w:r>
      <w:r w:rsidRPr="00EF70A2">
        <w:rPr>
          <w:rFonts w:ascii="Times New Roman" w:eastAsia="굴림" w:hAnsi="Times New Roman" w:cs="Times New Roman"/>
          <w:sz w:val="24"/>
        </w:rPr>
        <w:t xml:space="preserve"> were seeded in 12-well plates and treated with denatonium alkyne (50 </w:t>
      </w:r>
      <w:proofErr w:type="spellStart"/>
      <w:r w:rsidRPr="00EF70A2">
        <w:rPr>
          <w:rFonts w:ascii="Times New Roman" w:eastAsia="굴림" w:hAnsi="Times New Roman" w:cs="Times New Roman"/>
          <w:sz w:val="24"/>
        </w:rPr>
        <w:t>μM</w:t>
      </w:r>
      <w:proofErr w:type="spellEnd"/>
      <w:r w:rsidRPr="00EF70A2">
        <w:rPr>
          <w:rFonts w:ascii="Times New Roman" w:eastAsia="굴림" w:hAnsi="Times New Roman" w:cs="Times New Roman"/>
          <w:sz w:val="24"/>
        </w:rPr>
        <w:t xml:space="preserve">) with RANKL (100ng/ml) for 3 days. After treatment, the cells were fixed using 4% paraformaldehyde and subsequently incubated with TAMRA-PEG3 </w:t>
      </w:r>
      <w:proofErr w:type="spellStart"/>
      <w:r w:rsidRPr="00EF70A2">
        <w:rPr>
          <w:rFonts w:ascii="Times New Roman" w:eastAsia="굴림" w:hAnsi="Times New Roman" w:cs="Times New Roman"/>
          <w:sz w:val="24"/>
        </w:rPr>
        <w:t>Azide</w:t>
      </w:r>
      <w:proofErr w:type="spellEnd"/>
      <w:r w:rsidRPr="00EF70A2">
        <w:rPr>
          <w:rFonts w:ascii="Times New Roman" w:eastAsia="굴림" w:hAnsi="Times New Roman" w:cs="Times New Roman"/>
          <w:sz w:val="24"/>
        </w:rPr>
        <w:t>.</w:t>
      </w:r>
    </w:p>
    <w:p w14:paraId="5DB0D52B" w14:textId="63EEC93B" w:rsidR="006D6B54" w:rsidRPr="00EF70A2" w:rsidRDefault="006D6B54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</w:p>
    <w:p w14:paraId="5AAACAE0" w14:textId="6535E989" w:rsidR="006D6B54" w:rsidRPr="00EF70A2" w:rsidRDefault="006D6B54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</w:p>
    <w:p w14:paraId="604D17C4" w14:textId="77777777" w:rsidR="006D6B54" w:rsidRPr="00EF70A2" w:rsidRDefault="006D6B54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</w:p>
    <w:p w14:paraId="49CCBC5A" w14:textId="77777777" w:rsidR="006D6B54" w:rsidRPr="00EF70A2" w:rsidRDefault="006D6B54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sz w:val="24"/>
          <w:szCs w:val="24"/>
        </w:rPr>
      </w:pPr>
      <w:r w:rsidRPr="00EF70A2">
        <w:rPr>
          <w:rFonts w:ascii="Times New Roman" w:eastAsia="맑은 고딕" w:hAnsi="Times New Roman" w:cs="Times New Roman"/>
          <w:b/>
          <w:sz w:val="24"/>
          <w:szCs w:val="24"/>
        </w:rPr>
        <w:br w:type="page"/>
      </w:r>
    </w:p>
    <w:p w14:paraId="0176B009" w14:textId="13DABE8C" w:rsidR="00203F23" w:rsidRPr="00EF70A2" w:rsidRDefault="00203F23" w:rsidP="006F78EC">
      <w:pPr>
        <w:spacing w:line="360" w:lineRule="auto"/>
        <w:rPr>
          <w:rFonts w:ascii="Times New Roman" w:eastAsia="맑은 고딕" w:hAnsi="Times New Roman" w:cs="Times New Roman"/>
          <w:b/>
          <w:sz w:val="24"/>
          <w:szCs w:val="24"/>
        </w:rPr>
      </w:pPr>
      <w:r w:rsidRPr="00EF70A2">
        <w:rPr>
          <w:rFonts w:ascii="Times New Roman" w:eastAsia="맑은 고딕" w:hAnsi="Times New Roman" w:cs="Times New Roman"/>
          <w:b/>
          <w:sz w:val="24"/>
          <w:szCs w:val="24"/>
        </w:rPr>
        <w:lastRenderedPageBreak/>
        <w:t>References</w:t>
      </w:r>
    </w:p>
    <w:p w14:paraId="56CA7DBF" w14:textId="77777777" w:rsidR="00A37271" w:rsidRPr="00EF70A2" w:rsidRDefault="00203F23" w:rsidP="00AA7897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F70A2">
        <w:rPr>
          <w:rFonts w:ascii="Times New Roman" w:hAnsi="Times New Roman" w:cs="Times New Roman"/>
          <w:sz w:val="24"/>
          <w:szCs w:val="24"/>
        </w:rPr>
        <w:fldChar w:fldCharType="begin"/>
      </w:r>
      <w:r w:rsidRPr="00EF70A2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EF70A2">
        <w:rPr>
          <w:rFonts w:ascii="Times New Roman" w:hAnsi="Times New Roman" w:cs="Times New Roman"/>
          <w:sz w:val="24"/>
          <w:szCs w:val="24"/>
        </w:rPr>
        <w:fldChar w:fldCharType="separate"/>
      </w:r>
      <w:r w:rsidR="00A37271" w:rsidRPr="00EF70A2">
        <w:rPr>
          <w:rFonts w:ascii="Times New Roman" w:hAnsi="Times New Roman" w:cs="Times New Roman"/>
          <w:sz w:val="24"/>
          <w:szCs w:val="24"/>
        </w:rPr>
        <w:t>1.</w:t>
      </w:r>
      <w:r w:rsidR="00A37271" w:rsidRPr="00EF70A2">
        <w:rPr>
          <w:rFonts w:ascii="Times New Roman" w:hAnsi="Times New Roman" w:cs="Times New Roman"/>
          <w:sz w:val="24"/>
          <w:szCs w:val="24"/>
        </w:rPr>
        <w:tab/>
        <w:t>Kim Y</w:t>
      </w:r>
      <w:r w:rsidR="00A37271" w:rsidRPr="00EF70A2">
        <w:rPr>
          <w:rFonts w:ascii="Times New Roman" w:hAnsi="Times New Roman" w:cs="Times New Roman"/>
          <w:i/>
          <w:sz w:val="24"/>
          <w:szCs w:val="24"/>
        </w:rPr>
        <w:t>, et al.</w:t>
      </w:r>
      <w:r w:rsidR="00A37271" w:rsidRPr="00EF70A2">
        <w:rPr>
          <w:rFonts w:ascii="Times New Roman" w:hAnsi="Times New Roman" w:cs="Times New Roman"/>
          <w:sz w:val="24"/>
          <w:szCs w:val="24"/>
        </w:rPr>
        <w:t xml:space="preserve"> (2019) Tetracycline Analogs Inhibit Osteoclast Differentiation by Suppressing MMP-9-Mediated Histone H3 Cleavage. </w:t>
      </w:r>
      <w:r w:rsidR="00A37271" w:rsidRPr="00EF70A2">
        <w:rPr>
          <w:rFonts w:ascii="Times New Roman" w:hAnsi="Times New Roman" w:cs="Times New Roman"/>
          <w:i/>
          <w:sz w:val="24"/>
          <w:szCs w:val="24"/>
        </w:rPr>
        <w:t>Int J Mol Sci</w:t>
      </w:r>
      <w:r w:rsidR="00A37271" w:rsidRPr="00EF70A2">
        <w:rPr>
          <w:rFonts w:ascii="Times New Roman" w:hAnsi="Times New Roman" w:cs="Times New Roman"/>
          <w:sz w:val="24"/>
          <w:szCs w:val="24"/>
        </w:rPr>
        <w:t xml:space="preserve"> </w:t>
      </w:r>
      <w:r w:rsidR="00A37271" w:rsidRPr="00EF70A2">
        <w:rPr>
          <w:rFonts w:ascii="Times New Roman" w:hAnsi="Times New Roman" w:cs="Times New Roman"/>
          <w:b/>
          <w:sz w:val="24"/>
          <w:szCs w:val="24"/>
        </w:rPr>
        <w:t>20</w:t>
      </w:r>
      <w:r w:rsidR="00A37271" w:rsidRPr="00EF70A2">
        <w:rPr>
          <w:rFonts w:ascii="Times New Roman" w:hAnsi="Times New Roman" w:cs="Times New Roman"/>
          <w:sz w:val="24"/>
          <w:szCs w:val="24"/>
        </w:rPr>
        <w:t>.</w:t>
      </w:r>
    </w:p>
    <w:p w14:paraId="5E929808" w14:textId="77777777" w:rsidR="00A37271" w:rsidRPr="00EF70A2" w:rsidRDefault="00A37271" w:rsidP="00AA7897">
      <w:pPr>
        <w:pStyle w:val="EndNoteBibliography"/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F70A2">
        <w:rPr>
          <w:rFonts w:ascii="Times New Roman" w:hAnsi="Times New Roman" w:cs="Times New Roman"/>
          <w:sz w:val="24"/>
          <w:szCs w:val="24"/>
        </w:rPr>
        <w:t>2.</w:t>
      </w:r>
      <w:r w:rsidRPr="00EF70A2">
        <w:rPr>
          <w:rFonts w:ascii="Times New Roman" w:hAnsi="Times New Roman" w:cs="Times New Roman"/>
          <w:sz w:val="24"/>
          <w:szCs w:val="24"/>
        </w:rPr>
        <w:tab/>
        <w:t xml:space="preserve">Hong V, Steinmetz NF, Manchester M, Finn MG. (2010) Labeling live cells by copper-catalyzed alkyne--azide click chemistry. </w:t>
      </w:r>
      <w:r w:rsidRPr="00EF70A2">
        <w:rPr>
          <w:rFonts w:ascii="Times New Roman" w:hAnsi="Times New Roman" w:cs="Times New Roman"/>
          <w:i/>
          <w:sz w:val="24"/>
          <w:szCs w:val="24"/>
        </w:rPr>
        <w:t>Bioconjug Chem</w:t>
      </w:r>
      <w:r w:rsidRPr="00EF70A2">
        <w:rPr>
          <w:rFonts w:ascii="Times New Roman" w:hAnsi="Times New Roman" w:cs="Times New Roman"/>
          <w:sz w:val="24"/>
          <w:szCs w:val="24"/>
        </w:rPr>
        <w:t xml:space="preserve"> </w:t>
      </w:r>
      <w:r w:rsidRPr="00EF70A2">
        <w:rPr>
          <w:rFonts w:ascii="Times New Roman" w:hAnsi="Times New Roman" w:cs="Times New Roman"/>
          <w:b/>
          <w:sz w:val="24"/>
          <w:szCs w:val="24"/>
        </w:rPr>
        <w:t>21:</w:t>
      </w:r>
      <w:r w:rsidRPr="00EF70A2">
        <w:rPr>
          <w:rFonts w:ascii="Times New Roman" w:hAnsi="Times New Roman" w:cs="Times New Roman"/>
          <w:sz w:val="24"/>
          <w:szCs w:val="24"/>
        </w:rPr>
        <w:t xml:space="preserve"> 1912-1916.</w:t>
      </w:r>
    </w:p>
    <w:p w14:paraId="2462FCEF" w14:textId="77777777" w:rsidR="00A37271" w:rsidRPr="00EF70A2" w:rsidRDefault="00A37271" w:rsidP="00AA789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F70A2">
        <w:rPr>
          <w:rFonts w:ascii="Times New Roman" w:hAnsi="Times New Roman" w:cs="Times New Roman"/>
          <w:sz w:val="24"/>
          <w:szCs w:val="24"/>
        </w:rPr>
        <w:t>3.</w:t>
      </w:r>
      <w:r w:rsidRPr="00EF70A2">
        <w:rPr>
          <w:rFonts w:ascii="Times New Roman" w:hAnsi="Times New Roman" w:cs="Times New Roman"/>
          <w:sz w:val="24"/>
          <w:szCs w:val="24"/>
        </w:rPr>
        <w:tab/>
        <w:t xml:space="preserve">Ding M, Cho E, Chen Z, Park SW, Lee TH. (2023) (S)-2-(Cyclobutylamino)-N-(3-(3,4-dihydroisoquinolin-2(1H)-yl)-2-hydroxypropyl)isonicotinamide Attenuates RANKL-Induced Osteoclast Differentiation by Inhibiting NF-kappaB Nuclear Translocation. </w:t>
      </w:r>
      <w:r w:rsidRPr="00EF70A2">
        <w:rPr>
          <w:rFonts w:ascii="Times New Roman" w:hAnsi="Times New Roman" w:cs="Times New Roman"/>
          <w:i/>
          <w:sz w:val="24"/>
          <w:szCs w:val="24"/>
        </w:rPr>
        <w:t>Int J Mol Sci</w:t>
      </w:r>
      <w:r w:rsidRPr="00EF70A2">
        <w:rPr>
          <w:rFonts w:ascii="Times New Roman" w:hAnsi="Times New Roman" w:cs="Times New Roman"/>
          <w:sz w:val="24"/>
          <w:szCs w:val="24"/>
        </w:rPr>
        <w:t xml:space="preserve"> </w:t>
      </w:r>
      <w:r w:rsidRPr="00EF70A2">
        <w:rPr>
          <w:rFonts w:ascii="Times New Roman" w:hAnsi="Times New Roman" w:cs="Times New Roman"/>
          <w:b/>
          <w:sz w:val="24"/>
          <w:szCs w:val="24"/>
        </w:rPr>
        <w:t>24</w:t>
      </w:r>
      <w:r w:rsidRPr="00EF70A2">
        <w:rPr>
          <w:rFonts w:ascii="Times New Roman" w:hAnsi="Times New Roman" w:cs="Times New Roman"/>
          <w:sz w:val="24"/>
          <w:szCs w:val="24"/>
        </w:rPr>
        <w:t>.</w:t>
      </w:r>
    </w:p>
    <w:p w14:paraId="75740646" w14:textId="6D2E4D93" w:rsidR="00203F23" w:rsidRPr="00EF70A2" w:rsidRDefault="00203F23" w:rsidP="00AA7897">
      <w:pPr>
        <w:tabs>
          <w:tab w:val="left" w:pos="2300"/>
        </w:tabs>
        <w:spacing w:line="36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fldChar w:fldCharType="end"/>
      </w:r>
      <w:r w:rsidRPr="00EF70A2">
        <w:rPr>
          <w:rFonts w:ascii="Times New Roman" w:eastAsia="굴림" w:hAnsi="Times New Roman" w:cs="Times New Roman"/>
          <w:kern w:val="0"/>
          <w:sz w:val="24"/>
          <w:szCs w:val="24"/>
        </w:rPr>
        <w:tab/>
      </w:r>
    </w:p>
    <w:p w14:paraId="7F21B2D2" w14:textId="77777777" w:rsidR="00203F23" w:rsidRPr="00EF70A2" w:rsidRDefault="00203F23" w:rsidP="00203F23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/>
          <w:kern w:val="0"/>
          <w:sz w:val="24"/>
          <w:szCs w:val="20"/>
          <w:lang w:eastAsia="en-US"/>
        </w:rPr>
      </w:pPr>
    </w:p>
    <w:p w14:paraId="4AD62B2F" w14:textId="77777777" w:rsidR="00203F23" w:rsidRPr="00EF70A2" w:rsidRDefault="00203F23" w:rsidP="00203F23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/>
          <w:kern w:val="0"/>
          <w:sz w:val="24"/>
          <w:szCs w:val="20"/>
          <w:lang w:eastAsia="en-US"/>
        </w:rPr>
      </w:pPr>
    </w:p>
    <w:bookmarkEnd w:id="1"/>
    <w:p w14:paraId="6439AD8D" w14:textId="7F5CB398" w:rsidR="00E664FD" w:rsidRPr="00EF70A2" w:rsidRDefault="00E664FD" w:rsidP="00203F23">
      <w:pPr>
        <w:widowControl/>
        <w:wordWrap/>
        <w:autoSpaceDE/>
        <w:autoSpaceDN/>
        <w:spacing w:line="36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</w:p>
    <w:sectPr w:rsidR="00E664FD" w:rsidRPr="00EF70A2" w:rsidSect="006F78EC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EC7BA" w14:textId="77777777" w:rsidR="00CA28AE" w:rsidRDefault="00CA28AE" w:rsidP="00D017E2">
      <w:pPr>
        <w:spacing w:after="0" w:line="240" w:lineRule="auto"/>
      </w:pPr>
      <w:r>
        <w:separator/>
      </w:r>
    </w:p>
  </w:endnote>
  <w:endnote w:type="continuationSeparator" w:id="0">
    <w:p w14:paraId="78332D53" w14:textId="77777777" w:rsidR="00CA28AE" w:rsidRDefault="00CA28AE" w:rsidP="00D01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20090" w14:textId="77777777" w:rsidR="00CA28AE" w:rsidRDefault="00CA28AE" w:rsidP="00D017E2">
      <w:pPr>
        <w:spacing w:after="0" w:line="240" w:lineRule="auto"/>
      </w:pPr>
      <w:r>
        <w:separator/>
      </w:r>
    </w:p>
  </w:footnote>
  <w:footnote w:type="continuationSeparator" w:id="0">
    <w:p w14:paraId="13E54186" w14:textId="77777777" w:rsidR="00CA28AE" w:rsidRDefault="00CA28AE" w:rsidP="00D01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2311"/>
    <w:multiLevelType w:val="hybridMultilevel"/>
    <w:tmpl w:val="D24C4656"/>
    <w:lvl w:ilvl="0" w:tplc="CB8AF35C">
      <w:start w:val="1"/>
      <w:numFmt w:val="upperLetter"/>
      <w:lvlText w:val="(%1)"/>
      <w:lvlJc w:val="left"/>
      <w:pPr>
        <w:ind w:left="815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F166D1D"/>
    <w:multiLevelType w:val="hybridMultilevel"/>
    <w:tmpl w:val="CE205E5C"/>
    <w:lvl w:ilvl="0" w:tplc="9C4CAFC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0361006"/>
    <w:multiLevelType w:val="hybridMultilevel"/>
    <w:tmpl w:val="6E8662EA"/>
    <w:lvl w:ilvl="0" w:tplc="1CDA2D2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070134C"/>
    <w:multiLevelType w:val="hybridMultilevel"/>
    <w:tmpl w:val="CC5C9E80"/>
    <w:lvl w:ilvl="0" w:tplc="F3F82E34">
      <w:start w:val="1"/>
      <w:numFmt w:val="upperLetter"/>
      <w:lvlText w:val="(%1)"/>
      <w:lvlJc w:val="left"/>
      <w:pPr>
        <w:ind w:left="800" w:hanging="360"/>
      </w:pPr>
      <w:rPr>
        <w:rFonts w:ascii="맑은 고딕" w:eastAsia="맑은 고딕" w:hAnsi="맑은 고딕"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6780BD8"/>
    <w:multiLevelType w:val="hybridMultilevel"/>
    <w:tmpl w:val="A236636C"/>
    <w:lvl w:ilvl="0" w:tplc="BFD03924">
      <w:start w:val="1"/>
      <w:numFmt w:val="upperLetter"/>
      <w:lvlText w:val="(%1)"/>
      <w:lvlJc w:val="left"/>
      <w:pPr>
        <w:ind w:left="760" w:hanging="360"/>
      </w:pPr>
      <w:rPr>
        <w:rFonts w:eastAsiaTheme="minorEastAsia" w:hint="default"/>
        <w:b w:val="0"/>
        <w:color w:val="2E2E2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8A75930"/>
    <w:multiLevelType w:val="hybridMultilevel"/>
    <w:tmpl w:val="79F4ED22"/>
    <w:lvl w:ilvl="0" w:tplc="CDE68202">
      <w:start w:val="1"/>
      <w:numFmt w:val="upperLetter"/>
      <w:lvlText w:val="(%1)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A792617"/>
    <w:multiLevelType w:val="hybridMultilevel"/>
    <w:tmpl w:val="0CCC39FC"/>
    <w:lvl w:ilvl="0" w:tplc="4B8A55A4">
      <w:start w:val="1"/>
      <w:numFmt w:val="upperLetter"/>
      <w:lvlText w:val="(%1)"/>
      <w:lvlJc w:val="left"/>
      <w:pPr>
        <w:ind w:left="805" w:hanging="4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F2150DE"/>
    <w:multiLevelType w:val="hybridMultilevel"/>
    <w:tmpl w:val="B0403D3C"/>
    <w:lvl w:ilvl="0" w:tplc="0FBAD3FA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14B506C"/>
    <w:multiLevelType w:val="hybridMultilevel"/>
    <w:tmpl w:val="72C67DA6"/>
    <w:lvl w:ilvl="0" w:tplc="4BE4D30E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540217C"/>
    <w:multiLevelType w:val="hybridMultilevel"/>
    <w:tmpl w:val="E836FC94"/>
    <w:lvl w:ilvl="0" w:tplc="F8F2EC4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97634E1"/>
    <w:multiLevelType w:val="hybridMultilevel"/>
    <w:tmpl w:val="C00401AC"/>
    <w:lvl w:ilvl="0" w:tplc="EEBC31B8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ADD6817"/>
    <w:multiLevelType w:val="hybridMultilevel"/>
    <w:tmpl w:val="7B9CA578"/>
    <w:lvl w:ilvl="0" w:tplc="AF28FEE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BDE65BB"/>
    <w:multiLevelType w:val="hybridMultilevel"/>
    <w:tmpl w:val="38FECBA4"/>
    <w:lvl w:ilvl="0" w:tplc="9DBA9338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F9B5638"/>
    <w:multiLevelType w:val="hybridMultilevel"/>
    <w:tmpl w:val="F8882514"/>
    <w:lvl w:ilvl="0" w:tplc="6368F198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24B0A1A"/>
    <w:multiLevelType w:val="hybridMultilevel"/>
    <w:tmpl w:val="DF401420"/>
    <w:lvl w:ilvl="0" w:tplc="0C3EFB2E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875755D"/>
    <w:multiLevelType w:val="hybridMultilevel"/>
    <w:tmpl w:val="8CE4A206"/>
    <w:lvl w:ilvl="0" w:tplc="4D02B7D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B1B86BCE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1C1A95DA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59520EBE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04628EFA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9B8CE43A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3850D7C8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C812EB90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A0567708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630357"/>
    <w:multiLevelType w:val="hybridMultilevel"/>
    <w:tmpl w:val="9C8AE04A"/>
    <w:lvl w:ilvl="0" w:tplc="75C693A4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BA51AED"/>
    <w:multiLevelType w:val="hybridMultilevel"/>
    <w:tmpl w:val="66843EC8"/>
    <w:lvl w:ilvl="0" w:tplc="14822A2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5BDF5063"/>
    <w:multiLevelType w:val="hybridMultilevel"/>
    <w:tmpl w:val="7220A66A"/>
    <w:lvl w:ilvl="0" w:tplc="C3D0B78E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DE44D0C"/>
    <w:multiLevelType w:val="hybridMultilevel"/>
    <w:tmpl w:val="837A6BDE"/>
    <w:lvl w:ilvl="0" w:tplc="F79A964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5E8B4B59"/>
    <w:multiLevelType w:val="hybridMultilevel"/>
    <w:tmpl w:val="8A94BB20"/>
    <w:lvl w:ilvl="0" w:tplc="E894071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5121E33"/>
    <w:multiLevelType w:val="hybridMultilevel"/>
    <w:tmpl w:val="7EA4E422"/>
    <w:lvl w:ilvl="0" w:tplc="436CEC28">
      <w:start w:val="27"/>
      <w:numFmt w:val="upperLetter"/>
      <w:lvlText w:val="(%1)"/>
      <w:lvlJc w:val="left"/>
      <w:pPr>
        <w:ind w:left="910" w:hanging="51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F2C395F"/>
    <w:multiLevelType w:val="hybridMultilevel"/>
    <w:tmpl w:val="5DDA0696"/>
    <w:lvl w:ilvl="0" w:tplc="78500F18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78F24147"/>
    <w:multiLevelType w:val="hybridMultilevel"/>
    <w:tmpl w:val="29086C1C"/>
    <w:lvl w:ilvl="0" w:tplc="6CDA7DE4">
      <w:start w:val="1"/>
      <w:numFmt w:val="upperLetter"/>
      <w:lvlText w:val="(%1)"/>
      <w:lvlJc w:val="left"/>
      <w:pPr>
        <w:ind w:left="83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7C8422E1"/>
    <w:multiLevelType w:val="hybridMultilevel"/>
    <w:tmpl w:val="D24AE4E0"/>
    <w:lvl w:ilvl="0" w:tplc="2F22728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7F8D200F"/>
    <w:multiLevelType w:val="hybridMultilevel"/>
    <w:tmpl w:val="B89E17D4"/>
    <w:lvl w:ilvl="0" w:tplc="C6A6706E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0"/>
  </w:num>
  <w:num w:numId="2">
    <w:abstractNumId w:val="15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1"/>
  </w:num>
  <w:num w:numId="8">
    <w:abstractNumId w:val="8"/>
  </w:num>
  <w:num w:numId="9">
    <w:abstractNumId w:val="17"/>
  </w:num>
  <w:num w:numId="10">
    <w:abstractNumId w:val="25"/>
  </w:num>
  <w:num w:numId="11">
    <w:abstractNumId w:val="24"/>
  </w:num>
  <w:num w:numId="12">
    <w:abstractNumId w:val="23"/>
  </w:num>
  <w:num w:numId="13">
    <w:abstractNumId w:val="14"/>
  </w:num>
  <w:num w:numId="14">
    <w:abstractNumId w:val="6"/>
  </w:num>
  <w:num w:numId="15">
    <w:abstractNumId w:val="22"/>
  </w:num>
  <w:num w:numId="16">
    <w:abstractNumId w:val="19"/>
  </w:num>
  <w:num w:numId="17">
    <w:abstractNumId w:val="18"/>
  </w:num>
  <w:num w:numId="18">
    <w:abstractNumId w:val="3"/>
  </w:num>
  <w:num w:numId="19">
    <w:abstractNumId w:val="13"/>
  </w:num>
  <w:num w:numId="20">
    <w:abstractNumId w:val="5"/>
  </w:num>
  <w:num w:numId="21">
    <w:abstractNumId w:val="12"/>
  </w:num>
  <w:num w:numId="22">
    <w:abstractNumId w:val="16"/>
  </w:num>
  <w:num w:numId="23">
    <w:abstractNumId w:val="4"/>
  </w:num>
  <w:num w:numId="24">
    <w:abstractNumId w:val="2"/>
  </w:num>
  <w:num w:numId="25">
    <w:abstractNumId w:val="11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YwNTA2MzcwMTE1sDRT0lEKTi0uzszPAykwtqwFAG2vgk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Medicin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e02wtt03f5f08e95pj5es53dz2ves2tdr9e&quot;&gt;My EndNote Library_TMBIM6&lt;record-ids&gt;&lt;item&gt;31&lt;/item&gt;&lt;item&gt;393&lt;/item&gt;&lt;item&gt;394&lt;/item&gt;&lt;/record-ids&gt;&lt;/item&gt;&lt;/Libraries&gt;"/>
  </w:docVars>
  <w:rsids>
    <w:rsidRoot w:val="0096697F"/>
    <w:rsid w:val="00000AB8"/>
    <w:rsid w:val="00013531"/>
    <w:rsid w:val="00023548"/>
    <w:rsid w:val="00027F6B"/>
    <w:rsid w:val="00031F0A"/>
    <w:rsid w:val="00036741"/>
    <w:rsid w:val="000400EF"/>
    <w:rsid w:val="00040306"/>
    <w:rsid w:val="00041A1F"/>
    <w:rsid w:val="00041E5A"/>
    <w:rsid w:val="00053F4F"/>
    <w:rsid w:val="00054405"/>
    <w:rsid w:val="0005482D"/>
    <w:rsid w:val="00056A36"/>
    <w:rsid w:val="00060E8E"/>
    <w:rsid w:val="00061B63"/>
    <w:rsid w:val="00066B48"/>
    <w:rsid w:val="00067334"/>
    <w:rsid w:val="00070986"/>
    <w:rsid w:val="00071A39"/>
    <w:rsid w:val="000734A8"/>
    <w:rsid w:val="00076E3D"/>
    <w:rsid w:val="0007776A"/>
    <w:rsid w:val="00081731"/>
    <w:rsid w:val="00082B2C"/>
    <w:rsid w:val="000852A1"/>
    <w:rsid w:val="00086681"/>
    <w:rsid w:val="000878B5"/>
    <w:rsid w:val="00093052"/>
    <w:rsid w:val="000930A2"/>
    <w:rsid w:val="00096908"/>
    <w:rsid w:val="00096DB3"/>
    <w:rsid w:val="000B4253"/>
    <w:rsid w:val="000C00BA"/>
    <w:rsid w:val="000C1AC8"/>
    <w:rsid w:val="000C498A"/>
    <w:rsid w:val="000C7C7E"/>
    <w:rsid w:val="000D1D81"/>
    <w:rsid w:val="000D65F1"/>
    <w:rsid w:val="000D6625"/>
    <w:rsid w:val="000D6B00"/>
    <w:rsid w:val="000E21C9"/>
    <w:rsid w:val="000E3CE6"/>
    <w:rsid w:val="000F3CA1"/>
    <w:rsid w:val="0010026A"/>
    <w:rsid w:val="00100D7C"/>
    <w:rsid w:val="001018BE"/>
    <w:rsid w:val="001059E8"/>
    <w:rsid w:val="0010697B"/>
    <w:rsid w:val="00110DF6"/>
    <w:rsid w:val="001111CB"/>
    <w:rsid w:val="001147CE"/>
    <w:rsid w:val="00115044"/>
    <w:rsid w:val="00116B1D"/>
    <w:rsid w:val="00116E0C"/>
    <w:rsid w:val="00121D42"/>
    <w:rsid w:val="001223ED"/>
    <w:rsid w:val="00122A3D"/>
    <w:rsid w:val="001233AF"/>
    <w:rsid w:val="00125306"/>
    <w:rsid w:val="00125620"/>
    <w:rsid w:val="00127213"/>
    <w:rsid w:val="00133D5E"/>
    <w:rsid w:val="001344FB"/>
    <w:rsid w:val="0014454C"/>
    <w:rsid w:val="00147E9B"/>
    <w:rsid w:val="00150936"/>
    <w:rsid w:val="001527E9"/>
    <w:rsid w:val="00153D6A"/>
    <w:rsid w:val="001555F0"/>
    <w:rsid w:val="00156A02"/>
    <w:rsid w:val="00156B1B"/>
    <w:rsid w:val="001612DD"/>
    <w:rsid w:val="001626F0"/>
    <w:rsid w:val="001646C1"/>
    <w:rsid w:val="00167DEB"/>
    <w:rsid w:val="0017221A"/>
    <w:rsid w:val="00174A29"/>
    <w:rsid w:val="00175917"/>
    <w:rsid w:val="00191275"/>
    <w:rsid w:val="001963E9"/>
    <w:rsid w:val="00197C27"/>
    <w:rsid w:val="00197D65"/>
    <w:rsid w:val="001A3C82"/>
    <w:rsid w:val="001A52A6"/>
    <w:rsid w:val="001A603A"/>
    <w:rsid w:val="001A79A4"/>
    <w:rsid w:val="001B727C"/>
    <w:rsid w:val="001C172C"/>
    <w:rsid w:val="001C2A33"/>
    <w:rsid w:val="001C31D9"/>
    <w:rsid w:val="001C41F5"/>
    <w:rsid w:val="001C5C17"/>
    <w:rsid w:val="001C6FED"/>
    <w:rsid w:val="001C7CCC"/>
    <w:rsid w:val="001D0234"/>
    <w:rsid w:val="001D0BB4"/>
    <w:rsid w:val="001E086C"/>
    <w:rsid w:val="001E0C2D"/>
    <w:rsid w:val="001E3889"/>
    <w:rsid w:val="001E7CEA"/>
    <w:rsid w:val="001F2C18"/>
    <w:rsid w:val="001F7FBC"/>
    <w:rsid w:val="00203F23"/>
    <w:rsid w:val="002054C2"/>
    <w:rsid w:val="002066A7"/>
    <w:rsid w:val="002077A5"/>
    <w:rsid w:val="002077E2"/>
    <w:rsid w:val="0021567C"/>
    <w:rsid w:val="00216EB1"/>
    <w:rsid w:val="00217AF9"/>
    <w:rsid w:val="00222883"/>
    <w:rsid w:val="00222F87"/>
    <w:rsid w:val="0022546B"/>
    <w:rsid w:val="00225C01"/>
    <w:rsid w:val="0023654C"/>
    <w:rsid w:val="002409ED"/>
    <w:rsid w:val="00241195"/>
    <w:rsid w:val="00244777"/>
    <w:rsid w:val="0025055D"/>
    <w:rsid w:val="00250AD0"/>
    <w:rsid w:val="002518A9"/>
    <w:rsid w:val="00252F1E"/>
    <w:rsid w:val="002533F6"/>
    <w:rsid w:val="002547C5"/>
    <w:rsid w:val="002563BF"/>
    <w:rsid w:val="00261D35"/>
    <w:rsid w:val="00264177"/>
    <w:rsid w:val="0026474F"/>
    <w:rsid w:val="00265A41"/>
    <w:rsid w:val="002664E3"/>
    <w:rsid w:val="00273BCC"/>
    <w:rsid w:val="00277BF0"/>
    <w:rsid w:val="00280539"/>
    <w:rsid w:val="00280724"/>
    <w:rsid w:val="00280EB8"/>
    <w:rsid w:val="00282348"/>
    <w:rsid w:val="002861E8"/>
    <w:rsid w:val="002951F8"/>
    <w:rsid w:val="002A133F"/>
    <w:rsid w:val="002A28EE"/>
    <w:rsid w:val="002A5E10"/>
    <w:rsid w:val="002B1385"/>
    <w:rsid w:val="002B3D58"/>
    <w:rsid w:val="002B3FB3"/>
    <w:rsid w:val="002B5985"/>
    <w:rsid w:val="002C65F9"/>
    <w:rsid w:val="002D0F29"/>
    <w:rsid w:val="002D198D"/>
    <w:rsid w:val="002D2868"/>
    <w:rsid w:val="002D53CE"/>
    <w:rsid w:val="002E0449"/>
    <w:rsid w:val="002E4008"/>
    <w:rsid w:val="002E6CAD"/>
    <w:rsid w:val="002F09E5"/>
    <w:rsid w:val="002F16E2"/>
    <w:rsid w:val="00300422"/>
    <w:rsid w:val="003008D5"/>
    <w:rsid w:val="00310B8E"/>
    <w:rsid w:val="003112B0"/>
    <w:rsid w:val="003144D0"/>
    <w:rsid w:val="00321209"/>
    <w:rsid w:val="00325377"/>
    <w:rsid w:val="003307B7"/>
    <w:rsid w:val="00332718"/>
    <w:rsid w:val="00334856"/>
    <w:rsid w:val="00340FAE"/>
    <w:rsid w:val="00341F99"/>
    <w:rsid w:val="003426A6"/>
    <w:rsid w:val="003460AE"/>
    <w:rsid w:val="0034745F"/>
    <w:rsid w:val="00350D1B"/>
    <w:rsid w:val="00351B48"/>
    <w:rsid w:val="003671A4"/>
    <w:rsid w:val="003705CD"/>
    <w:rsid w:val="00371E66"/>
    <w:rsid w:val="00374936"/>
    <w:rsid w:val="00374C88"/>
    <w:rsid w:val="003819D0"/>
    <w:rsid w:val="00382410"/>
    <w:rsid w:val="0038608E"/>
    <w:rsid w:val="003867FE"/>
    <w:rsid w:val="003974E5"/>
    <w:rsid w:val="003A0A1F"/>
    <w:rsid w:val="003A1A3C"/>
    <w:rsid w:val="003A26F5"/>
    <w:rsid w:val="003B1D64"/>
    <w:rsid w:val="003B2EF7"/>
    <w:rsid w:val="003B5684"/>
    <w:rsid w:val="003B71AB"/>
    <w:rsid w:val="003B74D4"/>
    <w:rsid w:val="003B7937"/>
    <w:rsid w:val="003C3661"/>
    <w:rsid w:val="003C395F"/>
    <w:rsid w:val="003D0E59"/>
    <w:rsid w:val="003D0FB0"/>
    <w:rsid w:val="003D1164"/>
    <w:rsid w:val="003D4991"/>
    <w:rsid w:val="003D619B"/>
    <w:rsid w:val="003D6285"/>
    <w:rsid w:val="003E13F4"/>
    <w:rsid w:val="003E39B5"/>
    <w:rsid w:val="003E52A8"/>
    <w:rsid w:val="003E5DA0"/>
    <w:rsid w:val="003F0CFC"/>
    <w:rsid w:val="003F1D56"/>
    <w:rsid w:val="003F21D5"/>
    <w:rsid w:val="003F5DCC"/>
    <w:rsid w:val="003F7007"/>
    <w:rsid w:val="00400469"/>
    <w:rsid w:val="0040177D"/>
    <w:rsid w:val="004032E7"/>
    <w:rsid w:val="00403C97"/>
    <w:rsid w:val="0040604C"/>
    <w:rsid w:val="00407DA0"/>
    <w:rsid w:val="004103E8"/>
    <w:rsid w:val="004110E2"/>
    <w:rsid w:val="00411D4A"/>
    <w:rsid w:val="00411F6B"/>
    <w:rsid w:val="00414B8B"/>
    <w:rsid w:val="0041527C"/>
    <w:rsid w:val="00415546"/>
    <w:rsid w:val="00421EEC"/>
    <w:rsid w:val="00422F73"/>
    <w:rsid w:val="004252EE"/>
    <w:rsid w:val="004310B0"/>
    <w:rsid w:val="0043214F"/>
    <w:rsid w:val="00433AB8"/>
    <w:rsid w:val="00433E65"/>
    <w:rsid w:val="0043682B"/>
    <w:rsid w:val="00445F91"/>
    <w:rsid w:val="004478C2"/>
    <w:rsid w:val="004503F1"/>
    <w:rsid w:val="004530C4"/>
    <w:rsid w:val="0045404C"/>
    <w:rsid w:val="004555CE"/>
    <w:rsid w:val="004563DD"/>
    <w:rsid w:val="00460B96"/>
    <w:rsid w:val="00463EC8"/>
    <w:rsid w:val="00473711"/>
    <w:rsid w:val="0047709C"/>
    <w:rsid w:val="00477F22"/>
    <w:rsid w:val="004817E9"/>
    <w:rsid w:val="004905CB"/>
    <w:rsid w:val="004A08C5"/>
    <w:rsid w:val="004A0A1E"/>
    <w:rsid w:val="004A2DB2"/>
    <w:rsid w:val="004A7C32"/>
    <w:rsid w:val="004B095D"/>
    <w:rsid w:val="004B2E6E"/>
    <w:rsid w:val="004B33F7"/>
    <w:rsid w:val="004B45B0"/>
    <w:rsid w:val="004B7C7E"/>
    <w:rsid w:val="004C03CB"/>
    <w:rsid w:val="004C0A4F"/>
    <w:rsid w:val="004C11EF"/>
    <w:rsid w:val="004C3DA3"/>
    <w:rsid w:val="004D0FF9"/>
    <w:rsid w:val="004D1A1A"/>
    <w:rsid w:val="004D3138"/>
    <w:rsid w:val="004D6652"/>
    <w:rsid w:val="004D6DA1"/>
    <w:rsid w:val="004E2650"/>
    <w:rsid w:val="004E3798"/>
    <w:rsid w:val="004E7C1E"/>
    <w:rsid w:val="004F3D25"/>
    <w:rsid w:val="004F3F54"/>
    <w:rsid w:val="004F49C3"/>
    <w:rsid w:val="004F77B8"/>
    <w:rsid w:val="00500545"/>
    <w:rsid w:val="00500F4F"/>
    <w:rsid w:val="005022D6"/>
    <w:rsid w:val="00505196"/>
    <w:rsid w:val="00505513"/>
    <w:rsid w:val="00507275"/>
    <w:rsid w:val="00510221"/>
    <w:rsid w:val="005115B6"/>
    <w:rsid w:val="00513885"/>
    <w:rsid w:val="00513C1A"/>
    <w:rsid w:val="00514DE3"/>
    <w:rsid w:val="00531C45"/>
    <w:rsid w:val="00532C0E"/>
    <w:rsid w:val="00537290"/>
    <w:rsid w:val="0054084B"/>
    <w:rsid w:val="0054087A"/>
    <w:rsid w:val="00540F24"/>
    <w:rsid w:val="00543709"/>
    <w:rsid w:val="00553BD2"/>
    <w:rsid w:val="00555379"/>
    <w:rsid w:val="005553E6"/>
    <w:rsid w:val="00560515"/>
    <w:rsid w:val="005707D2"/>
    <w:rsid w:val="005708BE"/>
    <w:rsid w:val="005751AB"/>
    <w:rsid w:val="00580363"/>
    <w:rsid w:val="00582BA6"/>
    <w:rsid w:val="00582D89"/>
    <w:rsid w:val="00586FF0"/>
    <w:rsid w:val="0059508B"/>
    <w:rsid w:val="00596FCA"/>
    <w:rsid w:val="00597E2F"/>
    <w:rsid w:val="005A0251"/>
    <w:rsid w:val="005A22D4"/>
    <w:rsid w:val="005A54B1"/>
    <w:rsid w:val="005A5DED"/>
    <w:rsid w:val="005B02C1"/>
    <w:rsid w:val="005B1246"/>
    <w:rsid w:val="005B2E57"/>
    <w:rsid w:val="005B429A"/>
    <w:rsid w:val="005B5CE9"/>
    <w:rsid w:val="005B6616"/>
    <w:rsid w:val="005C2BB4"/>
    <w:rsid w:val="005C3293"/>
    <w:rsid w:val="005C3456"/>
    <w:rsid w:val="005D0DB4"/>
    <w:rsid w:val="005D1582"/>
    <w:rsid w:val="005D2344"/>
    <w:rsid w:val="005D320F"/>
    <w:rsid w:val="005E68CE"/>
    <w:rsid w:val="005E6D2B"/>
    <w:rsid w:val="005E6EB5"/>
    <w:rsid w:val="005F5370"/>
    <w:rsid w:val="005F6326"/>
    <w:rsid w:val="00603C03"/>
    <w:rsid w:val="00605B7D"/>
    <w:rsid w:val="00605E70"/>
    <w:rsid w:val="00614A80"/>
    <w:rsid w:val="0062015C"/>
    <w:rsid w:val="00621124"/>
    <w:rsid w:val="006217AA"/>
    <w:rsid w:val="00624FDB"/>
    <w:rsid w:val="00625AF0"/>
    <w:rsid w:val="0063433F"/>
    <w:rsid w:val="00637CCB"/>
    <w:rsid w:val="00637F8A"/>
    <w:rsid w:val="0064003C"/>
    <w:rsid w:val="006413DD"/>
    <w:rsid w:val="006452F9"/>
    <w:rsid w:val="00645475"/>
    <w:rsid w:val="006457FB"/>
    <w:rsid w:val="00645F05"/>
    <w:rsid w:val="0065114D"/>
    <w:rsid w:val="00654725"/>
    <w:rsid w:val="0066255D"/>
    <w:rsid w:val="00664372"/>
    <w:rsid w:val="006674D4"/>
    <w:rsid w:val="006674F7"/>
    <w:rsid w:val="0066790E"/>
    <w:rsid w:val="00671BFD"/>
    <w:rsid w:val="00672BFB"/>
    <w:rsid w:val="006801DC"/>
    <w:rsid w:val="00681B89"/>
    <w:rsid w:val="00684C06"/>
    <w:rsid w:val="00685244"/>
    <w:rsid w:val="00685368"/>
    <w:rsid w:val="006869CB"/>
    <w:rsid w:val="006876C0"/>
    <w:rsid w:val="00691DDA"/>
    <w:rsid w:val="006936A7"/>
    <w:rsid w:val="00697066"/>
    <w:rsid w:val="006A0339"/>
    <w:rsid w:val="006A0AA8"/>
    <w:rsid w:val="006A1CB3"/>
    <w:rsid w:val="006A44C9"/>
    <w:rsid w:val="006A4F64"/>
    <w:rsid w:val="006A62CB"/>
    <w:rsid w:val="006B2E91"/>
    <w:rsid w:val="006B3878"/>
    <w:rsid w:val="006B38DC"/>
    <w:rsid w:val="006B58A9"/>
    <w:rsid w:val="006B6052"/>
    <w:rsid w:val="006C1E24"/>
    <w:rsid w:val="006C2F84"/>
    <w:rsid w:val="006C3FA9"/>
    <w:rsid w:val="006C513B"/>
    <w:rsid w:val="006C5EDE"/>
    <w:rsid w:val="006D4F71"/>
    <w:rsid w:val="006D6B54"/>
    <w:rsid w:val="006E03C3"/>
    <w:rsid w:val="006E1A93"/>
    <w:rsid w:val="006E2BB0"/>
    <w:rsid w:val="006E3786"/>
    <w:rsid w:val="006E4431"/>
    <w:rsid w:val="006F05E8"/>
    <w:rsid w:val="006F6239"/>
    <w:rsid w:val="006F6C5B"/>
    <w:rsid w:val="006F78EC"/>
    <w:rsid w:val="00703F7D"/>
    <w:rsid w:val="00705F26"/>
    <w:rsid w:val="007077EB"/>
    <w:rsid w:val="00710F91"/>
    <w:rsid w:val="0071269F"/>
    <w:rsid w:val="00716CE1"/>
    <w:rsid w:val="00717098"/>
    <w:rsid w:val="007205FE"/>
    <w:rsid w:val="0072161B"/>
    <w:rsid w:val="00721A87"/>
    <w:rsid w:val="00725B21"/>
    <w:rsid w:val="00726BFF"/>
    <w:rsid w:val="007278DC"/>
    <w:rsid w:val="00727B6E"/>
    <w:rsid w:val="00741DAE"/>
    <w:rsid w:val="00742C1A"/>
    <w:rsid w:val="007438A7"/>
    <w:rsid w:val="007449E4"/>
    <w:rsid w:val="00744C80"/>
    <w:rsid w:val="00745A84"/>
    <w:rsid w:val="00745C01"/>
    <w:rsid w:val="00746292"/>
    <w:rsid w:val="00753FE4"/>
    <w:rsid w:val="007547FE"/>
    <w:rsid w:val="007571A0"/>
    <w:rsid w:val="007603DD"/>
    <w:rsid w:val="00762180"/>
    <w:rsid w:val="007624BF"/>
    <w:rsid w:val="00763722"/>
    <w:rsid w:val="00763F21"/>
    <w:rsid w:val="0076612B"/>
    <w:rsid w:val="0077002A"/>
    <w:rsid w:val="00771810"/>
    <w:rsid w:val="00772AC3"/>
    <w:rsid w:val="0077477F"/>
    <w:rsid w:val="00775286"/>
    <w:rsid w:val="00775D18"/>
    <w:rsid w:val="00776FE0"/>
    <w:rsid w:val="00783598"/>
    <w:rsid w:val="00792D05"/>
    <w:rsid w:val="007962EF"/>
    <w:rsid w:val="00796628"/>
    <w:rsid w:val="007A15F6"/>
    <w:rsid w:val="007A413C"/>
    <w:rsid w:val="007A6E16"/>
    <w:rsid w:val="007B19C1"/>
    <w:rsid w:val="007B5B87"/>
    <w:rsid w:val="007C02DB"/>
    <w:rsid w:val="007C2703"/>
    <w:rsid w:val="007C2D3C"/>
    <w:rsid w:val="007C6225"/>
    <w:rsid w:val="007D201B"/>
    <w:rsid w:val="007E368F"/>
    <w:rsid w:val="007E42A3"/>
    <w:rsid w:val="007E568B"/>
    <w:rsid w:val="007E5A95"/>
    <w:rsid w:val="007E790D"/>
    <w:rsid w:val="007F0DC8"/>
    <w:rsid w:val="007F1E8B"/>
    <w:rsid w:val="007F3CF5"/>
    <w:rsid w:val="008003C4"/>
    <w:rsid w:val="00801834"/>
    <w:rsid w:val="008022BE"/>
    <w:rsid w:val="00802DBA"/>
    <w:rsid w:val="00805AE6"/>
    <w:rsid w:val="0080782D"/>
    <w:rsid w:val="00811F00"/>
    <w:rsid w:val="008168D1"/>
    <w:rsid w:val="0082109C"/>
    <w:rsid w:val="00823A3B"/>
    <w:rsid w:val="00833145"/>
    <w:rsid w:val="00833CE2"/>
    <w:rsid w:val="00834221"/>
    <w:rsid w:val="00837A60"/>
    <w:rsid w:val="00837CF6"/>
    <w:rsid w:val="00840A04"/>
    <w:rsid w:val="00841A62"/>
    <w:rsid w:val="00842A14"/>
    <w:rsid w:val="008451E2"/>
    <w:rsid w:val="008524A3"/>
    <w:rsid w:val="00852B7A"/>
    <w:rsid w:val="00855AD6"/>
    <w:rsid w:val="00857A0C"/>
    <w:rsid w:val="0086107C"/>
    <w:rsid w:val="0086261D"/>
    <w:rsid w:val="00863EE8"/>
    <w:rsid w:val="008651AA"/>
    <w:rsid w:val="00865934"/>
    <w:rsid w:val="008670EA"/>
    <w:rsid w:val="00867521"/>
    <w:rsid w:val="008707B4"/>
    <w:rsid w:val="00870C97"/>
    <w:rsid w:val="0087240A"/>
    <w:rsid w:val="00873937"/>
    <w:rsid w:val="00874542"/>
    <w:rsid w:val="00874CCA"/>
    <w:rsid w:val="00875337"/>
    <w:rsid w:val="00881707"/>
    <w:rsid w:val="00885395"/>
    <w:rsid w:val="0088665D"/>
    <w:rsid w:val="00886C50"/>
    <w:rsid w:val="00887DFA"/>
    <w:rsid w:val="00893D4B"/>
    <w:rsid w:val="00897A7B"/>
    <w:rsid w:val="008A2F15"/>
    <w:rsid w:val="008A33B4"/>
    <w:rsid w:val="008B112E"/>
    <w:rsid w:val="008B2B51"/>
    <w:rsid w:val="008B3CC8"/>
    <w:rsid w:val="008B5161"/>
    <w:rsid w:val="008B66A3"/>
    <w:rsid w:val="008C1590"/>
    <w:rsid w:val="008C2702"/>
    <w:rsid w:val="008C4896"/>
    <w:rsid w:val="008C74C4"/>
    <w:rsid w:val="008D3C04"/>
    <w:rsid w:val="008E3A97"/>
    <w:rsid w:val="008E4253"/>
    <w:rsid w:val="008E4EA0"/>
    <w:rsid w:val="008E5CDB"/>
    <w:rsid w:val="008E640D"/>
    <w:rsid w:val="008F5EF9"/>
    <w:rsid w:val="008F6267"/>
    <w:rsid w:val="008F6A6D"/>
    <w:rsid w:val="0090121E"/>
    <w:rsid w:val="00903BE4"/>
    <w:rsid w:val="009063BE"/>
    <w:rsid w:val="00910C88"/>
    <w:rsid w:val="00912A8A"/>
    <w:rsid w:val="009134AA"/>
    <w:rsid w:val="00913575"/>
    <w:rsid w:val="00921FE9"/>
    <w:rsid w:val="0093101A"/>
    <w:rsid w:val="00933506"/>
    <w:rsid w:val="00936614"/>
    <w:rsid w:val="00937D10"/>
    <w:rsid w:val="009403BD"/>
    <w:rsid w:val="009416B5"/>
    <w:rsid w:val="00945663"/>
    <w:rsid w:val="00951F62"/>
    <w:rsid w:val="00952424"/>
    <w:rsid w:val="00962E07"/>
    <w:rsid w:val="009630A9"/>
    <w:rsid w:val="009666F0"/>
    <w:rsid w:val="0096697F"/>
    <w:rsid w:val="009742E5"/>
    <w:rsid w:val="009804FE"/>
    <w:rsid w:val="00983C85"/>
    <w:rsid w:val="00983F15"/>
    <w:rsid w:val="00984BB2"/>
    <w:rsid w:val="00986EEB"/>
    <w:rsid w:val="00993155"/>
    <w:rsid w:val="00996E30"/>
    <w:rsid w:val="00996F17"/>
    <w:rsid w:val="009A0D31"/>
    <w:rsid w:val="009B2D14"/>
    <w:rsid w:val="009B35F1"/>
    <w:rsid w:val="009C2456"/>
    <w:rsid w:val="009C3685"/>
    <w:rsid w:val="009C44AD"/>
    <w:rsid w:val="009C51A0"/>
    <w:rsid w:val="009C7FB3"/>
    <w:rsid w:val="009D3F38"/>
    <w:rsid w:val="009D4845"/>
    <w:rsid w:val="009D4C81"/>
    <w:rsid w:val="009D56D2"/>
    <w:rsid w:val="009E18B0"/>
    <w:rsid w:val="009E2A21"/>
    <w:rsid w:val="009E4D6B"/>
    <w:rsid w:val="009E693F"/>
    <w:rsid w:val="009F2705"/>
    <w:rsid w:val="009F3D0B"/>
    <w:rsid w:val="009F433D"/>
    <w:rsid w:val="009F4FD2"/>
    <w:rsid w:val="009F549C"/>
    <w:rsid w:val="009F7362"/>
    <w:rsid w:val="00A0227C"/>
    <w:rsid w:val="00A04872"/>
    <w:rsid w:val="00A155A5"/>
    <w:rsid w:val="00A2489D"/>
    <w:rsid w:val="00A26363"/>
    <w:rsid w:val="00A274E9"/>
    <w:rsid w:val="00A30DD8"/>
    <w:rsid w:val="00A31906"/>
    <w:rsid w:val="00A31932"/>
    <w:rsid w:val="00A33661"/>
    <w:rsid w:val="00A36A1A"/>
    <w:rsid w:val="00A37271"/>
    <w:rsid w:val="00A41327"/>
    <w:rsid w:val="00A43E20"/>
    <w:rsid w:val="00A4459B"/>
    <w:rsid w:val="00A45645"/>
    <w:rsid w:val="00A45FB9"/>
    <w:rsid w:val="00A46A33"/>
    <w:rsid w:val="00A50452"/>
    <w:rsid w:val="00A53D01"/>
    <w:rsid w:val="00A6112E"/>
    <w:rsid w:val="00A611AE"/>
    <w:rsid w:val="00A622C5"/>
    <w:rsid w:val="00A642AF"/>
    <w:rsid w:val="00A73F7A"/>
    <w:rsid w:val="00A80DE5"/>
    <w:rsid w:val="00A8172B"/>
    <w:rsid w:val="00A82F51"/>
    <w:rsid w:val="00A8389B"/>
    <w:rsid w:val="00A85266"/>
    <w:rsid w:val="00A85DAE"/>
    <w:rsid w:val="00A85FA5"/>
    <w:rsid w:val="00A919CD"/>
    <w:rsid w:val="00A92946"/>
    <w:rsid w:val="00A9297E"/>
    <w:rsid w:val="00A92AAC"/>
    <w:rsid w:val="00A92AFB"/>
    <w:rsid w:val="00AA03C8"/>
    <w:rsid w:val="00AA06BE"/>
    <w:rsid w:val="00AA0E8E"/>
    <w:rsid w:val="00AA376F"/>
    <w:rsid w:val="00AA48C5"/>
    <w:rsid w:val="00AA5308"/>
    <w:rsid w:val="00AA7897"/>
    <w:rsid w:val="00AB09E2"/>
    <w:rsid w:val="00AB1813"/>
    <w:rsid w:val="00AB1C8E"/>
    <w:rsid w:val="00AB3AA1"/>
    <w:rsid w:val="00AB4BA9"/>
    <w:rsid w:val="00AB5322"/>
    <w:rsid w:val="00AB5991"/>
    <w:rsid w:val="00AC2B14"/>
    <w:rsid w:val="00AC43FC"/>
    <w:rsid w:val="00AC5E9F"/>
    <w:rsid w:val="00AD5A93"/>
    <w:rsid w:val="00AD702F"/>
    <w:rsid w:val="00AD70CF"/>
    <w:rsid w:val="00AE0196"/>
    <w:rsid w:val="00AE029A"/>
    <w:rsid w:val="00AE4015"/>
    <w:rsid w:val="00AE4557"/>
    <w:rsid w:val="00AE486A"/>
    <w:rsid w:val="00AE6A20"/>
    <w:rsid w:val="00AF245F"/>
    <w:rsid w:val="00AF5B40"/>
    <w:rsid w:val="00B01B02"/>
    <w:rsid w:val="00B0502D"/>
    <w:rsid w:val="00B05A37"/>
    <w:rsid w:val="00B10020"/>
    <w:rsid w:val="00B10161"/>
    <w:rsid w:val="00B15ABE"/>
    <w:rsid w:val="00B15CE4"/>
    <w:rsid w:val="00B1700F"/>
    <w:rsid w:val="00B20300"/>
    <w:rsid w:val="00B21C18"/>
    <w:rsid w:val="00B25C5F"/>
    <w:rsid w:val="00B30F27"/>
    <w:rsid w:val="00B31F1A"/>
    <w:rsid w:val="00B34374"/>
    <w:rsid w:val="00B343C3"/>
    <w:rsid w:val="00B4179D"/>
    <w:rsid w:val="00B43D86"/>
    <w:rsid w:val="00B4535B"/>
    <w:rsid w:val="00B47945"/>
    <w:rsid w:val="00B52E1C"/>
    <w:rsid w:val="00B5447E"/>
    <w:rsid w:val="00B604DF"/>
    <w:rsid w:val="00B6267C"/>
    <w:rsid w:val="00B6452E"/>
    <w:rsid w:val="00B71168"/>
    <w:rsid w:val="00B7694F"/>
    <w:rsid w:val="00B8166C"/>
    <w:rsid w:val="00B86C11"/>
    <w:rsid w:val="00B87E6B"/>
    <w:rsid w:val="00B92764"/>
    <w:rsid w:val="00B929E5"/>
    <w:rsid w:val="00B92D26"/>
    <w:rsid w:val="00BB1554"/>
    <w:rsid w:val="00BB1DFA"/>
    <w:rsid w:val="00BB2266"/>
    <w:rsid w:val="00BB3677"/>
    <w:rsid w:val="00BB4539"/>
    <w:rsid w:val="00BC1BC7"/>
    <w:rsid w:val="00BC2D74"/>
    <w:rsid w:val="00BC5983"/>
    <w:rsid w:val="00BC62C3"/>
    <w:rsid w:val="00BD03FA"/>
    <w:rsid w:val="00BD3386"/>
    <w:rsid w:val="00BD536D"/>
    <w:rsid w:val="00BD6243"/>
    <w:rsid w:val="00BE155B"/>
    <w:rsid w:val="00BE3209"/>
    <w:rsid w:val="00BE3641"/>
    <w:rsid w:val="00BE3787"/>
    <w:rsid w:val="00BF003E"/>
    <w:rsid w:val="00C007EF"/>
    <w:rsid w:val="00C01ECD"/>
    <w:rsid w:val="00C13D62"/>
    <w:rsid w:val="00C17306"/>
    <w:rsid w:val="00C20596"/>
    <w:rsid w:val="00C21688"/>
    <w:rsid w:val="00C239E2"/>
    <w:rsid w:val="00C30A9A"/>
    <w:rsid w:val="00C34554"/>
    <w:rsid w:val="00C408FC"/>
    <w:rsid w:val="00C41EB7"/>
    <w:rsid w:val="00C43924"/>
    <w:rsid w:val="00C43EFC"/>
    <w:rsid w:val="00C44DB2"/>
    <w:rsid w:val="00C51478"/>
    <w:rsid w:val="00C532B1"/>
    <w:rsid w:val="00C53E0F"/>
    <w:rsid w:val="00C556BE"/>
    <w:rsid w:val="00C57AF2"/>
    <w:rsid w:val="00C61421"/>
    <w:rsid w:val="00C615D2"/>
    <w:rsid w:val="00C62244"/>
    <w:rsid w:val="00C63437"/>
    <w:rsid w:val="00C656C2"/>
    <w:rsid w:val="00C669AC"/>
    <w:rsid w:val="00C67EFB"/>
    <w:rsid w:val="00C67FA1"/>
    <w:rsid w:val="00C71E3A"/>
    <w:rsid w:val="00C74276"/>
    <w:rsid w:val="00C767F5"/>
    <w:rsid w:val="00C829F7"/>
    <w:rsid w:val="00C84EA5"/>
    <w:rsid w:val="00C85EDB"/>
    <w:rsid w:val="00C97EC8"/>
    <w:rsid w:val="00CA0866"/>
    <w:rsid w:val="00CA28AE"/>
    <w:rsid w:val="00CA755E"/>
    <w:rsid w:val="00CB0733"/>
    <w:rsid w:val="00CB5234"/>
    <w:rsid w:val="00CB52B0"/>
    <w:rsid w:val="00CB561E"/>
    <w:rsid w:val="00CB6113"/>
    <w:rsid w:val="00CC4C89"/>
    <w:rsid w:val="00CC5001"/>
    <w:rsid w:val="00CC55FB"/>
    <w:rsid w:val="00CC775E"/>
    <w:rsid w:val="00CD2359"/>
    <w:rsid w:val="00CD5AFE"/>
    <w:rsid w:val="00CD6375"/>
    <w:rsid w:val="00CD6D00"/>
    <w:rsid w:val="00CE4EC8"/>
    <w:rsid w:val="00CE5630"/>
    <w:rsid w:val="00CE5BF2"/>
    <w:rsid w:val="00CF0117"/>
    <w:rsid w:val="00CF3EAE"/>
    <w:rsid w:val="00CF4C6A"/>
    <w:rsid w:val="00CF4CE5"/>
    <w:rsid w:val="00CF6336"/>
    <w:rsid w:val="00D017E2"/>
    <w:rsid w:val="00D031F2"/>
    <w:rsid w:val="00D042D6"/>
    <w:rsid w:val="00D07869"/>
    <w:rsid w:val="00D10A35"/>
    <w:rsid w:val="00D13C1E"/>
    <w:rsid w:val="00D13C47"/>
    <w:rsid w:val="00D15648"/>
    <w:rsid w:val="00D20936"/>
    <w:rsid w:val="00D22DAE"/>
    <w:rsid w:val="00D240A3"/>
    <w:rsid w:val="00D27123"/>
    <w:rsid w:val="00D27B49"/>
    <w:rsid w:val="00D30A8F"/>
    <w:rsid w:val="00D40A93"/>
    <w:rsid w:val="00D46A4D"/>
    <w:rsid w:val="00D47DE8"/>
    <w:rsid w:val="00D5151F"/>
    <w:rsid w:val="00D51DA7"/>
    <w:rsid w:val="00D5330C"/>
    <w:rsid w:val="00D57361"/>
    <w:rsid w:val="00D623CE"/>
    <w:rsid w:val="00D626A9"/>
    <w:rsid w:val="00D666C9"/>
    <w:rsid w:val="00D66AF5"/>
    <w:rsid w:val="00D67CC0"/>
    <w:rsid w:val="00D72A88"/>
    <w:rsid w:val="00D772B0"/>
    <w:rsid w:val="00D801FB"/>
    <w:rsid w:val="00D84858"/>
    <w:rsid w:val="00D92C6C"/>
    <w:rsid w:val="00D96398"/>
    <w:rsid w:val="00DA4B1D"/>
    <w:rsid w:val="00DA5DF1"/>
    <w:rsid w:val="00DB1F87"/>
    <w:rsid w:val="00DB4B08"/>
    <w:rsid w:val="00DB698E"/>
    <w:rsid w:val="00DB77AF"/>
    <w:rsid w:val="00DC463E"/>
    <w:rsid w:val="00DC4A3D"/>
    <w:rsid w:val="00DC69E3"/>
    <w:rsid w:val="00DC6DF4"/>
    <w:rsid w:val="00DD0282"/>
    <w:rsid w:val="00DD0897"/>
    <w:rsid w:val="00DE412B"/>
    <w:rsid w:val="00DF031E"/>
    <w:rsid w:val="00DF2D4F"/>
    <w:rsid w:val="00DF35CF"/>
    <w:rsid w:val="00DF4062"/>
    <w:rsid w:val="00DF60C6"/>
    <w:rsid w:val="00DF7123"/>
    <w:rsid w:val="00DF7484"/>
    <w:rsid w:val="00E0595D"/>
    <w:rsid w:val="00E10789"/>
    <w:rsid w:val="00E10A69"/>
    <w:rsid w:val="00E13DD6"/>
    <w:rsid w:val="00E14015"/>
    <w:rsid w:val="00E1507F"/>
    <w:rsid w:val="00E150C5"/>
    <w:rsid w:val="00E161F1"/>
    <w:rsid w:val="00E21D4C"/>
    <w:rsid w:val="00E24117"/>
    <w:rsid w:val="00E24F9C"/>
    <w:rsid w:val="00E32E28"/>
    <w:rsid w:val="00E32FF6"/>
    <w:rsid w:val="00E35219"/>
    <w:rsid w:val="00E37DF7"/>
    <w:rsid w:val="00E44A26"/>
    <w:rsid w:val="00E44A32"/>
    <w:rsid w:val="00E44EB0"/>
    <w:rsid w:val="00E549F9"/>
    <w:rsid w:val="00E5580E"/>
    <w:rsid w:val="00E55C23"/>
    <w:rsid w:val="00E565DE"/>
    <w:rsid w:val="00E5695B"/>
    <w:rsid w:val="00E6143A"/>
    <w:rsid w:val="00E631C5"/>
    <w:rsid w:val="00E664FD"/>
    <w:rsid w:val="00E67467"/>
    <w:rsid w:val="00E677AD"/>
    <w:rsid w:val="00E701DB"/>
    <w:rsid w:val="00E711EF"/>
    <w:rsid w:val="00E7147F"/>
    <w:rsid w:val="00E72901"/>
    <w:rsid w:val="00E7511A"/>
    <w:rsid w:val="00E76D6B"/>
    <w:rsid w:val="00E87345"/>
    <w:rsid w:val="00E900A5"/>
    <w:rsid w:val="00E90977"/>
    <w:rsid w:val="00E96559"/>
    <w:rsid w:val="00EA12A5"/>
    <w:rsid w:val="00EA287A"/>
    <w:rsid w:val="00EA457B"/>
    <w:rsid w:val="00EA5D94"/>
    <w:rsid w:val="00EA6627"/>
    <w:rsid w:val="00EB1FC6"/>
    <w:rsid w:val="00EB51AC"/>
    <w:rsid w:val="00EC04F6"/>
    <w:rsid w:val="00EC3499"/>
    <w:rsid w:val="00ED0497"/>
    <w:rsid w:val="00ED0D2B"/>
    <w:rsid w:val="00ED2EE7"/>
    <w:rsid w:val="00ED507C"/>
    <w:rsid w:val="00EE2D70"/>
    <w:rsid w:val="00EE5D30"/>
    <w:rsid w:val="00EF00F6"/>
    <w:rsid w:val="00EF073C"/>
    <w:rsid w:val="00EF0B64"/>
    <w:rsid w:val="00EF0D15"/>
    <w:rsid w:val="00EF1474"/>
    <w:rsid w:val="00EF32DC"/>
    <w:rsid w:val="00EF5AAD"/>
    <w:rsid w:val="00EF70A2"/>
    <w:rsid w:val="00F02BB4"/>
    <w:rsid w:val="00F03470"/>
    <w:rsid w:val="00F05967"/>
    <w:rsid w:val="00F07443"/>
    <w:rsid w:val="00F10368"/>
    <w:rsid w:val="00F11160"/>
    <w:rsid w:val="00F1307D"/>
    <w:rsid w:val="00F13973"/>
    <w:rsid w:val="00F1546B"/>
    <w:rsid w:val="00F16948"/>
    <w:rsid w:val="00F16E45"/>
    <w:rsid w:val="00F1752C"/>
    <w:rsid w:val="00F26A60"/>
    <w:rsid w:val="00F3321C"/>
    <w:rsid w:val="00F37758"/>
    <w:rsid w:val="00F427B5"/>
    <w:rsid w:val="00F432FC"/>
    <w:rsid w:val="00F46698"/>
    <w:rsid w:val="00F53F57"/>
    <w:rsid w:val="00F61C68"/>
    <w:rsid w:val="00F62CCE"/>
    <w:rsid w:val="00F63E50"/>
    <w:rsid w:val="00F6687D"/>
    <w:rsid w:val="00F67C37"/>
    <w:rsid w:val="00F726D5"/>
    <w:rsid w:val="00F73B6C"/>
    <w:rsid w:val="00F73F0C"/>
    <w:rsid w:val="00F764C1"/>
    <w:rsid w:val="00F830C8"/>
    <w:rsid w:val="00F84B10"/>
    <w:rsid w:val="00F85DFC"/>
    <w:rsid w:val="00F92819"/>
    <w:rsid w:val="00F953D2"/>
    <w:rsid w:val="00FA022D"/>
    <w:rsid w:val="00FA2893"/>
    <w:rsid w:val="00FB035F"/>
    <w:rsid w:val="00FB31AE"/>
    <w:rsid w:val="00FB3207"/>
    <w:rsid w:val="00FB3D7C"/>
    <w:rsid w:val="00FC1842"/>
    <w:rsid w:val="00FC4348"/>
    <w:rsid w:val="00FC5E2E"/>
    <w:rsid w:val="00FC6962"/>
    <w:rsid w:val="00FD68C0"/>
    <w:rsid w:val="00FE0108"/>
    <w:rsid w:val="00FE4780"/>
    <w:rsid w:val="00FE6E62"/>
    <w:rsid w:val="00FF0BEA"/>
    <w:rsid w:val="00FF393B"/>
    <w:rsid w:val="00FF44F9"/>
    <w:rsid w:val="00FF5981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62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376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00"/>
    </w:pPr>
  </w:style>
  <w:style w:type="character" w:customStyle="1" w:styleId="Char">
    <w:name w:val="머리글 Char"/>
    <w:basedOn w:val="a0"/>
  </w:style>
  <w:style w:type="paragraph" w:styleId="a4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</w:style>
  <w:style w:type="paragraph" w:styleId="a5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paragraph" w:styleId="a6">
    <w:name w:val="Normal (Web)"/>
    <w:basedOn w:val="a"/>
    <w:uiPriority w:val="99"/>
    <w:semiHidden/>
    <w:unhideWhenUsed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color w:val="444444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4B2E6E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4B2E6E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4B2E6E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4B2E6E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4B2E6E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4B2E6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4B2E6E"/>
    <w:rPr>
      <w:rFonts w:asciiTheme="majorHAnsi" w:eastAsiaTheme="majorEastAsia" w:hAnsiTheme="majorHAnsi" w:cstheme="majorBidi"/>
      <w:sz w:val="18"/>
      <w:szCs w:val="18"/>
    </w:rPr>
  </w:style>
  <w:style w:type="character" w:customStyle="1" w:styleId="ff8">
    <w:name w:val="ff8"/>
    <w:basedOn w:val="a0"/>
    <w:rsid w:val="001E3889"/>
  </w:style>
  <w:style w:type="character" w:customStyle="1" w:styleId="ff6">
    <w:name w:val="ff6"/>
    <w:basedOn w:val="a0"/>
    <w:rsid w:val="001E3889"/>
  </w:style>
  <w:style w:type="character" w:customStyle="1" w:styleId="ws19">
    <w:name w:val="ws19"/>
    <w:basedOn w:val="a0"/>
    <w:rsid w:val="001E3889"/>
  </w:style>
  <w:style w:type="character" w:customStyle="1" w:styleId="ff9">
    <w:name w:val="ff9"/>
    <w:basedOn w:val="a0"/>
    <w:rsid w:val="001E3889"/>
  </w:style>
  <w:style w:type="character" w:customStyle="1" w:styleId="ws1a">
    <w:name w:val="ws1a"/>
    <w:basedOn w:val="a0"/>
    <w:rsid w:val="001E3889"/>
  </w:style>
  <w:style w:type="character" w:customStyle="1" w:styleId="ws1b">
    <w:name w:val="ws1b"/>
    <w:basedOn w:val="a0"/>
    <w:rsid w:val="001E3889"/>
  </w:style>
  <w:style w:type="character" w:customStyle="1" w:styleId="ab">
    <w:name w:val="_"/>
    <w:basedOn w:val="a0"/>
    <w:rsid w:val="001E3889"/>
  </w:style>
  <w:style w:type="character" w:customStyle="1" w:styleId="ws1e">
    <w:name w:val="ws1e"/>
    <w:basedOn w:val="a0"/>
    <w:rsid w:val="001E3889"/>
  </w:style>
  <w:style w:type="character" w:customStyle="1" w:styleId="ff7">
    <w:name w:val="ff7"/>
    <w:basedOn w:val="a0"/>
    <w:rsid w:val="001E3889"/>
  </w:style>
  <w:style w:type="character" w:customStyle="1" w:styleId="ws20">
    <w:name w:val="ws20"/>
    <w:basedOn w:val="a0"/>
    <w:rsid w:val="001E3889"/>
  </w:style>
  <w:style w:type="character" w:styleId="ac">
    <w:name w:val="Hyperlink"/>
    <w:basedOn w:val="a0"/>
    <w:uiPriority w:val="99"/>
    <w:unhideWhenUsed/>
    <w:rsid w:val="003F21D5"/>
    <w:rPr>
      <w:color w:val="0000FF"/>
      <w:u w:val="single"/>
    </w:rPr>
  </w:style>
  <w:style w:type="character" w:customStyle="1" w:styleId="label">
    <w:name w:val="label"/>
    <w:basedOn w:val="a0"/>
    <w:rsid w:val="00C44DB2"/>
  </w:style>
  <w:style w:type="character" w:styleId="ad">
    <w:name w:val="Unresolved Mention"/>
    <w:basedOn w:val="a0"/>
    <w:uiPriority w:val="99"/>
    <w:semiHidden/>
    <w:unhideWhenUsed/>
    <w:rsid w:val="00A45FB9"/>
    <w:rPr>
      <w:color w:val="605E5C"/>
      <w:shd w:val="clear" w:color="auto" w:fill="E1DFDD"/>
    </w:rPr>
  </w:style>
  <w:style w:type="character" w:styleId="ae">
    <w:name w:val="Emphasis"/>
    <w:basedOn w:val="a0"/>
    <w:uiPriority w:val="20"/>
    <w:qFormat/>
    <w:rsid w:val="006B3878"/>
    <w:rPr>
      <w:i/>
      <w:iCs/>
    </w:rPr>
  </w:style>
  <w:style w:type="paragraph" w:styleId="af">
    <w:name w:val="No Spacing"/>
    <w:uiPriority w:val="1"/>
    <w:qFormat/>
    <w:rsid w:val="007E42A3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anchor-text">
    <w:name w:val="anchor-text"/>
    <w:basedOn w:val="a0"/>
    <w:rsid w:val="007547FE"/>
  </w:style>
  <w:style w:type="character" w:customStyle="1" w:styleId="lsd">
    <w:name w:val="lsd"/>
    <w:basedOn w:val="a0"/>
    <w:rsid w:val="00580363"/>
  </w:style>
  <w:style w:type="character" w:customStyle="1" w:styleId="lsf">
    <w:name w:val="lsf"/>
    <w:basedOn w:val="a0"/>
    <w:rsid w:val="002409ED"/>
  </w:style>
  <w:style w:type="character" w:customStyle="1" w:styleId="lsc">
    <w:name w:val="lsc"/>
    <w:basedOn w:val="a0"/>
    <w:rsid w:val="002409ED"/>
  </w:style>
  <w:style w:type="character" w:customStyle="1" w:styleId="ls34">
    <w:name w:val="ls34"/>
    <w:basedOn w:val="a0"/>
    <w:rsid w:val="002409ED"/>
  </w:style>
  <w:style w:type="character" w:customStyle="1" w:styleId="ls12">
    <w:name w:val="ls12"/>
    <w:basedOn w:val="a0"/>
    <w:rsid w:val="002409ED"/>
  </w:style>
  <w:style w:type="character" w:customStyle="1" w:styleId="ls1c">
    <w:name w:val="ls1c"/>
    <w:basedOn w:val="a0"/>
    <w:rsid w:val="002409ED"/>
  </w:style>
  <w:style w:type="character" w:customStyle="1" w:styleId="fs4">
    <w:name w:val="fs4"/>
    <w:basedOn w:val="a0"/>
    <w:rsid w:val="002409ED"/>
  </w:style>
  <w:style w:type="character" w:customStyle="1" w:styleId="v0">
    <w:name w:val="v0"/>
    <w:basedOn w:val="a0"/>
    <w:rsid w:val="002409ED"/>
  </w:style>
  <w:style w:type="character" w:customStyle="1" w:styleId="ls1f">
    <w:name w:val="ls1f"/>
    <w:basedOn w:val="a0"/>
    <w:rsid w:val="002409ED"/>
  </w:style>
  <w:style w:type="character" w:customStyle="1" w:styleId="wsab">
    <w:name w:val="wsab"/>
    <w:basedOn w:val="a0"/>
    <w:rsid w:val="002409ED"/>
  </w:style>
  <w:style w:type="character" w:customStyle="1" w:styleId="ls1">
    <w:name w:val="ls1"/>
    <w:basedOn w:val="a0"/>
    <w:rsid w:val="002409ED"/>
  </w:style>
  <w:style w:type="character" w:customStyle="1" w:styleId="ls1d">
    <w:name w:val="ls1d"/>
    <w:basedOn w:val="a0"/>
    <w:rsid w:val="002409ED"/>
  </w:style>
  <w:style w:type="character" w:customStyle="1" w:styleId="ws91">
    <w:name w:val="ws91"/>
    <w:basedOn w:val="a0"/>
    <w:rsid w:val="002409ED"/>
  </w:style>
  <w:style w:type="character" w:customStyle="1" w:styleId="ls1b">
    <w:name w:val="ls1b"/>
    <w:basedOn w:val="a0"/>
    <w:rsid w:val="002409ED"/>
  </w:style>
  <w:style w:type="character" w:customStyle="1" w:styleId="ls10">
    <w:name w:val="ls10"/>
    <w:basedOn w:val="a0"/>
    <w:rsid w:val="002409ED"/>
  </w:style>
  <w:style w:type="paragraph" w:styleId="af0">
    <w:name w:val="Revision"/>
    <w:hidden/>
    <w:uiPriority w:val="99"/>
    <w:semiHidden/>
    <w:rsid w:val="00CF4C6A"/>
    <w:pPr>
      <w:spacing w:after="0" w:line="240" w:lineRule="auto"/>
      <w:jc w:val="left"/>
    </w:pPr>
  </w:style>
  <w:style w:type="character" w:customStyle="1" w:styleId="html-italic">
    <w:name w:val="html-italic"/>
    <w:basedOn w:val="a0"/>
    <w:rsid w:val="00B4179D"/>
  </w:style>
  <w:style w:type="paragraph" w:customStyle="1" w:styleId="EndNoteBibliographyTitle">
    <w:name w:val="EndNote Bibliography Title"/>
    <w:basedOn w:val="a"/>
    <w:link w:val="EndNoteBibliographyTitleChar"/>
    <w:rsid w:val="00945663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45663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45663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45663"/>
    <w:rPr>
      <w:rFonts w:ascii="맑은 고딕" w:eastAsia="맑은 고딕" w:hAnsi="맑은 고딕"/>
      <w:noProof/>
    </w:rPr>
  </w:style>
  <w:style w:type="paragraph" w:customStyle="1" w:styleId="af1">
    <w:name w:val="바탕글"/>
    <w:basedOn w:val="a"/>
    <w:rsid w:val="00772AC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f2">
    <w:name w:val="line number"/>
    <w:basedOn w:val="a0"/>
    <w:uiPriority w:val="99"/>
    <w:semiHidden/>
    <w:unhideWhenUsed/>
    <w:rsid w:val="00EB5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7774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FA257-226A-4516-9700-5D15A29E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2024-11-23T14:55:00Z</dcterms:created>
  <dcterms:modified xsi:type="dcterms:W3CDTF">2024-11-23T14:55:00Z</dcterms:modified>
  <cp:version>0900.0001.01</cp:version>
</cp:coreProperties>
</file>