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F5DDB" w14:textId="3D22F982" w:rsidR="007F12CA" w:rsidRDefault="003A7C06" w:rsidP="007F12CA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w:drawing>
          <wp:inline distT="0" distB="0" distL="0" distR="0" wp14:anchorId="2D4D5968" wp14:editId="1E47EA21">
            <wp:extent cx="5723890" cy="3764280"/>
            <wp:effectExtent l="0" t="0" r="0" b="7620"/>
            <wp:docPr id="183931249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2CA" w:rsidRPr="00370EEE">
        <w:rPr>
          <w:rFonts w:ascii="Times New Roman" w:hAnsi="Times New Roman" w:cs="Times New Roman"/>
          <w:b/>
          <w:bCs/>
          <w:sz w:val="22"/>
          <w:szCs w:val="24"/>
        </w:rPr>
        <w:t>Figure S1. (</w:t>
      </w:r>
      <w:r w:rsidR="007F12CA" w:rsidRPr="007F12CA">
        <w:rPr>
          <w:rFonts w:ascii="Times New Roman" w:hAnsi="Times New Roman" w:cs="Times New Roman"/>
          <w:sz w:val="22"/>
          <w:szCs w:val="24"/>
        </w:rPr>
        <w:t>A) Representative H&amp;E images of the normal and sham groups, illustrating the morphology of the paw tissue. (B) Quantitative graph of paw thickness (mm) measured on days 0, 1, 3, and 7 in the normal and sham groups. (C) Quantitative assessment of paw withdrawal latency (s) measured by von Frey test on days 0, 1, 3, and 7 in the normal and sham groups. (D) Time-course images of paw edema in each group. Representative images of the paw on days 0, 1, 3, and 7 are shown to illustrate the progression and reduction of edema over time.</w:t>
      </w:r>
      <w:r w:rsidR="007F12CA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7F12CA" w:rsidRPr="007F12CA">
        <w:rPr>
          <w:rFonts w:ascii="Times New Roman" w:hAnsi="Times New Roman" w:cs="Times New Roman"/>
          <w:sz w:val="22"/>
          <w:szCs w:val="24"/>
        </w:rPr>
        <w:t xml:space="preserve">Data are expressed as means ± standard errors of the mean. </w:t>
      </w:r>
    </w:p>
    <w:p w14:paraId="107F918F" w14:textId="77777777" w:rsidR="007F12CA" w:rsidRDefault="007F12CA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 w14:paraId="7234DF1C" w14:textId="3C35C085" w:rsidR="0052623E" w:rsidRPr="007F12CA" w:rsidRDefault="002646D4" w:rsidP="002646D4">
      <w:pPr>
        <w:spacing w:line="480" w:lineRule="auto"/>
        <w:ind w:leftChars="100" w:left="20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</w:rPr>
        <w:lastRenderedPageBreak/>
        <w:drawing>
          <wp:inline distT="0" distB="0" distL="0" distR="0" wp14:anchorId="3A706056" wp14:editId="3CECA2D3">
            <wp:extent cx="5725160" cy="3418840"/>
            <wp:effectExtent l="0" t="0" r="8890" b="0"/>
            <wp:docPr id="58458598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2CA" w:rsidRPr="0022305D">
        <w:rPr>
          <w:rFonts w:ascii="Times New Roman" w:hAnsi="Times New Roman" w:cs="Times New Roman"/>
          <w:b/>
          <w:bCs/>
          <w:sz w:val="22"/>
          <w:szCs w:val="24"/>
        </w:rPr>
        <w:t xml:space="preserve">Figure S2. </w:t>
      </w:r>
      <w:r w:rsidR="007F12CA" w:rsidRPr="006B688A">
        <w:rPr>
          <w:rFonts w:ascii="Times New Roman" w:hAnsi="Times New Roman" w:cs="Times New Roman"/>
          <w:b/>
          <w:bCs/>
          <w:sz w:val="22"/>
          <w:szCs w:val="24"/>
        </w:rPr>
        <w:t>Hepatotoxicity and histopathological assessment of liver, kidney, and lung tissues.</w:t>
      </w:r>
      <w:r w:rsidR="007F12CA" w:rsidRPr="006B688A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(A) </w:t>
      </w:r>
      <w:r w:rsidR="007F12CA" w:rsidRPr="006B688A">
        <w:rPr>
          <w:rFonts w:ascii="Times New Roman" w:hAnsi="Times New Roman" w:cs="Times New Roman"/>
          <w:sz w:val="22"/>
          <w:szCs w:val="24"/>
        </w:rPr>
        <w:t>Graphs displaying</w:t>
      </w:r>
      <w:r w:rsidR="007F12CA" w:rsidRPr="006B688A">
        <w:rPr>
          <w:rFonts w:ascii="Times New Roman" w:hAnsi="Times New Roman" w:cs="Times New Roman" w:hint="eastAsia"/>
          <w:sz w:val="22"/>
          <w:szCs w:val="24"/>
        </w:rPr>
        <w:t xml:space="preserve"> s</w:t>
      </w:r>
      <w:r w:rsidR="007F12CA" w:rsidRPr="0022305D">
        <w:rPr>
          <w:rFonts w:ascii="Times New Roman" w:hAnsi="Times New Roman" w:cs="Times New Roman"/>
          <w:sz w:val="22"/>
          <w:szCs w:val="24"/>
        </w:rPr>
        <w:t>erum A</w:t>
      </w:r>
      <w:r w:rsidR="007F12CA" w:rsidRPr="006B688A">
        <w:rPr>
          <w:rFonts w:ascii="Times New Roman" w:hAnsi="Times New Roman" w:cs="Times New Roman" w:hint="eastAsia"/>
          <w:sz w:val="22"/>
          <w:szCs w:val="24"/>
        </w:rPr>
        <w:t>LP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 levels in each group.</w:t>
      </w:r>
      <w:r w:rsidR="007F12CA" w:rsidRPr="006B688A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(B-D) Relative mRNA expression levels of liver pro-inflammatory cytokines: </w:t>
      </w:r>
      <w:r w:rsidR="007F12CA" w:rsidRPr="0022305D">
        <w:rPr>
          <w:rFonts w:ascii="Times New Roman" w:hAnsi="Times New Roman" w:cs="Times New Roman"/>
          <w:i/>
          <w:iCs/>
          <w:sz w:val="22"/>
          <w:szCs w:val="24"/>
        </w:rPr>
        <w:t>IL-6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 (B), </w:t>
      </w:r>
      <w:r w:rsidR="007F12CA" w:rsidRPr="0022305D">
        <w:rPr>
          <w:rFonts w:ascii="Times New Roman" w:hAnsi="Times New Roman" w:cs="Times New Roman"/>
          <w:i/>
          <w:iCs/>
          <w:sz w:val="22"/>
          <w:szCs w:val="24"/>
        </w:rPr>
        <w:t>TNF-α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 (C), and </w:t>
      </w:r>
      <w:r w:rsidR="007F12CA" w:rsidRPr="0022305D">
        <w:rPr>
          <w:rFonts w:ascii="Times New Roman" w:hAnsi="Times New Roman" w:cs="Times New Roman"/>
          <w:i/>
          <w:iCs/>
          <w:sz w:val="22"/>
          <w:szCs w:val="24"/>
        </w:rPr>
        <w:t>IL-1β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 (D), analyzed by real-time PCR.</w:t>
      </w:r>
      <w:r w:rsidR="007F12CA" w:rsidRPr="006B688A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7F12CA" w:rsidRPr="0022305D">
        <w:rPr>
          <w:rFonts w:ascii="Times New Roman" w:hAnsi="Times New Roman" w:cs="Times New Roman"/>
          <w:sz w:val="22"/>
          <w:szCs w:val="24"/>
        </w:rPr>
        <w:t>(E) Representative H&amp;E-stained images of liver tissue from each group, illustrating histopathological features.</w:t>
      </w:r>
      <w:r w:rsidR="007F12CA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(F) </w:t>
      </w:r>
      <w:r w:rsidR="007F12CA" w:rsidRPr="00E21C7F">
        <w:rPr>
          <w:rFonts w:ascii="Times New Roman" w:hAnsi="Times New Roman" w:cs="Times New Roman"/>
          <w:sz w:val="22"/>
          <w:szCs w:val="24"/>
        </w:rPr>
        <w:t>Liver index (%) calculated as (liver weight/body weight) × 100.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 (</w:t>
      </w:r>
      <w:r w:rsidR="007F12CA">
        <w:rPr>
          <w:rFonts w:ascii="Times New Roman" w:hAnsi="Times New Roman" w:cs="Times New Roman" w:hint="eastAsia"/>
          <w:sz w:val="22"/>
          <w:szCs w:val="24"/>
        </w:rPr>
        <w:t>G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) Representative H&amp;E-stained images of </w:t>
      </w:r>
      <w:r w:rsidR="007F12CA">
        <w:rPr>
          <w:rFonts w:ascii="Times New Roman" w:hAnsi="Times New Roman" w:cs="Times New Roman" w:hint="eastAsia"/>
          <w:sz w:val="22"/>
          <w:szCs w:val="24"/>
        </w:rPr>
        <w:t>kidney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 tissue from each group</w:t>
      </w:r>
      <w:r w:rsidR="007F12CA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="007F12CA" w:rsidRPr="0022305D">
        <w:rPr>
          <w:rFonts w:ascii="Times New Roman" w:hAnsi="Times New Roman" w:cs="Times New Roman"/>
          <w:sz w:val="22"/>
          <w:szCs w:val="24"/>
        </w:rPr>
        <w:t>(</w:t>
      </w:r>
      <w:r w:rsidR="007F12CA">
        <w:rPr>
          <w:rFonts w:ascii="Times New Roman" w:hAnsi="Times New Roman" w:cs="Times New Roman" w:hint="eastAsia"/>
          <w:sz w:val="22"/>
          <w:szCs w:val="24"/>
        </w:rPr>
        <w:t>H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) </w:t>
      </w:r>
      <w:r w:rsidR="007F12CA" w:rsidRPr="00E21C7F">
        <w:rPr>
          <w:rFonts w:ascii="Times New Roman" w:hAnsi="Times New Roman" w:cs="Times New Roman"/>
          <w:sz w:val="22"/>
          <w:szCs w:val="24"/>
        </w:rPr>
        <w:t>Kidney index (%) calculated as (kidney weight/body weight) × 100.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 (</w:t>
      </w:r>
      <w:r w:rsidR="007F12CA">
        <w:rPr>
          <w:rFonts w:ascii="Times New Roman" w:hAnsi="Times New Roman" w:cs="Times New Roman" w:hint="eastAsia"/>
          <w:sz w:val="22"/>
          <w:szCs w:val="24"/>
        </w:rPr>
        <w:t>I</w:t>
      </w:r>
      <w:r w:rsidR="007F12CA" w:rsidRPr="0022305D">
        <w:rPr>
          <w:rFonts w:ascii="Times New Roman" w:hAnsi="Times New Roman" w:cs="Times New Roman"/>
          <w:sz w:val="22"/>
          <w:szCs w:val="24"/>
        </w:rPr>
        <w:t>) Representative H&amp;E-stained images of</w:t>
      </w:r>
      <w:r w:rsidR="007F12CA">
        <w:rPr>
          <w:rFonts w:ascii="Times New Roman" w:hAnsi="Times New Roman" w:cs="Times New Roman" w:hint="eastAsia"/>
          <w:sz w:val="22"/>
          <w:szCs w:val="24"/>
        </w:rPr>
        <w:t xml:space="preserve"> lung </w:t>
      </w:r>
      <w:r w:rsidR="007F12CA" w:rsidRPr="0022305D">
        <w:rPr>
          <w:rFonts w:ascii="Times New Roman" w:hAnsi="Times New Roman" w:cs="Times New Roman"/>
          <w:sz w:val="22"/>
          <w:szCs w:val="24"/>
        </w:rPr>
        <w:t>tissue from each group</w:t>
      </w:r>
      <w:r w:rsidR="007F12CA">
        <w:rPr>
          <w:rFonts w:ascii="Times New Roman" w:hAnsi="Times New Roman" w:cs="Times New Roman" w:hint="eastAsia"/>
          <w:sz w:val="22"/>
          <w:szCs w:val="24"/>
        </w:rPr>
        <w:t xml:space="preserve">. </w:t>
      </w:r>
      <w:r w:rsidR="007F12CA" w:rsidRPr="0022305D">
        <w:rPr>
          <w:rFonts w:ascii="Times New Roman" w:hAnsi="Times New Roman" w:cs="Times New Roman"/>
          <w:sz w:val="22"/>
          <w:szCs w:val="24"/>
        </w:rPr>
        <w:t>(</w:t>
      </w:r>
      <w:r w:rsidR="007F12CA">
        <w:rPr>
          <w:rFonts w:ascii="Times New Roman" w:hAnsi="Times New Roman" w:cs="Times New Roman" w:hint="eastAsia"/>
          <w:sz w:val="22"/>
          <w:szCs w:val="24"/>
        </w:rPr>
        <w:t>J</w:t>
      </w:r>
      <w:r w:rsidR="007F12CA" w:rsidRPr="0022305D">
        <w:rPr>
          <w:rFonts w:ascii="Times New Roman" w:hAnsi="Times New Roman" w:cs="Times New Roman"/>
          <w:sz w:val="22"/>
          <w:szCs w:val="24"/>
        </w:rPr>
        <w:t xml:space="preserve">) </w:t>
      </w:r>
      <w:r w:rsidR="007F12CA">
        <w:rPr>
          <w:rFonts w:ascii="Times New Roman" w:hAnsi="Times New Roman" w:cs="Times New Roman" w:hint="eastAsia"/>
          <w:sz w:val="22"/>
          <w:szCs w:val="24"/>
        </w:rPr>
        <w:t>Lung</w:t>
      </w:r>
      <w:r w:rsidR="007F12CA" w:rsidRPr="00E21C7F">
        <w:rPr>
          <w:rFonts w:ascii="Times New Roman" w:hAnsi="Times New Roman" w:cs="Times New Roman"/>
          <w:sz w:val="22"/>
          <w:szCs w:val="24"/>
        </w:rPr>
        <w:t xml:space="preserve"> index (%) calculated as (</w:t>
      </w:r>
      <w:r w:rsidR="007F12CA">
        <w:rPr>
          <w:rFonts w:ascii="Times New Roman" w:hAnsi="Times New Roman" w:cs="Times New Roman" w:hint="eastAsia"/>
          <w:sz w:val="22"/>
          <w:szCs w:val="24"/>
        </w:rPr>
        <w:t>lung</w:t>
      </w:r>
      <w:r w:rsidR="007F12CA" w:rsidRPr="00E21C7F">
        <w:rPr>
          <w:rFonts w:ascii="Times New Roman" w:hAnsi="Times New Roman" w:cs="Times New Roman"/>
          <w:sz w:val="22"/>
          <w:szCs w:val="24"/>
        </w:rPr>
        <w:t xml:space="preserve"> weight/body weight) × 100.</w:t>
      </w:r>
      <w:r w:rsidR="007F12CA">
        <w:rPr>
          <w:rFonts w:ascii="Times New Roman" w:hAnsi="Times New Roman" w:cs="Times New Roman" w:hint="eastAsia"/>
          <w:sz w:val="22"/>
          <w:szCs w:val="24"/>
        </w:rPr>
        <w:t xml:space="preserve"> </w:t>
      </w:r>
      <w:r w:rsidRPr="002646D4">
        <w:rPr>
          <w:rFonts w:ascii="Times New Roman" w:hAnsi="Times New Roman" w:cs="Times New Roman"/>
          <w:sz w:val="22"/>
          <w:szCs w:val="24"/>
        </w:rPr>
        <w:t>Red Scale bar</w:t>
      </w:r>
      <w:r>
        <w:rPr>
          <w:rFonts w:ascii="Times New Roman" w:hAnsi="Times New Roman" w:cs="Times New Roman" w:hint="eastAsia"/>
          <w:sz w:val="22"/>
          <w:szCs w:val="24"/>
        </w:rPr>
        <w:t xml:space="preserve"> =</w:t>
      </w:r>
      <w:r w:rsidRPr="002646D4">
        <w:rPr>
          <w:rFonts w:ascii="Times New Roman" w:hAnsi="Times New Roman" w:cs="Times New Roman"/>
          <w:sz w:val="22"/>
          <w:szCs w:val="24"/>
        </w:rPr>
        <w:t xml:space="preserve"> 2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sz w:val="22"/>
          <w:szCs w:val="24"/>
        </w:rPr>
        <w:t>m</w:t>
      </w:r>
      <w:r w:rsidRPr="002646D4">
        <w:rPr>
          <w:rFonts w:ascii="Times New Roman" w:hAnsi="Times New Roman" w:cs="Times New Roman"/>
          <w:sz w:val="22"/>
          <w:szCs w:val="24"/>
        </w:rPr>
        <w:t>m</w:t>
      </w:r>
      <w:r>
        <w:rPr>
          <w:rFonts w:ascii="Times New Roman" w:hAnsi="Times New Roman" w:cs="Times New Roman" w:hint="eastAsia"/>
          <w:sz w:val="22"/>
          <w:szCs w:val="24"/>
        </w:rPr>
        <w:t xml:space="preserve">. </w:t>
      </w:r>
      <w:r w:rsidRPr="002646D4">
        <w:rPr>
          <w:rFonts w:ascii="Times New Roman" w:hAnsi="Times New Roman" w:cs="Times New Roman"/>
          <w:sz w:val="22"/>
          <w:szCs w:val="24"/>
        </w:rPr>
        <w:t>Black Scale bar</w:t>
      </w:r>
      <w:r>
        <w:rPr>
          <w:rFonts w:ascii="Times New Roman" w:hAnsi="Times New Roman" w:cs="Times New Roman" w:hint="eastAsia"/>
          <w:sz w:val="22"/>
          <w:szCs w:val="24"/>
        </w:rPr>
        <w:t xml:space="preserve"> =</w:t>
      </w:r>
      <w:r w:rsidRPr="002646D4">
        <w:rPr>
          <w:rFonts w:ascii="Times New Roman" w:hAnsi="Times New Roman" w:cs="Times New Roman"/>
          <w:sz w:val="22"/>
          <w:szCs w:val="24"/>
        </w:rPr>
        <w:t xml:space="preserve"> 400</w:t>
      </w:r>
      <w:r>
        <w:rPr>
          <w:rFonts w:ascii="Times New Roman" w:hAnsi="Times New Roman" w:cs="Times New Roman" w:hint="eastAsia"/>
          <w:sz w:val="22"/>
          <w:szCs w:val="24"/>
        </w:rPr>
        <w:t xml:space="preserve"> </w:t>
      </w:r>
      <w:proofErr w:type="spellStart"/>
      <w:r w:rsidRPr="002646D4">
        <w:rPr>
          <w:rFonts w:ascii="Times New Roman" w:eastAsia="맑은 고딕" w:hAnsi="Times New Roman" w:cs="Times New Roman"/>
          <w:sz w:val="22"/>
          <w:szCs w:val="24"/>
        </w:rPr>
        <w:t>μ</w:t>
      </w:r>
      <w:r w:rsidRPr="002646D4">
        <w:rPr>
          <w:rFonts w:ascii="Times New Roman" w:hAnsi="Times New Roman" w:cs="Times New Roman"/>
          <w:sz w:val="22"/>
          <w:szCs w:val="24"/>
        </w:rPr>
        <w:t>m</w:t>
      </w:r>
      <w:proofErr w:type="spellEnd"/>
      <w:r>
        <w:rPr>
          <w:rFonts w:ascii="Times New Roman" w:hAnsi="Times New Roman" w:cs="Times New Roman" w:hint="eastAsia"/>
          <w:sz w:val="22"/>
          <w:szCs w:val="24"/>
        </w:rPr>
        <w:t xml:space="preserve">. </w:t>
      </w:r>
      <w:r w:rsidR="007F12CA" w:rsidRPr="00D367EC">
        <w:rPr>
          <w:rFonts w:ascii="Times New Roman" w:hAnsi="Times New Roman" w:cs="Times New Roman"/>
          <w:sz w:val="22"/>
          <w:szCs w:val="24"/>
        </w:rPr>
        <w:t xml:space="preserve">Data are expressed as means ± standard errors of the mean. </w:t>
      </w:r>
    </w:p>
    <w:sectPr w:rsidR="0052623E" w:rsidRPr="007F12C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E0703" w14:textId="77777777" w:rsidR="00A203D3" w:rsidRDefault="00A203D3" w:rsidP="00A203D3">
      <w:pPr>
        <w:spacing w:after="0" w:line="240" w:lineRule="auto"/>
      </w:pPr>
      <w:r>
        <w:separator/>
      </w:r>
    </w:p>
  </w:endnote>
  <w:endnote w:type="continuationSeparator" w:id="0">
    <w:p w14:paraId="587602E6" w14:textId="77777777" w:rsidR="00A203D3" w:rsidRDefault="00A203D3" w:rsidP="00A2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49BEF" w14:textId="77777777" w:rsidR="00A203D3" w:rsidRDefault="00A203D3" w:rsidP="00A203D3">
      <w:pPr>
        <w:spacing w:after="0" w:line="240" w:lineRule="auto"/>
      </w:pPr>
      <w:r>
        <w:separator/>
      </w:r>
    </w:p>
  </w:footnote>
  <w:footnote w:type="continuationSeparator" w:id="0">
    <w:p w14:paraId="77E85EFA" w14:textId="77777777" w:rsidR="00A203D3" w:rsidRDefault="00A203D3" w:rsidP="00A20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3E"/>
    <w:rsid w:val="00001BD7"/>
    <w:rsid w:val="002646D4"/>
    <w:rsid w:val="00370EEE"/>
    <w:rsid w:val="003A7C06"/>
    <w:rsid w:val="0052623E"/>
    <w:rsid w:val="006F3A5E"/>
    <w:rsid w:val="007F12CA"/>
    <w:rsid w:val="00827733"/>
    <w:rsid w:val="00A203D3"/>
    <w:rsid w:val="00A45D7E"/>
    <w:rsid w:val="00CA49C5"/>
    <w:rsid w:val="00D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208BBE"/>
  <w15:chartTrackingRefBased/>
  <w15:docId w15:val="{B9EC106B-23B8-4CA9-86FF-35346F0E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3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203D3"/>
  </w:style>
  <w:style w:type="paragraph" w:styleId="a4">
    <w:name w:val="footer"/>
    <w:basedOn w:val="a"/>
    <w:link w:val="Char0"/>
    <w:uiPriority w:val="99"/>
    <w:unhideWhenUsed/>
    <w:rsid w:val="00A203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20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Jinyoung Hong</dc:creator>
  <cp:keywords/>
  <dc:description/>
  <cp:lastModifiedBy>biology4005@hotmail.com</cp:lastModifiedBy>
  <cp:revision>6</cp:revision>
  <dcterms:created xsi:type="dcterms:W3CDTF">2024-11-15T07:59:00Z</dcterms:created>
  <dcterms:modified xsi:type="dcterms:W3CDTF">2024-11-15T09:59:00Z</dcterms:modified>
</cp:coreProperties>
</file>