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655FA" w14:textId="77777777" w:rsidR="007417BE" w:rsidRDefault="007417BE" w:rsidP="007417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17B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Supplemental materials</w:t>
      </w:r>
    </w:p>
    <w:p w14:paraId="5AF4B626" w14:textId="233D3FBE" w:rsidR="00FA603E" w:rsidRDefault="00FA603E" w:rsidP="00FA603E">
      <w:pPr>
        <w:spacing w:line="480" w:lineRule="auto"/>
        <w:jc w:val="center"/>
        <w:rPr>
          <w:rFonts w:ascii="Times New Roman" w:eastAsia="微软雅黑" w:hAnsi="Times New Roman" w:cs="Times New Roman"/>
          <w:b/>
          <w:bCs/>
          <w:kern w:val="44"/>
          <w:sz w:val="32"/>
          <w:szCs w:val="24"/>
        </w:rPr>
      </w:pPr>
      <w:r w:rsidRPr="00FF198E">
        <w:rPr>
          <w:rFonts w:ascii="Times New Roman" w:eastAsia="微软雅黑" w:hAnsi="Times New Roman" w:cs="Times New Roman" w:hint="eastAsia"/>
          <w:b/>
          <w:bCs/>
          <w:kern w:val="44"/>
          <w:sz w:val="32"/>
          <w:szCs w:val="24"/>
        </w:rPr>
        <w:t xml:space="preserve">Metformin reverses 5-FU resistance induced by radiotherapy through mediating </w:t>
      </w:r>
      <w:r>
        <w:rPr>
          <w:rFonts w:ascii="Times New Roman" w:eastAsia="微软雅黑" w:hAnsi="Times New Roman" w:cs="Times New Roman" w:hint="eastAsia"/>
          <w:b/>
          <w:bCs/>
          <w:kern w:val="44"/>
          <w:sz w:val="32"/>
          <w:szCs w:val="24"/>
        </w:rPr>
        <w:t>f</w:t>
      </w:r>
      <w:r w:rsidRPr="00C65756">
        <w:rPr>
          <w:rFonts w:ascii="Times New Roman" w:eastAsia="微软雅黑" w:hAnsi="Times New Roman" w:cs="Times New Roman" w:hint="eastAsia"/>
          <w:b/>
          <w:bCs/>
          <w:kern w:val="44"/>
          <w:sz w:val="32"/>
          <w:szCs w:val="24"/>
        </w:rPr>
        <w:t>olate metabolism</w:t>
      </w:r>
      <w:r w:rsidRPr="00FF198E">
        <w:rPr>
          <w:rFonts w:ascii="Times New Roman" w:eastAsia="微软雅黑" w:hAnsi="Times New Roman" w:cs="Times New Roman" w:hint="eastAsia"/>
          <w:b/>
          <w:bCs/>
          <w:kern w:val="44"/>
          <w:sz w:val="32"/>
          <w:szCs w:val="24"/>
        </w:rPr>
        <w:t xml:space="preserve"> in colorectal cancer</w:t>
      </w:r>
    </w:p>
    <w:p w14:paraId="78FCA897" w14:textId="77777777" w:rsidR="00FA603E" w:rsidRDefault="00FA603E" w:rsidP="00FA6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0483">
        <w:rPr>
          <w:rFonts w:ascii="Times New Roman" w:hAnsi="Times New Roman" w:cs="Times New Roman" w:hint="eastAsia"/>
          <w:sz w:val="24"/>
          <w:szCs w:val="24"/>
        </w:rPr>
        <w:t>Shuxuan Wang</w:t>
      </w:r>
      <w:r w:rsidRPr="00AC0483">
        <w:rPr>
          <w:rFonts w:ascii="Times New Roman" w:hAnsi="Times New Roman" w:cs="Times New Roman" w:hint="eastAsia"/>
          <w:sz w:val="24"/>
          <w:szCs w:val="24"/>
          <w:vertAlign w:val="superscript"/>
        </w:rPr>
        <w:t>1,2*</w:t>
      </w:r>
      <w:r w:rsidRPr="00AC0483">
        <w:rPr>
          <w:rFonts w:ascii="Times New Roman" w:hAnsi="Times New Roman" w:cs="Times New Roman" w:hint="eastAsia"/>
          <w:sz w:val="24"/>
          <w:szCs w:val="24"/>
        </w:rPr>
        <w:t>, Yanyan Lin</w:t>
      </w:r>
      <w:r w:rsidRPr="00AC0483">
        <w:rPr>
          <w:rFonts w:ascii="Times New Roman" w:hAnsi="Times New Roman" w:cs="Times New Roman" w:hint="eastAsia"/>
          <w:sz w:val="24"/>
          <w:szCs w:val="24"/>
          <w:vertAlign w:val="superscript"/>
        </w:rPr>
        <w:t>1,2*</w:t>
      </w:r>
      <w:r w:rsidRPr="00AC0483">
        <w:rPr>
          <w:rFonts w:ascii="Times New Roman" w:hAnsi="Times New Roman" w:cs="Times New Roman" w:hint="eastAsia"/>
          <w:sz w:val="24"/>
          <w:szCs w:val="24"/>
        </w:rPr>
        <w:t>, Qianqian Zhao</w:t>
      </w:r>
      <w:r w:rsidRPr="00AC0483">
        <w:rPr>
          <w:rFonts w:ascii="Times New Roman" w:hAnsi="Times New Roman" w:cs="Times New Roman" w:hint="eastAsia"/>
          <w:sz w:val="24"/>
          <w:szCs w:val="24"/>
          <w:vertAlign w:val="superscript"/>
        </w:rPr>
        <w:t>1,2</w:t>
      </w:r>
      <w:r w:rsidRPr="00AC0483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AC0483">
        <w:rPr>
          <w:rFonts w:ascii="Times New Roman" w:hAnsi="Times New Roman" w:cs="Times New Roman" w:hint="eastAsia"/>
          <w:sz w:val="24"/>
          <w:szCs w:val="24"/>
        </w:rPr>
        <w:t>Huanliang</w:t>
      </w:r>
      <w:proofErr w:type="spellEnd"/>
      <w:r w:rsidRPr="00AC0483">
        <w:rPr>
          <w:rFonts w:ascii="Times New Roman" w:hAnsi="Times New Roman" w:cs="Times New Roman" w:hint="eastAsia"/>
          <w:sz w:val="24"/>
          <w:szCs w:val="24"/>
        </w:rPr>
        <w:t xml:space="preserve"> Chen</w:t>
      </w:r>
      <w:r w:rsidRPr="00AC0483">
        <w:rPr>
          <w:rFonts w:ascii="Times New Roman" w:hAnsi="Times New Roman" w:cs="Times New Roman" w:hint="eastAsia"/>
          <w:sz w:val="24"/>
          <w:szCs w:val="24"/>
          <w:vertAlign w:val="superscript"/>
        </w:rPr>
        <w:t>1,2</w:t>
      </w:r>
      <w:r w:rsidRPr="00AC0483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AC0483">
        <w:rPr>
          <w:rFonts w:ascii="Times New Roman" w:hAnsi="Times New Roman" w:cs="Times New Roman" w:hint="eastAsia"/>
          <w:sz w:val="24"/>
          <w:szCs w:val="24"/>
        </w:rPr>
        <w:t>Shisuo</w:t>
      </w:r>
      <w:proofErr w:type="spellEnd"/>
      <w:r w:rsidRPr="00AC0483">
        <w:rPr>
          <w:rFonts w:ascii="Times New Roman" w:hAnsi="Times New Roman" w:cs="Times New Roman" w:hint="eastAsia"/>
          <w:sz w:val="24"/>
          <w:szCs w:val="24"/>
        </w:rPr>
        <w:t xml:space="preserve"> Du</w:t>
      </w:r>
      <w:r w:rsidRPr="00AC0483">
        <w:rPr>
          <w:rFonts w:ascii="Times New Roman" w:hAnsi="Times New Roman" w:cs="Times New Roman" w:hint="eastAsia"/>
          <w:sz w:val="24"/>
          <w:szCs w:val="24"/>
          <w:vertAlign w:val="superscript"/>
        </w:rPr>
        <w:t>1,2</w:t>
      </w:r>
      <w:r w:rsidRPr="00AC0483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AC0483">
        <w:rPr>
          <w:rFonts w:ascii="Times New Roman" w:hAnsi="Times New Roman" w:cs="Times New Roman" w:hint="eastAsia"/>
          <w:sz w:val="24"/>
          <w:szCs w:val="24"/>
        </w:rPr>
        <w:t>Zhaochong</w:t>
      </w:r>
      <w:proofErr w:type="spellEnd"/>
      <w:r w:rsidRPr="00AC0483">
        <w:rPr>
          <w:rFonts w:ascii="Times New Roman" w:hAnsi="Times New Roman" w:cs="Times New Roman" w:hint="eastAsia"/>
          <w:sz w:val="24"/>
          <w:szCs w:val="24"/>
        </w:rPr>
        <w:t xml:space="preserve"> Zeng</w:t>
      </w:r>
      <w:r w:rsidRPr="00AC0483">
        <w:rPr>
          <w:rFonts w:ascii="Times New Roman" w:hAnsi="Times New Roman" w:cs="Times New Roman" w:hint="eastAsia"/>
          <w:sz w:val="24"/>
          <w:szCs w:val="24"/>
          <w:vertAlign w:val="superscript"/>
        </w:rPr>
        <w:t>1,2#</w:t>
      </w:r>
    </w:p>
    <w:p w14:paraId="0FDCB26D" w14:textId="77777777" w:rsidR="00FA603E" w:rsidRPr="005A42D4" w:rsidRDefault="00FA603E" w:rsidP="00FA6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B5C5F5" w14:textId="77777777" w:rsidR="00FA603E" w:rsidRPr="005A42D4" w:rsidRDefault="00FA603E" w:rsidP="00FA6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A42D4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5A42D4">
        <w:rPr>
          <w:rFonts w:ascii="Times New Roman" w:hAnsi="Times New Roman" w:cs="Times New Roman" w:hint="eastAsia"/>
          <w:sz w:val="24"/>
          <w:szCs w:val="24"/>
        </w:rPr>
        <w:t>Department of</w:t>
      </w:r>
      <w:bookmarkStart w:id="0" w:name="OLE_LINK61"/>
      <w:r w:rsidRPr="005A42D4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1" w:name="OLE_LINK52"/>
      <w:r w:rsidRPr="005A42D4">
        <w:rPr>
          <w:rFonts w:ascii="Times New Roman" w:hAnsi="Times New Roman" w:cs="Times New Roman" w:hint="eastAsia"/>
          <w:sz w:val="24"/>
          <w:szCs w:val="24"/>
        </w:rPr>
        <w:t>Radiation Oncology</w:t>
      </w:r>
      <w:bookmarkEnd w:id="0"/>
      <w:bookmarkEnd w:id="1"/>
      <w:r w:rsidRPr="005A42D4">
        <w:rPr>
          <w:rFonts w:ascii="Times New Roman" w:hAnsi="Times New Roman" w:cs="Times New Roman" w:hint="eastAsia"/>
          <w:sz w:val="24"/>
          <w:szCs w:val="24"/>
        </w:rPr>
        <w:t xml:space="preserve">, </w:t>
      </w:r>
      <w:bookmarkStart w:id="2" w:name="OLE_LINK60"/>
      <w:r w:rsidRPr="005A42D4">
        <w:rPr>
          <w:rFonts w:ascii="Times New Roman" w:hAnsi="Times New Roman" w:cs="Times New Roman" w:hint="eastAsia"/>
          <w:sz w:val="24"/>
          <w:szCs w:val="24"/>
        </w:rPr>
        <w:t>Zhongshan Hospital, Fudan University</w:t>
      </w:r>
      <w:bookmarkEnd w:id="2"/>
      <w:r w:rsidRPr="005A42D4">
        <w:rPr>
          <w:rFonts w:ascii="Times New Roman" w:hAnsi="Times New Roman" w:cs="Times New Roman" w:hint="eastAsia"/>
          <w:sz w:val="24"/>
          <w:szCs w:val="24"/>
        </w:rPr>
        <w:t>, Shanghai, 200032, China</w:t>
      </w:r>
    </w:p>
    <w:p w14:paraId="787810FB" w14:textId="77777777" w:rsidR="00FA603E" w:rsidRPr="005A42D4" w:rsidRDefault="00FA603E" w:rsidP="00FA6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A42D4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5A42D4">
        <w:rPr>
          <w:rFonts w:ascii="Times New Roman" w:hAnsi="Times New Roman" w:cs="Times New Roman" w:hint="eastAsia"/>
          <w:sz w:val="24"/>
          <w:szCs w:val="24"/>
        </w:rPr>
        <w:t>Cancer Center, Zhongshan Hospital, Fudan University, Shanghai, 200032, China</w:t>
      </w:r>
    </w:p>
    <w:p w14:paraId="31306A3D" w14:textId="77777777" w:rsidR="00FA603E" w:rsidRPr="005A42D4" w:rsidRDefault="00FA603E" w:rsidP="00FA6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9688625" w14:textId="77777777" w:rsidR="00FA603E" w:rsidRPr="00047471" w:rsidRDefault="00FA603E" w:rsidP="00FA6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33D70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Pr="00AC0483">
        <w:rPr>
          <w:rFonts w:ascii="Times New Roman" w:hAnsi="Times New Roman" w:cs="Times New Roman" w:hint="eastAsia"/>
          <w:sz w:val="24"/>
          <w:szCs w:val="24"/>
        </w:rPr>
        <w:t>Shuxuan Wang</w:t>
      </w:r>
      <w:r w:rsidRPr="005A42D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AC0483">
        <w:rPr>
          <w:rFonts w:ascii="Times New Roman" w:hAnsi="Times New Roman" w:cs="Times New Roman" w:hint="eastAsia"/>
          <w:sz w:val="24"/>
          <w:szCs w:val="24"/>
        </w:rPr>
        <w:t>Yanyan Lin</w:t>
      </w:r>
      <w:r w:rsidRPr="005A42D4">
        <w:rPr>
          <w:rFonts w:ascii="Times New Roman" w:hAnsi="Times New Roman" w:cs="Times New Roman" w:hint="eastAsia"/>
          <w:sz w:val="24"/>
          <w:szCs w:val="24"/>
        </w:rPr>
        <w:t xml:space="preserve"> contributed equally to this study.</w:t>
      </w:r>
    </w:p>
    <w:p w14:paraId="29EF0712" w14:textId="5F8E2F8B" w:rsidR="00FA603E" w:rsidRPr="005A42D4" w:rsidRDefault="00FA603E" w:rsidP="00FA6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33D70">
        <w:rPr>
          <w:rFonts w:ascii="Times New Roman" w:hAnsi="Times New Roman" w:cs="Times New Roman" w:hint="eastAsia"/>
          <w:sz w:val="24"/>
          <w:szCs w:val="24"/>
          <w:vertAlign w:val="superscript"/>
        </w:rPr>
        <w:t>#</w:t>
      </w:r>
      <w:r w:rsidRPr="005A42D4">
        <w:rPr>
          <w:rFonts w:ascii="Times New Roman" w:hAnsi="Times New Roman" w:cs="Times New Roman" w:hint="eastAsia"/>
          <w:sz w:val="24"/>
          <w:szCs w:val="24"/>
        </w:rPr>
        <w:t xml:space="preserve">Correspondence: </w:t>
      </w:r>
      <w:proofErr w:type="spellStart"/>
      <w:r w:rsidRPr="005A42D4">
        <w:rPr>
          <w:rFonts w:ascii="Times New Roman" w:hAnsi="Times New Roman" w:cs="Times New Roman" w:hint="eastAsia"/>
          <w:sz w:val="24"/>
          <w:szCs w:val="24"/>
        </w:rPr>
        <w:t>Zhaochong</w:t>
      </w:r>
      <w:proofErr w:type="spellEnd"/>
      <w:r w:rsidRPr="005A42D4">
        <w:rPr>
          <w:rFonts w:ascii="Times New Roman" w:hAnsi="Times New Roman" w:cs="Times New Roman" w:hint="eastAsia"/>
          <w:sz w:val="24"/>
          <w:szCs w:val="24"/>
        </w:rPr>
        <w:t xml:space="preserve"> Zeng, </w:t>
      </w:r>
      <w:bookmarkStart w:id="3" w:name="OLE_LINK58"/>
      <w:r w:rsidRPr="005A42D4">
        <w:rPr>
          <w:rFonts w:ascii="Times New Roman" w:hAnsi="Times New Roman" w:cs="Times New Roman" w:hint="eastAsia"/>
          <w:sz w:val="24"/>
          <w:szCs w:val="24"/>
        </w:rPr>
        <w:t xml:space="preserve">Dept. of </w:t>
      </w:r>
      <w:bookmarkStart w:id="4" w:name="OLE_LINK59"/>
      <w:r w:rsidRPr="005A42D4">
        <w:rPr>
          <w:rFonts w:ascii="Times New Roman" w:hAnsi="Times New Roman" w:cs="Times New Roman" w:hint="eastAsia"/>
          <w:sz w:val="24"/>
          <w:szCs w:val="24"/>
        </w:rPr>
        <w:t>Radiation Oncology</w:t>
      </w:r>
      <w:bookmarkEnd w:id="4"/>
      <w:r w:rsidRPr="005A42D4">
        <w:rPr>
          <w:rFonts w:ascii="Times New Roman" w:hAnsi="Times New Roman" w:cs="Times New Roman" w:hint="eastAsia"/>
          <w:sz w:val="24"/>
          <w:szCs w:val="24"/>
        </w:rPr>
        <w:t xml:space="preserve">, 180 </w:t>
      </w:r>
      <w:proofErr w:type="spellStart"/>
      <w:r w:rsidRPr="005A42D4">
        <w:rPr>
          <w:rFonts w:ascii="Times New Roman" w:hAnsi="Times New Roman" w:cs="Times New Roman" w:hint="eastAsia"/>
          <w:sz w:val="24"/>
          <w:szCs w:val="24"/>
        </w:rPr>
        <w:t>Fenglin</w:t>
      </w:r>
      <w:proofErr w:type="spellEnd"/>
      <w:r w:rsidRPr="005A42D4">
        <w:rPr>
          <w:rFonts w:ascii="Times New Roman" w:hAnsi="Times New Roman" w:cs="Times New Roman" w:hint="eastAsia"/>
          <w:sz w:val="24"/>
          <w:szCs w:val="24"/>
        </w:rPr>
        <w:t xml:space="preserve"> Road, Zhongshan Hospital, Fudan University, Shanghai, 200032, China</w:t>
      </w:r>
      <w:bookmarkEnd w:id="3"/>
      <w:r w:rsidRPr="005A42D4">
        <w:rPr>
          <w:rFonts w:ascii="Times New Roman" w:hAnsi="Times New Roman" w:cs="Times New Roman" w:hint="eastAsia"/>
          <w:sz w:val="24"/>
          <w:szCs w:val="24"/>
        </w:rPr>
        <w:t xml:space="preserve">, e-mail: </w:t>
      </w:r>
      <w:r w:rsidR="00F64E52">
        <w:rPr>
          <w:rFonts w:ascii="Times New Roman" w:hAnsi="Times New Roman" w:cs="Times New Roman" w:hint="eastAsia"/>
          <w:sz w:val="24"/>
          <w:szCs w:val="24"/>
        </w:rPr>
        <w:t>zeng.</w:t>
      </w:r>
      <w:r w:rsidRPr="005A42D4">
        <w:rPr>
          <w:rFonts w:ascii="Times New Roman" w:hAnsi="Times New Roman" w:cs="Times New Roman" w:hint="eastAsia"/>
          <w:sz w:val="24"/>
          <w:szCs w:val="24"/>
        </w:rPr>
        <w:t>zhaochong@zs-hospital.sh.cn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2B5AECF2" w14:textId="77777777" w:rsidR="007417BE" w:rsidRDefault="007417BE" w:rsidP="007417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1DBE356" w14:textId="77777777" w:rsidR="00FA603E" w:rsidRDefault="00FA603E" w:rsidP="007417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A08111B" w14:textId="77777777" w:rsidR="00FA603E" w:rsidRDefault="00FA603E" w:rsidP="007417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E8C53A8" w14:textId="77777777" w:rsidR="00FA603E" w:rsidRDefault="00FA603E" w:rsidP="007417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0DDF70" w14:textId="77777777" w:rsidR="00FA603E" w:rsidRDefault="00FA603E" w:rsidP="007417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855829" w14:textId="77777777" w:rsidR="00FA603E" w:rsidRDefault="00FA603E" w:rsidP="007417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45A04F" w14:textId="77777777" w:rsidR="00FA603E" w:rsidRPr="00FA603E" w:rsidRDefault="00FA603E" w:rsidP="007417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70037D0" w14:textId="1A477996" w:rsidR="007417BE" w:rsidRDefault="007417BE" w:rsidP="007417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17B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Supplemental Methods</w:t>
      </w:r>
    </w:p>
    <w:p w14:paraId="6E61C4F8" w14:textId="300667D0" w:rsidR="003E528B" w:rsidRPr="003E528B" w:rsidRDefault="003E528B" w:rsidP="003E528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Hlk184990763"/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mRNA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sequencing experimental method</w:t>
      </w:r>
    </w:p>
    <w:bookmarkEnd w:id="5"/>
    <w:p w14:paraId="37CE50CF" w14:textId="00C953C8" w:rsidR="003E528B" w:rsidRPr="003E528B" w:rsidRDefault="003E528B" w:rsidP="003E528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RNA</w:t>
      </w:r>
      <w:r w:rsidR="00FB4A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Isolation and Library Preparation</w:t>
      </w:r>
      <w:r w:rsidR="00FB4A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</w:p>
    <w:p w14:paraId="1DF00717" w14:textId="29F98B3B" w:rsidR="00FB4A4A" w:rsidRDefault="003E528B" w:rsidP="003E528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Total RNA was extracted using the </w:t>
      </w:r>
      <w:proofErr w:type="spellStart"/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TRIzol</w:t>
      </w:r>
      <w:proofErr w:type="spellEnd"/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reagent (Invitrogen, CA, USA) according to the manufacturer</w:t>
      </w:r>
      <w:r w:rsidR="00F0282C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 protocol. RNA purity and quantification were evaluated using the </w:t>
      </w:r>
      <w:proofErr w:type="spellStart"/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NanoDrop</w:t>
      </w:r>
      <w:proofErr w:type="spellEnd"/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2000 spectrophotometer (</w:t>
      </w:r>
      <w:proofErr w:type="spellStart"/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Thermo</w:t>
      </w:r>
      <w:proofErr w:type="spellEnd"/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Scientific, USA). RNA integrity was assessed using the Agilent 2100 Bioanalyzer (Agilent Technologies, Santa Clara, CA, USA). Then the libraries were constructed using VAHTS Universal V6 RNA-seq Library Prep Kit according to the manufacturer</w:t>
      </w:r>
      <w:r w:rsidR="00F0282C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 instructions. The transcriptome sequencing and analysis were conducted by OE Biotech Co., Ltd. (Shanghai, China). </w:t>
      </w:r>
    </w:p>
    <w:p w14:paraId="447C34CF" w14:textId="77777777" w:rsidR="00FB4A4A" w:rsidRDefault="00FB4A4A" w:rsidP="003E528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185C6F" w14:textId="0583E575" w:rsidR="003E528B" w:rsidRPr="003E528B" w:rsidRDefault="003E528B" w:rsidP="003E528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RNA</w:t>
      </w:r>
      <w:r w:rsidR="00FB4A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Sequencing and Differentially Expressed Genes Analysis</w:t>
      </w:r>
      <w:r w:rsidR="00FB4A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</w:p>
    <w:p w14:paraId="2990967C" w14:textId="0C377FEC" w:rsidR="007417BE" w:rsidRDefault="003E528B" w:rsidP="003E528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libraries were sequenced on an Illumina </w:t>
      </w:r>
      <w:proofErr w:type="spellStart"/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Novaseq</w:t>
      </w:r>
      <w:proofErr w:type="spellEnd"/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6000 platform and 150 bp paired-end read</w:t>
      </w:r>
      <w:r w:rsidR="00FB4A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 </w:t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were generated. About </w:t>
      </w:r>
      <w:r w:rsidR="002719B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39.09 </w:t>
      </w:r>
      <w:r w:rsidR="0089196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="00AB2A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~</w:t>
      </w:r>
      <w:r w:rsidR="002719B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49.73 M</w:t>
      </w:r>
      <w:r w:rsidR="002719BA"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raw reads for each sample were generated</w:t>
      </w:r>
      <w:r w:rsidR="0089196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91961" w:rsidRPr="005A42D4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(</w:t>
      </w:r>
      <w:r w:rsidR="00891961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Table S1</w:t>
      </w:r>
      <w:r w:rsidR="00891961" w:rsidRPr="005A42D4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)</w:t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Raw reads of </w:t>
      </w:r>
      <w:proofErr w:type="spellStart"/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fastq</w:t>
      </w:r>
      <w:proofErr w:type="spellEnd"/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form at</w:t>
      </w:r>
      <w:r w:rsidR="00FB4A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were firstly processed using </w:t>
      </w:r>
      <w:proofErr w:type="spellStart"/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fastp</w:t>
      </w:r>
      <w:proofErr w:type="spellEnd"/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the </w:t>
      </w:r>
      <w:r w:rsidR="00FB4A4A" w:rsidRPr="003E528B">
        <w:rPr>
          <w:rFonts w:ascii="Times New Roman" w:hAnsi="Times New Roman" w:cs="Times New Roman"/>
          <w:color w:val="000000" w:themeColor="text1"/>
          <w:sz w:val="24"/>
          <w:szCs w:val="24"/>
        </w:rPr>
        <w:t>low</w:t>
      </w:r>
      <w:r w:rsidR="00FB4A4A">
        <w:rPr>
          <w:rFonts w:ascii="Times New Roman" w:hAnsi="Times New Roman" w:cs="Times New Roman"/>
          <w:color w:val="000000" w:themeColor="text1"/>
          <w:sz w:val="24"/>
          <w:szCs w:val="24"/>
        </w:rPr>
        <w:t>-quality</w:t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reads were removed to obtain the clean reads</w:t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&lt;EndNote&gt;&lt;Cite&gt;&lt;Author&gt;Chen&lt;/Author&gt;&lt;Year&gt;2018&lt;/Year&gt;&lt;RecNum&gt;83&lt;/RecNum&gt;&lt;DisplayText&gt;&lt;style face="superscript"&gt;1&lt;/style&gt;&lt;/DisplayText&gt;&lt;record&gt;&lt;rec-number&gt;83&lt;/rec-number&gt;&lt;foreign-keys&gt;&lt;key app="EN" db-id="faw90vffgfev2ie9f0oxarpbpepfera9zx90" timestamp="1734094148"&gt;83&lt;/key&gt;&lt;/foreign-keys&gt;&lt;ref-type name="Journal Article"&gt;17&lt;/ref-type&gt;&lt;contributors&gt;&lt;authors&gt;&lt;author&gt;Chen, S.&lt;/author&gt;&lt;author&gt;Zhou, Y.&lt;/author&gt;&lt;author&gt;Chen, Y.&lt;/author&gt;&lt;author&gt;Gu, J.&lt;/author&gt;&lt;/authors&gt;&lt;/contributors&gt;&lt;auth-address&gt;Department of Bioinformatics, HaploX Biotechnology, Shenzhen, China.&amp;#xD;Shenzhen Institutes of Advanced Technology, Chinese Academy of Sciences, Shenzhen, China.&lt;/auth-address&gt;&lt;titles&gt;&lt;title&gt;fastp: an ultra-fast all-in-one FASTQ preprocessor&lt;/title&gt;&lt;secondary-title&gt;Bioinformatics&lt;/secondary-title&gt;&lt;/titles&gt;&lt;periodical&gt;&lt;full-title&gt;Bioinformatics&lt;/full-title&gt;&lt;/periodical&gt;&lt;pages&gt;i884-i890&lt;/pages&gt;&lt;volume&gt;34&lt;/volume&gt;&lt;number&gt;17&lt;/number&gt;&lt;edition&gt;2018/11/14&lt;/edition&gt;&lt;keywords&gt;&lt;keyword&gt;Humans&lt;/keyword&gt;&lt;keyword&gt;Programming Languages&lt;/keyword&gt;&lt;keyword&gt;*Quality Control&lt;/keyword&gt;&lt;/keywords&gt;&lt;dates&gt;&lt;year&gt;2018&lt;/year&gt;&lt;pub-dates&gt;&lt;date&gt;Sep 1&lt;/date&gt;&lt;/pub-dates&gt;&lt;/dates&gt;&lt;isbn&gt;1367-4803 (Print)&amp;#xD;1367-4803&lt;/isbn&gt;&lt;accession-num&gt;30423086&lt;/accession-num&gt;&lt;urls&gt;&lt;/urls&gt;&lt;custom2&gt;PMC6129281&lt;/custom2&gt;&lt;electronic-resource-num&gt;10.1093/bioinformatics/bty560&lt;/electronic-resource-num&gt;&lt;remote-database-provider&gt;NLM&lt;/remote-database-provider&gt;&lt;language&gt;eng&lt;/language&gt;&lt;/record&gt;&lt;/Cite&gt;&lt;/EndNote&gt;</w:instrText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232436" w:rsidRPr="00232436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1</w:t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FB4A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Then about </w:t>
      </w:r>
      <w:r w:rsidR="002719B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37.48</w:t>
      </w:r>
      <w:r w:rsidR="0089196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M</w:t>
      </w:r>
      <w:r w:rsidR="002719B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- 47.25 M</w:t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clean reads for each sample were retained for subsequent analyses. The clean</w:t>
      </w:r>
      <w:r w:rsidR="002719B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reads were mapped to the reference genome using HISAT2</w:t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PEVuZE5vdGU+PENpdGU+PEF1dGhvcj5LaW08L0F1dGhvcj48WWVhcj4yMDE1PC9ZZWFyPjxSZWNO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</w:fldData>
        </w:fldChar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PEVuZE5vdGU+PENpdGU+PEF1dGhvcj5LaW08L0F1dGhvcj48WWVhcj4yMDE1PC9ZZWFyPjxSZWNO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</w:fldData>
        </w:fldChar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232436" w:rsidRPr="00232436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2</w:t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FPKM of each gene was calculated and</w:t>
      </w:r>
      <w:r w:rsidR="00FB4A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read counts of each gene were obtained by HTSeq-count</w:t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PEVuZE5vdGU+PENpdGU+PEF1dGhvcj5BbmRlcnM8L0F1dGhvcj48WWVhcj4yMDE1PC9ZZWFyPjxS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</w:fldData>
        </w:fldChar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PEVuZE5vdGU+PENpdGU+PEF1dGhvcj5BbmRlcnM8L0F1dGhvcj48WWVhcj4yMDE1PC9ZZWFyPjxS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</w:fldData>
        </w:fldChar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232436" w:rsidRPr="00232436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3,4</w:t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PCA analysis were performed using R</w:t>
      </w:r>
      <w:r w:rsidR="00FB4A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(v 3.2.0) to evaluate the biological duplication of samples.</w:t>
      </w:r>
      <w:r w:rsidR="00FB4A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Differential expression analysis was performed using the DESeq2</w:t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&lt;EndNote&gt;&lt;Cite&gt;&lt;Author&gt;Love&lt;/Author&gt;&lt;Year&gt;2014&lt;/Year&gt;&lt;RecNum&gt;87&lt;/RecNum&gt;&lt;DisplayText&gt;&lt;style face="superscript"&gt;5&lt;/style&gt;&lt;/DisplayText&gt;&lt;record&gt;&lt;rec-number&gt;87&lt;/rec-number&gt;&lt;foreign-keys&gt;&lt;key app="EN" db-id="faw90vffgfev2ie9f0oxarpbpepfera9zx90" timestamp="1734094275"&gt;87&lt;/key&gt;&lt;/foreign-keys&gt;&lt;ref-type name="Journal Article"&gt;17&lt;/ref-type&gt;&lt;contributors&gt;&lt;authors&gt;&lt;author&gt;Love, M. I.&lt;/author&gt;&lt;author&gt;Huber, W.&lt;/author&gt;&lt;author&gt;Anders, S.&lt;/author&gt;&lt;/authors&gt;&lt;/contributors&gt;&lt;titles&gt;&lt;title&gt;Moderated estimation of fold change and dispersion for RNA-seq data with DESeq2&lt;/title&gt;&lt;secondary-title&gt;Genome Biol&lt;/secondary-title&gt;&lt;/titles&gt;&lt;periodical&gt;&lt;full-title&gt;Genome Biol&lt;/full-title&gt;&lt;/periodical&gt;&lt;pages&gt;550&lt;/pages&gt;&lt;volume&gt;15&lt;/volume&gt;&lt;number&gt;12&lt;/number&gt;&lt;edition&gt;2014/12/18&lt;/edition&gt;&lt;keywords&gt;&lt;keyword&gt;Algorithms&lt;/keyword&gt;&lt;keyword&gt;Computational Biology/*methods&lt;/keyword&gt;&lt;keyword&gt;High-Throughput Nucleotide Sequencing&lt;/keyword&gt;&lt;keyword&gt;Models, Genetic&lt;/keyword&gt;&lt;keyword&gt;RNA/*analysis&lt;/keyword&gt;&lt;keyword&gt;Sequence Analysis, RNA&lt;/keyword&gt;&lt;keyword&gt;*Software&lt;/keyword&gt;&lt;/keywords&gt;&lt;dates&gt;&lt;year&gt;2014&lt;/year&gt;&lt;/dates&gt;&lt;isbn&gt;1465-6906 (Print)&amp;#xD;1474-7596&lt;/isbn&gt;&lt;accession-num&gt;25516281&lt;/accession-num&gt;&lt;urls&gt;&lt;/urls&gt;&lt;custom2&gt;PMC4302049&lt;/custom2&gt;&lt;electronic-resource-num&gt;10.1186/s13059-014-0550-8&lt;/electronic-resource-num&gt;&lt;remote-database-provider&gt;NLM&lt;/remote-database-provider&gt;&lt;language&gt;eng&lt;/language&gt;&lt;/record&gt;&lt;/Cite&gt;&lt;/EndNote&gt;</w:instrText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232436" w:rsidRPr="00232436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5</w:t>
      </w:r>
      <w:r w:rsidR="0023243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Q value &lt; 0.05 and foldchange &gt; 2 or foldchange &lt; 0.5 was set as the threshold for significantly differential expression gene (DEGs). Hierarchical cluster analysis of DEGs was performed using R (v 3.2.0) to demonstrate the expression pattern of genes in different groups and samples. The radar map of top 30 genes was </w:t>
      </w:r>
      <w:r w:rsidR="00F0282C" w:rsidRPr="003E528B">
        <w:rPr>
          <w:rFonts w:ascii="Times New Roman" w:hAnsi="Times New Roman" w:cs="Times New Roman"/>
          <w:color w:val="000000" w:themeColor="text1"/>
          <w:sz w:val="24"/>
          <w:szCs w:val="24"/>
        </w:rPr>
        <w:t>drawn</w:t>
      </w:r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to show the expression of up-regulated or down-regulated DEGs using R packet </w:t>
      </w:r>
      <w:proofErr w:type="spellStart"/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ggradar</w:t>
      </w:r>
      <w:proofErr w:type="spellEnd"/>
      <w:r w:rsidRPr="003E52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1EF3F32C" w14:textId="1BC66A0E" w:rsidR="007417BE" w:rsidRDefault="007417BE" w:rsidP="00FA603E">
      <w:pPr>
        <w:spacing w:line="360" w:lineRule="auto"/>
        <w:rPr>
          <w:rFonts w:hint="eastAsia"/>
        </w:rPr>
      </w:pPr>
    </w:p>
    <w:p w14:paraId="324897BF" w14:textId="40755842" w:rsidR="007417BE" w:rsidRPr="00232436" w:rsidRDefault="00232436" w:rsidP="007417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3243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Reference:</w:t>
      </w:r>
    </w:p>
    <w:p w14:paraId="55BEAAF3" w14:textId="77777777" w:rsidR="00232436" w:rsidRPr="00232436" w:rsidRDefault="00232436" w:rsidP="00232436">
      <w:pPr>
        <w:pStyle w:val="EndNoteBibliography"/>
        <w:spacing w:line="480" w:lineRule="auto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232436">
        <w:t>1.</w:t>
      </w:r>
      <w:r w:rsidRPr="00232436">
        <w:tab/>
        <w:t xml:space="preserve">Chen S, Zhou Y, Chen Y, Gu J. fastp: an ultra-fast all-in-one FASTQ preprocessor. </w:t>
      </w:r>
      <w:r w:rsidRPr="00232436">
        <w:rPr>
          <w:i/>
        </w:rPr>
        <w:t>Bioinformatics</w:t>
      </w:r>
      <w:r w:rsidRPr="00232436">
        <w:t>. Sep 1 2018;34(17):i884-i890. doi:10.1093/bioinformatics/bty560</w:t>
      </w:r>
    </w:p>
    <w:p w14:paraId="0EB1096B" w14:textId="77777777" w:rsidR="00232436" w:rsidRPr="00232436" w:rsidRDefault="00232436" w:rsidP="00232436">
      <w:pPr>
        <w:pStyle w:val="EndNoteBibliography"/>
        <w:spacing w:line="480" w:lineRule="auto"/>
        <w:rPr>
          <w:rFonts w:hint="eastAsia"/>
        </w:rPr>
      </w:pPr>
      <w:r w:rsidRPr="00232436">
        <w:t>2.</w:t>
      </w:r>
      <w:r w:rsidRPr="00232436">
        <w:tab/>
        <w:t xml:space="preserve">Kim D, Langmead B, Salzberg SL. HISAT: a fast spliced aligner with low memory requirements. </w:t>
      </w:r>
      <w:r w:rsidRPr="00232436">
        <w:rPr>
          <w:i/>
        </w:rPr>
        <w:t>Nat Methods</w:t>
      </w:r>
      <w:r w:rsidRPr="00232436">
        <w:t>. Apr 2015;12(4):357-60. doi:10.1038/nmeth.3317</w:t>
      </w:r>
    </w:p>
    <w:p w14:paraId="38C2F8E1" w14:textId="77777777" w:rsidR="00232436" w:rsidRPr="00232436" w:rsidRDefault="00232436" w:rsidP="00232436">
      <w:pPr>
        <w:pStyle w:val="EndNoteBibliography"/>
        <w:spacing w:line="480" w:lineRule="auto"/>
        <w:rPr>
          <w:rFonts w:hint="eastAsia"/>
        </w:rPr>
      </w:pPr>
      <w:r w:rsidRPr="00232436">
        <w:t>3.</w:t>
      </w:r>
      <w:r w:rsidRPr="00232436">
        <w:tab/>
        <w:t xml:space="preserve">Anders S, Pyl PT, Huber W. HTSeq--a Python framework to work with high-throughput sequencing data. </w:t>
      </w:r>
      <w:r w:rsidRPr="00232436">
        <w:rPr>
          <w:i/>
        </w:rPr>
        <w:t>Bioinformatics</w:t>
      </w:r>
      <w:r w:rsidRPr="00232436">
        <w:t>. Jan 15 2015;31(2):166-9. doi:10.1093/bioinformatics/btu638</w:t>
      </w:r>
    </w:p>
    <w:p w14:paraId="2AD2B39F" w14:textId="77777777" w:rsidR="00232436" w:rsidRPr="00232436" w:rsidRDefault="00232436" w:rsidP="00232436">
      <w:pPr>
        <w:pStyle w:val="EndNoteBibliography"/>
        <w:spacing w:line="480" w:lineRule="auto"/>
        <w:rPr>
          <w:rFonts w:hint="eastAsia"/>
        </w:rPr>
      </w:pPr>
      <w:r w:rsidRPr="00232436">
        <w:t>4.</w:t>
      </w:r>
      <w:r w:rsidRPr="00232436">
        <w:tab/>
        <w:t xml:space="preserve">Roberts A, Trapnell C, Donaghey J, Rinn JL, Pachter L. Improving RNA-Seq expression estimates by correcting for fragment bias. </w:t>
      </w:r>
      <w:r w:rsidRPr="00232436">
        <w:rPr>
          <w:i/>
        </w:rPr>
        <w:t>Genome Biol</w:t>
      </w:r>
      <w:r w:rsidRPr="00232436">
        <w:t>. 2011;12(3):R22. doi:10.1186/gb-2011-12-3-r22</w:t>
      </w:r>
    </w:p>
    <w:p w14:paraId="7041931B" w14:textId="77777777" w:rsidR="00232436" w:rsidRPr="00232436" w:rsidRDefault="00232436" w:rsidP="00232436">
      <w:pPr>
        <w:pStyle w:val="EndNoteBibliography"/>
        <w:spacing w:line="480" w:lineRule="auto"/>
        <w:rPr>
          <w:rFonts w:hint="eastAsia"/>
        </w:rPr>
      </w:pPr>
      <w:r w:rsidRPr="00232436">
        <w:t>5.</w:t>
      </w:r>
      <w:r w:rsidRPr="00232436">
        <w:tab/>
        <w:t xml:space="preserve">Love MI, Huber W, Anders S. Moderated estimation of fold change and dispersion for RNA-seq data with DESeq2. </w:t>
      </w:r>
      <w:r w:rsidRPr="00232436">
        <w:rPr>
          <w:i/>
        </w:rPr>
        <w:t>Genome Biol</w:t>
      </w:r>
      <w:r w:rsidRPr="00232436">
        <w:t>. 2014;15(12):550. doi:10.1186/s13059-014-0550-8</w:t>
      </w:r>
    </w:p>
    <w:p w14:paraId="2CCF78F2" w14:textId="1EB5636E" w:rsidR="007417BE" w:rsidRDefault="00232436" w:rsidP="00232436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2728D1AB" w14:textId="77777777" w:rsidR="007417BE" w:rsidRDefault="007417BE" w:rsidP="007417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C97D2C3" w14:textId="77777777" w:rsidR="007417BE" w:rsidRDefault="007417BE" w:rsidP="007417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54CCC6A" w14:textId="77777777" w:rsidR="007417BE" w:rsidRDefault="007417BE" w:rsidP="007417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5F23B0D" w14:textId="79021ABA" w:rsidR="007417BE" w:rsidRDefault="007417BE" w:rsidP="007417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17B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Supplemental Figures and Figure legends</w:t>
      </w:r>
    </w:p>
    <w:p w14:paraId="41D56320" w14:textId="40F48F85" w:rsidR="007417BE" w:rsidRPr="00113532" w:rsidRDefault="00113532" w:rsidP="0011353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30D050BB" wp14:editId="14D3BE61">
            <wp:extent cx="5247322" cy="6467475"/>
            <wp:effectExtent l="0" t="0" r="0" b="0"/>
            <wp:docPr id="3957566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756679" name="图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" t="108" r="1" b="8003"/>
                    <a:stretch/>
                  </pic:blipFill>
                  <pic:spPr bwMode="auto">
                    <a:xfrm>
                      <a:off x="0" y="0"/>
                      <a:ext cx="5248057" cy="646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8BB1A" w14:textId="77777777" w:rsidR="00FA603E" w:rsidRPr="0018290C" w:rsidRDefault="00FA603E" w:rsidP="00FA603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OLE_LINK49"/>
      <w:r w:rsidRPr="0018290C">
        <w:rPr>
          <w:rFonts w:ascii="Times New Roman" w:hAnsi="Times New Roman" w:cs="Times New Roman" w:hint="eastAsia"/>
          <w:b/>
          <w:bCs/>
          <w:sz w:val="24"/>
          <w:szCs w:val="24"/>
        </w:rPr>
        <w:t>Fig S1</w:t>
      </w:r>
    </w:p>
    <w:bookmarkEnd w:id="6"/>
    <w:p w14:paraId="329E90D7" w14:textId="5D2155BA" w:rsidR="00FA603E" w:rsidRDefault="00FA603E" w:rsidP="00FA6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290C">
        <w:rPr>
          <w:rFonts w:ascii="Times New Roman" w:hAnsi="Times New Roman" w:cs="Times New Roman" w:hint="eastAsia"/>
          <w:sz w:val="24"/>
          <w:szCs w:val="24"/>
        </w:rPr>
        <w:t xml:space="preserve">Detection of drug sensitivity of commonly used chemotherapy drugs for colorectal cancer. (A-B) </w:t>
      </w:r>
      <w:r w:rsidR="00490756">
        <w:rPr>
          <w:rFonts w:ascii="Times New Roman" w:hAnsi="Times New Roman" w:cs="Times New Roman"/>
          <w:sz w:val="24"/>
          <w:szCs w:val="24"/>
        </w:rPr>
        <w:t xml:space="preserve">Cell viability with </w:t>
      </w:r>
      <w:r w:rsidR="00490756" w:rsidRPr="0018290C">
        <w:rPr>
          <w:rFonts w:ascii="Times New Roman" w:hAnsi="Times New Roman" w:cs="Times New Roman" w:hint="eastAsia"/>
          <w:sz w:val="24"/>
          <w:szCs w:val="24"/>
        </w:rPr>
        <w:t>5-FU, 5-FU+LV, Tegafur, Capecitabine, Oxaliplatin, Irinotecan, Cisplatin, and Gemcitabine</w:t>
      </w:r>
      <w:r w:rsidR="00490756">
        <w:rPr>
          <w:rFonts w:ascii="Times New Roman" w:hAnsi="Times New Roman" w:cs="Times New Roman"/>
          <w:sz w:val="24"/>
          <w:szCs w:val="24"/>
        </w:rPr>
        <w:t xml:space="preserve"> exposure</w:t>
      </w:r>
      <w:r w:rsidR="00490756" w:rsidRPr="006B7285">
        <w:rPr>
          <w:rFonts w:ascii="Times New Roman" w:hAnsi="Times New Roman" w:cs="Times New Roman"/>
          <w:sz w:val="24"/>
          <w:szCs w:val="24"/>
        </w:rPr>
        <w:t xml:space="preserve"> in</w:t>
      </w:r>
      <w:r w:rsidR="00490756" w:rsidRPr="0018290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8290C">
        <w:rPr>
          <w:rFonts w:ascii="Times New Roman" w:hAnsi="Times New Roman" w:cs="Times New Roman" w:hint="eastAsia"/>
          <w:sz w:val="24"/>
          <w:szCs w:val="24"/>
        </w:rPr>
        <w:t xml:space="preserve">various HCT-15 (A) or HT-29 (B) cells. </w:t>
      </w:r>
      <w:r w:rsidR="00490756">
        <w:rPr>
          <w:rFonts w:ascii="Times New Roman" w:hAnsi="Times New Roman" w:cs="Times New Roman"/>
          <w:sz w:val="24"/>
          <w:szCs w:val="24"/>
        </w:rPr>
        <w:t>Data is presented as a dose–response curve</w:t>
      </w:r>
      <w:r w:rsidRPr="0018290C">
        <w:rPr>
          <w:rFonts w:ascii="Times New Roman" w:hAnsi="Times New Roman" w:cs="Times New Roman" w:hint="eastAsia"/>
          <w:sz w:val="24"/>
          <w:szCs w:val="24"/>
        </w:rPr>
        <w:t>. (C) Table of IC</w:t>
      </w:r>
      <w:r w:rsidRPr="004A2384">
        <w:rPr>
          <w:rFonts w:ascii="Times New Roman" w:hAnsi="Times New Roman" w:cs="Times New Roman" w:hint="eastAsia"/>
          <w:sz w:val="24"/>
          <w:szCs w:val="24"/>
          <w:vertAlign w:val="subscript"/>
        </w:rPr>
        <w:t>50</w:t>
      </w:r>
      <w:r w:rsidRPr="0018290C">
        <w:rPr>
          <w:rFonts w:ascii="Times New Roman" w:hAnsi="Times New Roman" w:cs="Times New Roman" w:hint="eastAsia"/>
          <w:sz w:val="24"/>
          <w:szCs w:val="24"/>
        </w:rPr>
        <w:t xml:space="preserve"> of multiple drugs for HCT-15 and HT-29 cell lines after </w:t>
      </w:r>
      <w:r w:rsidR="001E3D48">
        <w:rPr>
          <w:rFonts w:ascii="Times New Roman" w:hAnsi="Times New Roman" w:cs="Times New Roman" w:hint="eastAsia"/>
          <w:sz w:val="24"/>
          <w:szCs w:val="24"/>
        </w:rPr>
        <w:t>IR</w:t>
      </w:r>
      <w:r w:rsidRPr="0018290C">
        <w:rPr>
          <w:rFonts w:ascii="Times New Roman" w:hAnsi="Times New Roman" w:cs="Times New Roman" w:hint="eastAsia"/>
          <w:sz w:val="24"/>
          <w:szCs w:val="24"/>
        </w:rPr>
        <w:t>.</w:t>
      </w:r>
    </w:p>
    <w:p w14:paraId="673F78B1" w14:textId="24290E20" w:rsidR="007417BE" w:rsidRDefault="001E3D48">
      <w:pPr>
        <w:rPr>
          <w:rFonts w:hint="eastAsia"/>
        </w:rPr>
      </w:pPr>
      <w:r>
        <w:rPr>
          <w:noProof/>
        </w:rPr>
        <w:drawing>
          <wp:inline distT="0" distB="0" distL="0" distR="0" wp14:anchorId="18A1A0EE" wp14:editId="02DB7847">
            <wp:extent cx="5274310" cy="6838950"/>
            <wp:effectExtent l="0" t="0" r="0" b="0"/>
            <wp:docPr id="9446878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53"/>
                    <a:stretch/>
                  </pic:blipFill>
                  <pic:spPr bwMode="auto">
                    <a:xfrm>
                      <a:off x="0" y="0"/>
                      <a:ext cx="5275056" cy="683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997B78" w14:textId="77777777" w:rsidR="00FA603E" w:rsidRPr="004A2384" w:rsidRDefault="00FA603E" w:rsidP="00FA603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2384">
        <w:rPr>
          <w:rFonts w:ascii="Times New Roman" w:hAnsi="Times New Roman" w:cs="Times New Roman" w:hint="eastAsia"/>
          <w:b/>
          <w:bCs/>
          <w:sz w:val="24"/>
          <w:szCs w:val="24"/>
        </w:rPr>
        <w:t>Fig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</w:p>
    <w:p w14:paraId="2322621E" w14:textId="232F1160" w:rsidR="00FA603E" w:rsidRPr="004A2384" w:rsidRDefault="00FA603E" w:rsidP="00FA6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A2384">
        <w:rPr>
          <w:rFonts w:ascii="Times New Roman" w:hAnsi="Times New Roman" w:cs="Times New Roman" w:hint="eastAsia"/>
          <w:sz w:val="24"/>
          <w:szCs w:val="24"/>
        </w:rPr>
        <w:t xml:space="preserve">Short-term effect of irradiation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4A2384">
        <w:rPr>
          <w:rFonts w:ascii="Times New Roman" w:hAnsi="Times New Roman" w:cs="Times New Roman" w:hint="eastAsia"/>
          <w:sz w:val="24"/>
          <w:szCs w:val="24"/>
        </w:rPr>
        <w:t xml:space="preserve">nd the effect of HM13 protein expression level on 5-FU resistance. (A) Growth curves of </w:t>
      </w:r>
      <w:r w:rsidR="001E3D48">
        <w:rPr>
          <w:rFonts w:ascii="Times New Roman" w:hAnsi="Times New Roman" w:cs="Times New Roman" w:hint="eastAsia"/>
          <w:sz w:val="24"/>
          <w:szCs w:val="24"/>
        </w:rPr>
        <w:t>IR</w:t>
      </w:r>
      <w:r w:rsidRPr="004A23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E3D48">
        <w:rPr>
          <w:rFonts w:ascii="Times New Roman" w:hAnsi="Times New Roman" w:cs="Times New Roman" w:hint="eastAsia"/>
          <w:sz w:val="24"/>
          <w:szCs w:val="24"/>
        </w:rPr>
        <w:t xml:space="preserve">ST </w:t>
      </w:r>
      <w:r w:rsidRPr="004A2384">
        <w:rPr>
          <w:rFonts w:ascii="Times New Roman" w:hAnsi="Times New Roman" w:cs="Times New Roman" w:hint="eastAsia"/>
          <w:sz w:val="24"/>
          <w:szCs w:val="24"/>
        </w:rPr>
        <w:t xml:space="preserve">groups and </w:t>
      </w:r>
      <w:r w:rsidR="001E3D48">
        <w:rPr>
          <w:rFonts w:ascii="Times New Roman" w:hAnsi="Times New Roman" w:cs="Times New Roman" w:hint="eastAsia"/>
          <w:sz w:val="24"/>
          <w:szCs w:val="24"/>
        </w:rPr>
        <w:t>sham IR</w:t>
      </w:r>
      <w:r w:rsidRPr="004A2384">
        <w:rPr>
          <w:rFonts w:ascii="Times New Roman" w:hAnsi="Times New Roman" w:cs="Times New Roman" w:hint="eastAsia"/>
          <w:sz w:val="24"/>
          <w:szCs w:val="24"/>
        </w:rPr>
        <w:t xml:space="preserve"> groups. Data are presented as means </w:t>
      </w:r>
      <w:r w:rsidRPr="004A2384">
        <w:rPr>
          <w:rFonts w:ascii="Times New Roman" w:hAnsi="Times New Roman" w:cs="Times New Roman" w:hint="eastAsia"/>
          <w:sz w:val="24"/>
          <w:szCs w:val="24"/>
        </w:rPr>
        <w:t>±</w:t>
      </w:r>
      <w:r w:rsidRPr="004A2384">
        <w:rPr>
          <w:rFonts w:ascii="Times New Roman" w:hAnsi="Times New Roman" w:cs="Times New Roman" w:hint="eastAsia"/>
          <w:sz w:val="24"/>
          <w:szCs w:val="24"/>
        </w:rPr>
        <w:t xml:space="preserve">SD. (B-C) </w:t>
      </w:r>
      <w:r w:rsidR="00490756">
        <w:rPr>
          <w:rFonts w:ascii="Times New Roman" w:hAnsi="Times New Roman" w:cs="Times New Roman"/>
          <w:sz w:val="24"/>
          <w:szCs w:val="24"/>
        </w:rPr>
        <w:t xml:space="preserve">Cell viability with </w:t>
      </w:r>
      <w:r w:rsidR="00490756" w:rsidRPr="0018290C">
        <w:rPr>
          <w:rFonts w:ascii="Times New Roman" w:hAnsi="Times New Roman" w:cs="Times New Roman" w:hint="eastAsia"/>
          <w:sz w:val="24"/>
          <w:szCs w:val="24"/>
        </w:rPr>
        <w:t>5-FU</w:t>
      </w:r>
      <w:r w:rsidR="00490756">
        <w:rPr>
          <w:rFonts w:ascii="Times New Roman" w:hAnsi="Times New Roman" w:cs="Times New Roman"/>
          <w:sz w:val="24"/>
          <w:szCs w:val="24"/>
        </w:rPr>
        <w:t xml:space="preserve"> exposure</w:t>
      </w:r>
      <w:r w:rsidR="00490756" w:rsidRPr="006B7285">
        <w:rPr>
          <w:rFonts w:ascii="Times New Roman" w:hAnsi="Times New Roman" w:cs="Times New Roman"/>
          <w:sz w:val="24"/>
          <w:szCs w:val="24"/>
        </w:rPr>
        <w:t xml:space="preserve"> in</w:t>
      </w:r>
      <w:r w:rsidR="00490756" w:rsidRPr="0018290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A2384">
        <w:rPr>
          <w:rFonts w:ascii="Times New Roman" w:hAnsi="Times New Roman" w:cs="Times New Roman" w:hint="eastAsia"/>
          <w:sz w:val="24"/>
          <w:szCs w:val="24"/>
        </w:rPr>
        <w:t>irradiated HT-29 cells and sgHM13 irradiated HT-29 cells</w:t>
      </w:r>
      <w:r w:rsidR="00FA51E8">
        <w:rPr>
          <w:rFonts w:ascii="Times New Roman" w:hAnsi="Times New Roman" w:cs="Times New Roman" w:hint="eastAsia"/>
          <w:sz w:val="24"/>
          <w:szCs w:val="24"/>
        </w:rPr>
        <w:t>, the</w:t>
      </w:r>
      <w:r w:rsidR="00FA51E8">
        <w:rPr>
          <w:rFonts w:ascii="Times New Roman" w:hAnsi="Times New Roman" w:cs="Times New Roman"/>
          <w:sz w:val="24"/>
          <w:szCs w:val="24"/>
        </w:rPr>
        <w:t xml:space="preserve"> dose–response curve</w:t>
      </w:r>
      <w:r w:rsidR="00FA51E8">
        <w:rPr>
          <w:rFonts w:ascii="Times New Roman" w:hAnsi="Times New Roman" w:cs="Times New Roman" w:hint="eastAsia"/>
          <w:sz w:val="24"/>
          <w:szCs w:val="24"/>
        </w:rPr>
        <w:t>:  B; the</w:t>
      </w:r>
      <w:r w:rsidR="00FA51E8">
        <w:rPr>
          <w:rFonts w:ascii="Times New Roman" w:hAnsi="Times New Roman" w:cs="Times New Roman"/>
          <w:sz w:val="24"/>
          <w:szCs w:val="24"/>
        </w:rPr>
        <w:t xml:space="preserve"> bar graph of</w:t>
      </w:r>
      <w:r w:rsidR="00FA51E8" w:rsidRPr="006B7285">
        <w:rPr>
          <w:rFonts w:ascii="Times New Roman" w:hAnsi="Times New Roman" w:cs="Times New Roman"/>
          <w:sz w:val="24"/>
          <w:szCs w:val="24"/>
        </w:rPr>
        <w:t xml:space="preserve"> IC</w:t>
      </w:r>
      <w:r w:rsidR="00FA51E8" w:rsidRPr="006B7285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FA51E8" w:rsidRPr="006B7285">
        <w:rPr>
          <w:rFonts w:ascii="Times New Roman" w:hAnsi="Times New Roman" w:cs="Times New Roman"/>
          <w:sz w:val="24"/>
          <w:szCs w:val="24"/>
        </w:rPr>
        <w:t xml:space="preserve"> values</w:t>
      </w:r>
      <w:r w:rsidR="00FA51E8">
        <w:rPr>
          <w:rFonts w:ascii="Times New Roman" w:hAnsi="Times New Roman" w:cs="Times New Roman" w:hint="eastAsia"/>
          <w:sz w:val="24"/>
          <w:szCs w:val="24"/>
        </w:rPr>
        <w:t>: C</w:t>
      </w:r>
      <w:r w:rsidRPr="004A2384">
        <w:rPr>
          <w:rFonts w:ascii="Times New Roman" w:hAnsi="Times New Roman" w:cs="Times New Roman" w:hint="eastAsia"/>
          <w:sz w:val="24"/>
          <w:szCs w:val="24"/>
        </w:rPr>
        <w:t>. (D-E) Cell viability in response to pulse exposure of 5-FU in parental and exogenous overexpression of HM13 HT-29 cells. Data are shown as dose</w:t>
      </w:r>
      <w:r w:rsidRPr="004A2384">
        <w:rPr>
          <w:rFonts w:ascii="Times New Roman" w:hAnsi="Times New Roman" w:cs="Times New Roman" w:hint="eastAsia"/>
          <w:sz w:val="24"/>
          <w:szCs w:val="24"/>
        </w:rPr>
        <w:t>–</w:t>
      </w:r>
      <w:r w:rsidRPr="004A2384">
        <w:rPr>
          <w:rFonts w:ascii="Times New Roman" w:hAnsi="Times New Roman" w:cs="Times New Roman" w:hint="eastAsia"/>
          <w:sz w:val="24"/>
          <w:szCs w:val="24"/>
        </w:rPr>
        <w:t>response curve (D) and bar graph of IC</w:t>
      </w:r>
      <w:r w:rsidRPr="004A2384">
        <w:rPr>
          <w:rFonts w:ascii="Times New Roman" w:hAnsi="Times New Roman" w:cs="Times New Roman" w:hint="eastAsia"/>
          <w:sz w:val="24"/>
          <w:szCs w:val="24"/>
          <w:vertAlign w:val="subscript"/>
        </w:rPr>
        <w:t>50</w:t>
      </w:r>
      <w:r w:rsidRPr="004A2384">
        <w:rPr>
          <w:rFonts w:ascii="Times New Roman" w:hAnsi="Times New Roman" w:cs="Times New Roman" w:hint="eastAsia"/>
          <w:sz w:val="24"/>
          <w:szCs w:val="24"/>
        </w:rPr>
        <w:t xml:space="preserve"> values (E). (F-G) </w:t>
      </w:r>
      <w:r w:rsidR="00490756">
        <w:rPr>
          <w:rFonts w:ascii="Times New Roman" w:hAnsi="Times New Roman" w:cs="Times New Roman"/>
          <w:sz w:val="24"/>
          <w:szCs w:val="24"/>
        </w:rPr>
        <w:t xml:space="preserve">Cell viability with </w:t>
      </w:r>
      <w:r w:rsidR="00490756" w:rsidRPr="0018290C">
        <w:rPr>
          <w:rFonts w:ascii="Times New Roman" w:hAnsi="Times New Roman" w:cs="Times New Roman" w:hint="eastAsia"/>
          <w:sz w:val="24"/>
          <w:szCs w:val="24"/>
        </w:rPr>
        <w:t>5-FU</w:t>
      </w:r>
      <w:r w:rsidR="00490756">
        <w:rPr>
          <w:rFonts w:ascii="Times New Roman" w:hAnsi="Times New Roman" w:cs="Times New Roman"/>
          <w:sz w:val="24"/>
          <w:szCs w:val="24"/>
        </w:rPr>
        <w:t xml:space="preserve"> exposure</w:t>
      </w:r>
      <w:r w:rsidR="00490756" w:rsidRPr="006B7285">
        <w:rPr>
          <w:rFonts w:ascii="Times New Roman" w:hAnsi="Times New Roman" w:cs="Times New Roman"/>
          <w:sz w:val="24"/>
          <w:szCs w:val="24"/>
        </w:rPr>
        <w:t xml:space="preserve"> in</w:t>
      </w:r>
      <w:r w:rsidR="00490756" w:rsidRPr="004A23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A2384">
        <w:rPr>
          <w:rFonts w:ascii="Times New Roman" w:hAnsi="Times New Roman" w:cs="Times New Roman" w:hint="eastAsia"/>
          <w:sz w:val="24"/>
          <w:szCs w:val="24"/>
        </w:rPr>
        <w:t>HM13</w:t>
      </w:r>
      <w:r w:rsidR="00490756">
        <w:rPr>
          <w:rFonts w:ascii="Times New Roman" w:hAnsi="Times New Roman" w:cs="Times New Roman" w:hint="eastAsia"/>
          <w:sz w:val="24"/>
          <w:szCs w:val="24"/>
        </w:rPr>
        <w:t>-</w:t>
      </w:r>
      <w:r w:rsidRPr="004A2384">
        <w:rPr>
          <w:rFonts w:ascii="Times New Roman" w:hAnsi="Times New Roman" w:cs="Times New Roman" w:hint="eastAsia"/>
          <w:sz w:val="24"/>
          <w:szCs w:val="24"/>
        </w:rPr>
        <w:t xml:space="preserve">inhibited HT-29 cells </w:t>
      </w:r>
      <w:r w:rsidR="001E3D48">
        <w:rPr>
          <w:rFonts w:ascii="Times New Roman" w:hAnsi="Times New Roman" w:cs="Times New Roman" w:hint="eastAsia"/>
          <w:sz w:val="24"/>
          <w:szCs w:val="24"/>
        </w:rPr>
        <w:t xml:space="preserve">after </w:t>
      </w:r>
      <w:proofErr w:type="gramStart"/>
      <w:r w:rsidR="001E3D48">
        <w:rPr>
          <w:rFonts w:ascii="Times New Roman" w:hAnsi="Times New Roman" w:cs="Times New Roman" w:hint="eastAsia"/>
          <w:sz w:val="24"/>
          <w:szCs w:val="24"/>
        </w:rPr>
        <w:t>IR</w:t>
      </w:r>
      <w:r w:rsidR="00FA51E8" w:rsidRPr="00FA51E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A51E8">
        <w:rPr>
          <w:rFonts w:ascii="Times New Roman" w:hAnsi="Times New Roman" w:cs="Times New Roman" w:hint="eastAsia"/>
          <w:sz w:val="24"/>
          <w:szCs w:val="24"/>
        </w:rPr>
        <w:t>,</w:t>
      </w:r>
      <w:proofErr w:type="gramEnd"/>
      <w:r w:rsidR="00FA51E8">
        <w:rPr>
          <w:rFonts w:ascii="Times New Roman" w:hAnsi="Times New Roman" w:cs="Times New Roman" w:hint="eastAsia"/>
          <w:sz w:val="24"/>
          <w:szCs w:val="24"/>
        </w:rPr>
        <w:t xml:space="preserve"> the</w:t>
      </w:r>
      <w:r w:rsidR="00FA51E8">
        <w:rPr>
          <w:rFonts w:ascii="Times New Roman" w:hAnsi="Times New Roman" w:cs="Times New Roman"/>
          <w:sz w:val="24"/>
          <w:szCs w:val="24"/>
        </w:rPr>
        <w:t xml:space="preserve"> dose–response curve</w:t>
      </w:r>
      <w:r w:rsidR="00FA51E8">
        <w:rPr>
          <w:rFonts w:ascii="Times New Roman" w:hAnsi="Times New Roman" w:cs="Times New Roman" w:hint="eastAsia"/>
          <w:sz w:val="24"/>
          <w:szCs w:val="24"/>
        </w:rPr>
        <w:t>: F; the</w:t>
      </w:r>
      <w:r w:rsidR="00FA51E8">
        <w:rPr>
          <w:rFonts w:ascii="Times New Roman" w:hAnsi="Times New Roman" w:cs="Times New Roman"/>
          <w:sz w:val="24"/>
          <w:szCs w:val="24"/>
        </w:rPr>
        <w:t xml:space="preserve"> bar graph of</w:t>
      </w:r>
      <w:r w:rsidR="00FA51E8" w:rsidRPr="006B7285">
        <w:rPr>
          <w:rFonts w:ascii="Times New Roman" w:hAnsi="Times New Roman" w:cs="Times New Roman"/>
          <w:sz w:val="24"/>
          <w:szCs w:val="24"/>
        </w:rPr>
        <w:t xml:space="preserve"> IC</w:t>
      </w:r>
      <w:r w:rsidR="00FA51E8" w:rsidRPr="006B7285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FA51E8" w:rsidRPr="006B7285">
        <w:rPr>
          <w:rFonts w:ascii="Times New Roman" w:hAnsi="Times New Roman" w:cs="Times New Roman"/>
          <w:sz w:val="24"/>
          <w:szCs w:val="24"/>
        </w:rPr>
        <w:t xml:space="preserve"> values</w:t>
      </w:r>
      <w:r w:rsidR="00FA51E8">
        <w:rPr>
          <w:rFonts w:ascii="Times New Roman" w:hAnsi="Times New Roman" w:cs="Times New Roman" w:hint="eastAsia"/>
          <w:sz w:val="24"/>
          <w:szCs w:val="24"/>
        </w:rPr>
        <w:t>: G</w:t>
      </w:r>
      <w:r w:rsidRPr="004A2384">
        <w:rPr>
          <w:rFonts w:ascii="Times New Roman" w:hAnsi="Times New Roman" w:cs="Times New Roman" w:hint="eastAsia"/>
          <w:sz w:val="24"/>
          <w:szCs w:val="24"/>
        </w:rPr>
        <w:t>. All figures were representatives of three independent experiments. Error bars represent the SD. ****P &lt; 0.0001, two-tailed Student</w:t>
      </w:r>
      <w:r w:rsidRPr="004A2384">
        <w:rPr>
          <w:rFonts w:ascii="Times New Roman" w:hAnsi="Times New Roman" w:cs="Times New Roman" w:hint="eastAsia"/>
          <w:sz w:val="24"/>
          <w:szCs w:val="24"/>
        </w:rPr>
        <w:t>’</w:t>
      </w:r>
      <w:r w:rsidRPr="004A2384">
        <w:rPr>
          <w:rFonts w:ascii="Times New Roman" w:hAnsi="Times New Roman" w:cs="Times New Roman" w:hint="eastAsia"/>
          <w:sz w:val="24"/>
          <w:szCs w:val="24"/>
        </w:rPr>
        <w:t>s t-test.</w:t>
      </w:r>
    </w:p>
    <w:p w14:paraId="76491473" w14:textId="77777777" w:rsidR="00FA603E" w:rsidRDefault="00FA603E">
      <w:pPr>
        <w:rPr>
          <w:rFonts w:hint="eastAsia"/>
        </w:rPr>
      </w:pPr>
    </w:p>
    <w:p w14:paraId="046CA732" w14:textId="77777777" w:rsidR="00FA603E" w:rsidRDefault="00FA603E">
      <w:pPr>
        <w:rPr>
          <w:rFonts w:hint="eastAsia"/>
        </w:rPr>
      </w:pPr>
    </w:p>
    <w:p w14:paraId="37A9704A" w14:textId="77777777" w:rsidR="00FA603E" w:rsidRDefault="00FA603E">
      <w:pPr>
        <w:rPr>
          <w:rFonts w:hint="eastAsia"/>
        </w:rPr>
      </w:pPr>
    </w:p>
    <w:p w14:paraId="5AE07A23" w14:textId="77777777" w:rsidR="00FA603E" w:rsidRDefault="00FA603E">
      <w:pPr>
        <w:rPr>
          <w:rFonts w:hint="eastAsia"/>
        </w:rPr>
      </w:pPr>
    </w:p>
    <w:p w14:paraId="3E67EF4A" w14:textId="77777777" w:rsidR="00FA603E" w:rsidRDefault="00FA603E">
      <w:pPr>
        <w:rPr>
          <w:rFonts w:hint="eastAsia"/>
        </w:rPr>
      </w:pPr>
    </w:p>
    <w:p w14:paraId="097A850F" w14:textId="77777777" w:rsidR="00FA603E" w:rsidRDefault="00FA603E">
      <w:pPr>
        <w:rPr>
          <w:rFonts w:hint="eastAsia"/>
        </w:rPr>
      </w:pPr>
    </w:p>
    <w:p w14:paraId="491E5F10" w14:textId="77777777" w:rsidR="00FA603E" w:rsidRDefault="00FA603E">
      <w:pPr>
        <w:rPr>
          <w:rFonts w:hint="eastAsia"/>
        </w:rPr>
      </w:pPr>
    </w:p>
    <w:p w14:paraId="66BAECB8" w14:textId="77777777" w:rsidR="00FA603E" w:rsidRDefault="00FA603E">
      <w:pPr>
        <w:rPr>
          <w:rFonts w:hint="eastAsia"/>
        </w:rPr>
      </w:pPr>
    </w:p>
    <w:p w14:paraId="3B0D9780" w14:textId="77777777" w:rsidR="00FA603E" w:rsidRDefault="00FA603E">
      <w:pPr>
        <w:rPr>
          <w:rFonts w:hint="eastAsia"/>
        </w:rPr>
      </w:pPr>
    </w:p>
    <w:p w14:paraId="42647CB2" w14:textId="77777777" w:rsidR="00FA603E" w:rsidRDefault="00FA603E">
      <w:pPr>
        <w:rPr>
          <w:rFonts w:hint="eastAsia"/>
        </w:rPr>
      </w:pPr>
    </w:p>
    <w:p w14:paraId="2C18E1CB" w14:textId="77777777" w:rsidR="00FA603E" w:rsidRDefault="00FA603E">
      <w:pPr>
        <w:rPr>
          <w:rFonts w:hint="eastAsia"/>
        </w:rPr>
      </w:pPr>
    </w:p>
    <w:p w14:paraId="4143973C" w14:textId="77777777" w:rsidR="00FA603E" w:rsidRDefault="00FA603E">
      <w:pPr>
        <w:rPr>
          <w:rFonts w:hint="eastAsia"/>
        </w:rPr>
      </w:pPr>
    </w:p>
    <w:p w14:paraId="7E821DC3" w14:textId="77777777" w:rsidR="00FA603E" w:rsidRDefault="00FA603E">
      <w:pPr>
        <w:rPr>
          <w:rFonts w:hint="eastAsia"/>
        </w:rPr>
      </w:pPr>
    </w:p>
    <w:p w14:paraId="42FD024C" w14:textId="77777777" w:rsidR="00FA603E" w:rsidRDefault="00FA603E">
      <w:pPr>
        <w:rPr>
          <w:rFonts w:hint="eastAsia"/>
        </w:rPr>
      </w:pPr>
    </w:p>
    <w:p w14:paraId="6CA4EDC0" w14:textId="77777777" w:rsidR="00FA603E" w:rsidRDefault="00FA603E">
      <w:pPr>
        <w:rPr>
          <w:rFonts w:hint="eastAsia"/>
        </w:rPr>
      </w:pPr>
    </w:p>
    <w:p w14:paraId="0C97F07B" w14:textId="77777777" w:rsidR="00FA603E" w:rsidRDefault="00FA603E">
      <w:pPr>
        <w:rPr>
          <w:rFonts w:hint="eastAsia"/>
        </w:rPr>
      </w:pPr>
    </w:p>
    <w:p w14:paraId="369E8166" w14:textId="77777777" w:rsidR="00FA603E" w:rsidRDefault="00FA603E">
      <w:pPr>
        <w:rPr>
          <w:rFonts w:hint="eastAsia"/>
        </w:rPr>
      </w:pPr>
    </w:p>
    <w:p w14:paraId="48B65F44" w14:textId="77777777" w:rsidR="00FA603E" w:rsidRDefault="00FA603E">
      <w:pPr>
        <w:rPr>
          <w:rFonts w:hint="eastAsia"/>
        </w:rPr>
      </w:pPr>
    </w:p>
    <w:p w14:paraId="7D40FD48" w14:textId="77777777" w:rsidR="00FA603E" w:rsidRDefault="00FA603E">
      <w:pPr>
        <w:rPr>
          <w:rFonts w:hint="eastAsia"/>
        </w:rPr>
      </w:pPr>
    </w:p>
    <w:p w14:paraId="0FA4AC85" w14:textId="77777777" w:rsidR="00FA603E" w:rsidRDefault="00FA603E">
      <w:pPr>
        <w:rPr>
          <w:rFonts w:hint="eastAsia"/>
        </w:rPr>
      </w:pPr>
    </w:p>
    <w:p w14:paraId="7BD6F610" w14:textId="77777777" w:rsidR="00FA603E" w:rsidRDefault="00FA603E">
      <w:pPr>
        <w:rPr>
          <w:rFonts w:hint="eastAsia"/>
        </w:rPr>
      </w:pPr>
    </w:p>
    <w:p w14:paraId="321A8008" w14:textId="77777777" w:rsidR="00FA603E" w:rsidRDefault="00FA603E">
      <w:pPr>
        <w:rPr>
          <w:rFonts w:hint="eastAsia"/>
        </w:rPr>
      </w:pPr>
    </w:p>
    <w:p w14:paraId="6ADC09C2" w14:textId="77777777" w:rsidR="00FA603E" w:rsidRDefault="00FA603E">
      <w:pPr>
        <w:rPr>
          <w:rFonts w:hint="eastAsia"/>
        </w:rPr>
      </w:pPr>
    </w:p>
    <w:p w14:paraId="468C7684" w14:textId="77777777" w:rsidR="00FA603E" w:rsidRDefault="00FA603E">
      <w:pPr>
        <w:rPr>
          <w:rFonts w:hint="eastAsia"/>
        </w:rPr>
      </w:pPr>
    </w:p>
    <w:p w14:paraId="6E190E83" w14:textId="77777777" w:rsidR="00FA603E" w:rsidRDefault="00FA603E">
      <w:pPr>
        <w:rPr>
          <w:rFonts w:hint="eastAsia"/>
        </w:rPr>
      </w:pPr>
    </w:p>
    <w:p w14:paraId="2F302C77" w14:textId="77777777" w:rsidR="00FA603E" w:rsidRDefault="00FA603E">
      <w:pPr>
        <w:rPr>
          <w:rFonts w:hint="eastAsia"/>
        </w:rPr>
      </w:pPr>
    </w:p>
    <w:p w14:paraId="7269DB22" w14:textId="77777777" w:rsidR="00FA603E" w:rsidRDefault="00FA603E">
      <w:pPr>
        <w:rPr>
          <w:rFonts w:hint="eastAsia"/>
        </w:rPr>
      </w:pPr>
    </w:p>
    <w:p w14:paraId="0044AD72" w14:textId="77777777" w:rsidR="00FA603E" w:rsidRDefault="00FA603E">
      <w:pPr>
        <w:rPr>
          <w:rFonts w:hint="eastAsia"/>
        </w:rPr>
      </w:pPr>
    </w:p>
    <w:p w14:paraId="5B1F32FA" w14:textId="77777777" w:rsidR="00FA603E" w:rsidRDefault="00FA603E">
      <w:pPr>
        <w:rPr>
          <w:rFonts w:hint="eastAsia"/>
        </w:rPr>
      </w:pPr>
    </w:p>
    <w:p w14:paraId="58BAB447" w14:textId="77777777" w:rsidR="00FA603E" w:rsidRDefault="00FA603E">
      <w:pPr>
        <w:rPr>
          <w:rFonts w:hint="eastAsia"/>
        </w:rPr>
      </w:pPr>
    </w:p>
    <w:p w14:paraId="542C9ED5" w14:textId="77777777" w:rsidR="001E3D48" w:rsidRDefault="001E3D48">
      <w:pPr>
        <w:rPr>
          <w:rFonts w:hint="eastAsia"/>
        </w:rPr>
      </w:pPr>
    </w:p>
    <w:p w14:paraId="31FDA7EF" w14:textId="77777777" w:rsidR="001E3D48" w:rsidRDefault="001E3D48">
      <w:pPr>
        <w:rPr>
          <w:rFonts w:hint="eastAsia"/>
        </w:rPr>
      </w:pPr>
    </w:p>
    <w:p w14:paraId="062AED4C" w14:textId="4887814F" w:rsidR="00FA603E" w:rsidRDefault="001E3D48">
      <w:pPr>
        <w:rPr>
          <w:rFonts w:hint="eastAsia"/>
        </w:rPr>
      </w:pPr>
      <w:r>
        <w:rPr>
          <w:noProof/>
        </w:rPr>
        <w:drawing>
          <wp:inline distT="0" distB="0" distL="0" distR="0" wp14:anchorId="127C929D" wp14:editId="73E3BD20">
            <wp:extent cx="5274310" cy="6657975"/>
            <wp:effectExtent l="0" t="0" r="0" b="0"/>
            <wp:docPr id="5691953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28"/>
                    <a:stretch/>
                  </pic:blipFill>
                  <pic:spPr bwMode="auto">
                    <a:xfrm>
                      <a:off x="0" y="0"/>
                      <a:ext cx="527431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6F6504" w14:textId="77777777" w:rsidR="00FA603E" w:rsidRPr="0018290C" w:rsidRDefault="00FA603E" w:rsidP="00FA603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290C">
        <w:rPr>
          <w:rFonts w:ascii="Times New Roman" w:hAnsi="Times New Roman" w:cs="Times New Roman" w:hint="eastAsia"/>
          <w:b/>
          <w:bCs/>
          <w:sz w:val="24"/>
          <w:szCs w:val="24"/>
        </w:rPr>
        <w:t>Fig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</w:p>
    <w:p w14:paraId="7D833CA4" w14:textId="77777777" w:rsidR="00FA603E" w:rsidRDefault="00FA603E" w:rsidP="00FA6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290C">
        <w:rPr>
          <w:rFonts w:ascii="Times New Roman" w:hAnsi="Times New Roman" w:cs="Times New Roman" w:hint="eastAsia"/>
          <w:sz w:val="24"/>
          <w:szCs w:val="24"/>
        </w:rPr>
        <w:t>Key genes of 5-FU metabolism and folate metabolism. (A) Schematic diagram of folate metabolism and 5-FU metabolism in the cytoplasm. (B) Signal peptide prediction of genes related to 5-FU metabolism and folate cycling.</w:t>
      </w:r>
    </w:p>
    <w:p w14:paraId="08343462" w14:textId="77777777" w:rsidR="00FA603E" w:rsidRDefault="00FA603E">
      <w:pPr>
        <w:rPr>
          <w:rFonts w:hint="eastAsia"/>
        </w:rPr>
      </w:pPr>
    </w:p>
    <w:p w14:paraId="6B56F1BD" w14:textId="77777777" w:rsidR="00FA603E" w:rsidRDefault="00FA603E">
      <w:pPr>
        <w:rPr>
          <w:rFonts w:hint="eastAsia"/>
        </w:rPr>
      </w:pPr>
    </w:p>
    <w:p w14:paraId="620E4D23" w14:textId="78449A9D" w:rsidR="00FA603E" w:rsidRDefault="001E3D48">
      <w:pPr>
        <w:rPr>
          <w:rFonts w:hint="eastAsia"/>
        </w:rPr>
      </w:pPr>
      <w:r>
        <w:rPr>
          <w:noProof/>
        </w:rPr>
        <w:drawing>
          <wp:inline distT="0" distB="0" distL="0" distR="0" wp14:anchorId="4D21E252" wp14:editId="71235794">
            <wp:extent cx="5274310" cy="2690813"/>
            <wp:effectExtent l="0" t="0" r="0" b="0"/>
            <wp:docPr id="17202206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738"/>
                    <a:stretch/>
                  </pic:blipFill>
                  <pic:spPr bwMode="auto">
                    <a:xfrm>
                      <a:off x="0" y="0"/>
                      <a:ext cx="5274310" cy="269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61EBD" w14:textId="77777777" w:rsidR="00FA603E" w:rsidRPr="0018290C" w:rsidRDefault="00FA603E" w:rsidP="00FA603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290C">
        <w:rPr>
          <w:rFonts w:ascii="Times New Roman" w:hAnsi="Times New Roman" w:cs="Times New Roman" w:hint="eastAsia"/>
          <w:b/>
          <w:bCs/>
          <w:sz w:val="24"/>
          <w:szCs w:val="24"/>
        </w:rPr>
        <w:t>Fig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</w:p>
    <w:p w14:paraId="0605F08F" w14:textId="77777777" w:rsidR="00FA603E" w:rsidRDefault="00FA603E" w:rsidP="00FA6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290C">
        <w:rPr>
          <w:rFonts w:ascii="Times New Roman" w:hAnsi="Times New Roman" w:cs="Times New Roman" w:hint="eastAsia"/>
          <w:sz w:val="24"/>
          <w:szCs w:val="24"/>
        </w:rPr>
        <w:t>No loss of signal peptide of GGH occurred in transcription stage after conventional segmentation irradiation. (A-C) The relative mRNA levels of GGH in HCT-15 cells of various GGH types (GGH, GGH</w:t>
      </w:r>
      <w:r w:rsidRPr="004A2384">
        <w:rPr>
          <w:rFonts w:ascii="Times New Roman" w:hAnsi="Times New Roman" w:cs="Times New Roman" w:hint="eastAsia"/>
          <w:sz w:val="24"/>
          <w:szCs w:val="24"/>
          <w:vertAlign w:val="subscript"/>
        </w:rPr>
        <w:t>-</w:t>
      </w:r>
      <w:r w:rsidRPr="004A2384">
        <w:rPr>
          <w:rFonts w:ascii="Times New Roman" w:hAnsi="Times New Roman" w:cs="Times New Roman" w:hint="eastAsia"/>
          <w:sz w:val="24"/>
          <w:szCs w:val="24"/>
          <w:vertAlign w:val="subscript"/>
        </w:rPr>
        <w:t>Δ</w:t>
      </w:r>
      <w:r w:rsidRPr="004A2384">
        <w:rPr>
          <w:rFonts w:ascii="Times New Roman" w:hAnsi="Times New Roman" w:cs="Times New Roman" w:hint="eastAsia"/>
          <w:sz w:val="24"/>
          <w:szCs w:val="24"/>
          <w:vertAlign w:val="subscript"/>
        </w:rPr>
        <w:t>N</w:t>
      </w:r>
      <w:r w:rsidRPr="0018290C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18290C">
        <w:rPr>
          <w:rFonts w:ascii="Times New Roman" w:hAnsi="Times New Roman" w:cs="Times New Roman" w:hint="eastAsia"/>
          <w:sz w:val="24"/>
          <w:szCs w:val="24"/>
        </w:rPr>
        <w:t>sgGGH</w:t>
      </w:r>
      <w:proofErr w:type="spellEnd"/>
      <w:r w:rsidRPr="0018290C">
        <w:rPr>
          <w:rFonts w:ascii="Times New Roman" w:hAnsi="Times New Roman" w:cs="Times New Roman" w:hint="eastAsia"/>
          <w:sz w:val="24"/>
          <w:szCs w:val="24"/>
        </w:rPr>
        <w:t>+ GGH</w:t>
      </w:r>
      <w:r w:rsidRPr="004A2384">
        <w:rPr>
          <w:rFonts w:ascii="Times New Roman" w:hAnsi="Times New Roman" w:cs="Times New Roman" w:hint="eastAsia"/>
          <w:sz w:val="24"/>
          <w:szCs w:val="24"/>
          <w:vertAlign w:val="subscript"/>
        </w:rPr>
        <w:t>-</w:t>
      </w:r>
      <w:r w:rsidRPr="004A2384">
        <w:rPr>
          <w:rFonts w:ascii="Times New Roman" w:hAnsi="Times New Roman" w:cs="Times New Roman" w:hint="eastAsia"/>
          <w:sz w:val="24"/>
          <w:szCs w:val="24"/>
          <w:vertAlign w:val="subscript"/>
        </w:rPr>
        <w:t>Δ</w:t>
      </w:r>
      <w:r w:rsidRPr="004A2384">
        <w:rPr>
          <w:rFonts w:ascii="Times New Roman" w:hAnsi="Times New Roman" w:cs="Times New Roman" w:hint="eastAsia"/>
          <w:sz w:val="24"/>
          <w:szCs w:val="24"/>
          <w:vertAlign w:val="subscript"/>
        </w:rPr>
        <w:t>N</w:t>
      </w:r>
      <w:r w:rsidRPr="0018290C">
        <w:rPr>
          <w:rFonts w:ascii="Times New Roman" w:hAnsi="Times New Roman" w:cs="Times New Roman" w:hint="eastAsia"/>
          <w:sz w:val="24"/>
          <w:szCs w:val="24"/>
        </w:rPr>
        <w:t xml:space="preserve">) after irradiation (2 Gy </w:t>
      </w:r>
      <w:r w:rsidRPr="0018290C">
        <w:rPr>
          <w:rFonts w:ascii="Times New Roman" w:hAnsi="Times New Roman" w:cs="Times New Roman" w:hint="eastAsia"/>
          <w:sz w:val="24"/>
          <w:szCs w:val="24"/>
        </w:rPr>
        <w:t>×</w:t>
      </w:r>
      <w:r w:rsidRPr="0018290C">
        <w:rPr>
          <w:rFonts w:ascii="Times New Roman" w:hAnsi="Times New Roman" w:cs="Times New Roman" w:hint="eastAsia"/>
          <w:sz w:val="24"/>
          <w:szCs w:val="24"/>
        </w:rPr>
        <w:t xml:space="preserve"> 8) were determined by RT-qPCR. F</w:t>
      </w:r>
      <w:r w:rsidRPr="004A2384">
        <w:rPr>
          <w:rFonts w:ascii="Times New Roman" w:hAnsi="Times New Roman" w:cs="Times New Roman" w:hint="eastAsia"/>
          <w:sz w:val="24"/>
          <w:szCs w:val="24"/>
          <w:vertAlign w:val="subscript"/>
        </w:rPr>
        <w:t>-</w:t>
      </w:r>
      <w:r w:rsidRPr="004A2384">
        <w:rPr>
          <w:rFonts w:ascii="Times New Roman" w:hAnsi="Times New Roman" w:cs="Times New Roman" w:hint="eastAsia"/>
          <w:sz w:val="24"/>
          <w:szCs w:val="24"/>
          <w:vertAlign w:val="subscript"/>
        </w:rPr>
        <w:t>Δ</w:t>
      </w:r>
      <w:r w:rsidRPr="004A2384">
        <w:rPr>
          <w:rFonts w:ascii="Times New Roman" w:hAnsi="Times New Roman" w:cs="Times New Roman" w:hint="eastAsia"/>
          <w:sz w:val="24"/>
          <w:szCs w:val="24"/>
          <w:vertAlign w:val="subscript"/>
        </w:rPr>
        <w:t>N</w:t>
      </w:r>
      <w:r w:rsidRPr="0018290C">
        <w:rPr>
          <w:rFonts w:ascii="Times New Roman" w:hAnsi="Times New Roman" w:cs="Times New Roman" w:hint="eastAsia"/>
          <w:sz w:val="24"/>
          <w:szCs w:val="24"/>
        </w:rPr>
        <w:t>: Forward Primer, the primer sequence is located in the signal peptide. F: Forward Primer. R: Reverse Primer. All figures were representatives of three independent experiments. Error bars represent the SD. *P &lt; 0.05, ****P &lt; 0.0001, two-tailed Student</w:t>
      </w:r>
      <w:r w:rsidRPr="0018290C">
        <w:rPr>
          <w:rFonts w:ascii="Times New Roman" w:hAnsi="Times New Roman" w:cs="Times New Roman" w:hint="eastAsia"/>
          <w:sz w:val="24"/>
          <w:szCs w:val="24"/>
        </w:rPr>
        <w:t>’</w:t>
      </w:r>
      <w:r w:rsidRPr="0018290C">
        <w:rPr>
          <w:rFonts w:ascii="Times New Roman" w:hAnsi="Times New Roman" w:cs="Times New Roman" w:hint="eastAsia"/>
          <w:sz w:val="24"/>
          <w:szCs w:val="24"/>
        </w:rPr>
        <w:t>s t-test.</w:t>
      </w:r>
    </w:p>
    <w:p w14:paraId="7F384E7A" w14:textId="77777777" w:rsidR="00FA603E" w:rsidRDefault="00FA603E">
      <w:pPr>
        <w:rPr>
          <w:rFonts w:hint="eastAsia"/>
        </w:rPr>
      </w:pPr>
    </w:p>
    <w:p w14:paraId="521DCF0B" w14:textId="77777777" w:rsidR="00FA603E" w:rsidRDefault="00FA603E">
      <w:pPr>
        <w:rPr>
          <w:rFonts w:hint="eastAsia"/>
        </w:rPr>
      </w:pPr>
    </w:p>
    <w:p w14:paraId="023AD0C8" w14:textId="1C71ECA0" w:rsidR="00FA603E" w:rsidRDefault="00695CC0">
      <w:pPr>
        <w:rPr>
          <w:rFonts w:hint="eastAsia"/>
        </w:rPr>
      </w:pPr>
      <w:r>
        <w:rPr>
          <w:noProof/>
        </w:rPr>
        <w:drawing>
          <wp:inline distT="0" distB="0" distL="0" distR="0" wp14:anchorId="5E938595" wp14:editId="6ECE9DC6">
            <wp:extent cx="5274310" cy="4482547"/>
            <wp:effectExtent l="0" t="0" r="0" b="0"/>
            <wp:docPr id="8860263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238"/>
                    <a:stretch/>
                  </pic:blipFill>
                  <pic:spPr bwMode="auto">
                    <a:xfrm>
                      <a:off x="0" y="0"/>
                      <a:ext cx="5274310" cy="448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95C483" w14:textId="77777777" w:rsidR="00FA603E" w:rsidRDefault="00FA603E">
      <w:pPr>
        <w:rPr>
          <w:rFonts w:hint="eastAsia"/>
        </w:rPr>
      </w:pPr>
    </w:p>
    <w:p w14:paraId="33D48E7E" w14:textId="16D3ED0B" w:rsidR="00695CC0" w:rsidRPr="00695CC0" w:rsidRDefault="00695CC0" w:rsidP="00695CC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5CC0">
        <w:rPr>
          <w:rFonts w:ascii="Times New Roman" w:hAnsi="Times New Roman" w:cs="Times New Roman"/>
          <w:b/>
          <w:bCs/>
          <w:sz w:val="24"/>
          <w:szCs w:val="24"/>
        </w:rPr>
        <w:t>Figure S5</w:t>
      </w:r>
    </w:p>
    <w:p w14:paraId="3A4659DA" w14:textId="17135CF8" w:rsidR="00FA603E" w:rsidRPr="00695CC0" w:rsidRDefault="00695CC0" w:rsidP="00695CC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95CC0"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A-C</w:t>
      </w:r>
      <w:r w:rsidRPr="00695CC0">
        <w:rPr>
          <w:rFonts w:ascii="Times New Roman" w:hAnsi="Times New Roman" w:cs="Times New Roman" w:hint="eastAsia"/>
          <w:sz w:val="24"/>
          <w:szCs w:val="24"/>
        </w:rPr>
        <w:t>) Levels of THF polyglutamated metabolites (</w:t>
      </w:r>
      <w:proofErr w:type="spellStart"/>
      <w:r w:rsidRPr="00695CC0">
        <w:rPr>
          <w:rFonts w:ascii="Times New Roman" w:hAnsi="Times New Roman" w:cs="Times New Roman" w:hint="eastAsia"/>
          <w:sz w:val="24"/>
          <w:szCs w:val="24"/>
        </w:rPr>
        <w:t>PteGlu</w:t>
      </w:r>
      <w:proofErr w:type="spellEnd"/>
      <w:r w:rsidRPr="00695CC0">
        <w:rPr>
          <w:rFonts w:ascii="Times New Roman" w:hAnsi="Times New Roman" w:cs="Times New Roman" w:hint="eastAsia"/>
          <w:sz w:val="24"/>
          <w:szCs w:val="24"/>
        </w:rPr>
        <w:t xml:space="preserve">) in various HCT-15 cells. Various types of </w:t>
      </w:r>
      <w:proofErr w:type="spellStart"/>
      <w:r w:rsidRPr="00695CC0">
        <w:rPr>
          <w:rFonts w:ascii="Times New Roman" w:hAnsi="Times New Roman" w:cs="Times New Roman" w:hint="eastAsia"/>
          <w:sz w:val="24"/>
          <w:szCs w:val="24"/>
        </w:rPr>
        <w:t>PteGlun</w:t>
      </w:r>
      <w:proofErr w:type="spellEnd"/>
      <w:r w:rsidRPr="00695CC0"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695CC0">
        <w:rPr>
          <w:rFonts w:ascii="Times New Roman" w:hAnsi="Times New Roman" w:cs="Times New Roman" w:hint="eastAsia"/>
          <w:sz w:val="24"/>
          <w:szCs w:val="24"/>
        </w:rPr>
        <w:t xml:space="preserve">); Total </w:t>
      </w:r>
      <w:proofErr w:type="spellStart"/>
      <w:r w:rsidRPr="00695CC0">
        <w:rPr>
          <w:rFonts w:ascii="Times New Roman" w:hAnsi="Times New Roman" w:cs="Times New Roman" w:hint="eastAsia"/>
          <w:sz w:val="24"/>
          <w:szCs w:val="24"/>
        </w:rPr>
        <w:t>PteGlu</w:t>
      </w:r>
      <w:proofErr w:type="spellEnd"/>
      <w:r w:rsidRPr="00695CC0"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695CC0">
        <w:rPr>
          <w:rFonts w:ascii="Times New Roman" w:hAnsi="Times New Roman" w:cs="Times New Roman" w:hint="eastAsia"/>
          <w:sz w:val="24"/>
          <w:szCs w:val="24"/>
        </w:rPr>
        <w:t xml:space="preserve">); Proportion analysis of various types of </w:t>
      </w:r>
      <w:proofErr w:type="spellStart"/>
      <w:r w:rsidRPr="00695CC0">
        <w:rPr>
          <w:rFonts w:ascii="Times New Roman" w:hAnsi="Times New Roman" w:cs="Times New Roman" w:hint="eastAsia"/>
          <w:sz w:val="24"/>
          <w:szCs w:val="24"/>
        </w:rPr>
        <w:t>PteGlu</w:t>
      </w:r>
      <w:proofErr w:type="spellEnd"/>
      <w:r w:rsidRPr="00695CC0"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695CC0">
        <w:rPr>
          <w:rFonts w:ascii="Times New Roman" w:hAnsi="Times New Roman" w:cs="Times New Roman" w:hint="eastAsia"/>
          <w:sz w:val="24"/>
          <w:szCs w:val="24"/>
        </w:rPr>
        <w:t>).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95CC0"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D-F</w:t>
      </w:r>
      <w:r w:rsidRPr="00695CC0">
        <w:rPr>
          <w:rFonts w:ascii="Times New Roman" w:hAnsi="Times New Roman" w:cs="Times New Roman" w:hint="eastAsia"/>
          <w:sz w:val="24"/>
          <w:szCs w:val="24"/>
        </w:rPr>
        <w:t xml:space="preserve">) Levels of MTX-polyglutamated metabolites in HCT-15 cells. </w:t>
      </w:r>
      <w:r>
        <w:rPr>
          <w:rFonts w:ascii="Times New Roman" w:hAnsi="Times New Roman" w:cs="Times New Roman" w:hint="eastAsia"/>
          <w:sz w:val="24"/>
          <w:szCs w:val="24"/>
        </w:rPr>
        <w:t>V</w:t>
      </w:r>
      <w:r w:rsidRPr="00695CC0">
        <w:rPr>
          <w:rFonts w:ascii="Times New Roman" w:hAnsi="Times New Roman" w:cs="Times New Roman" w:hint="eastAsia"/>
          <w:sz w:val="24"/>
          <w:szCs w:val="24"/>
        </w:rPr>
        <w:t>arious types of MTX polyglutamated (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 w:rsidRPr="00695CC0">
        <w:rPr>
          <w:rFonts w:ascii="Times New Roman" w:hAnsi="Times New Roman" w:cs="Times New Roman" w:hint="eastAsia"/>
          <w:sz w:val="24"/>
          <w:szCs w:val="24"/>
        </w:rPr>
        <w:t>); Total MTX (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695CC0"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695CC0">
        <w:rPr>
          <w:rFonts w:ascii="Times New Roman" w:hAnsi="Times New Roman" w:cs="Times New Roman" w:hint="eastAsia"/>
          <w:sz w:val="24"/>
          <w:szCs w:val="24"/>
        </w:rPr>
        <w:t>Proportion analysis of various types of MTX polyglutamate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 w:rsidRPr="00695CC0"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 w:rsidRPr="00695CC0">
        <w:rPr>
          <w:rFonts w:ascii="Times New Roman" w:hAnsi="Times New Roman" w:cs="Times New Roman" w:hint="eastAsia"/>
          <w:sz w:val="24"/>
          <w:szCs w:val="24"/>
        </w:rPr>
        <w:t>).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95CC0"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G-I</w:t>
      </w:r>
      <w:r w:rsidRPr="00695CC0">
        <w:rPr>
          <w:rFonts w:ascii="Times New Roman" w:hAnsi="Times New Roman" w:cs="Times New Roman" w:hint="eastAsia"/>
          <w:sz w:val="24"/>
          <w:szCs w:val="24"/>
        </w:rPr>
        <w:t xml:space="preserve">) Levels of MTX-polyglutamated metabolites in HCT-15 cells after HM13 inhibitor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695CC0">
        <w:rPr>
          <w:rFonts w:ascii="Times New Roman" w:hAnsi="Times New Roman" w:cs="Times New Roman" w:hint="eastAsia"/>
          <w:sz w:val="24"/>
          <w:szCs w:val="24"/>
        </w:rPr>
        <w:t>Z-LL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695CC0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695CC0">
        <w:rPr>
          <w:rFonts w:ascii="Times New Roman" w:hAnsi="Times New Roman" w:cs="Times New Roman" w:hint="eastAsia"/>
          <w:sz w:val="24"/>
          <w:szCs w:val="24"/>
        </w:rPr>
        <w:t xml:space="preserve"> ketone treatment. </w:t>
      </w:r>
      <w:r>
        <w:rPr>
          <w:rFonts w:ascii="Times New Roman" w:hAnsi="Times New Roman" w:cs="Times New Roman" w:hint="eastAsia"/>
          <w:sz w:val="24"/>
          <w:szCs w:val="24"/>
        </w:rPr>
        <w:t>V</w:t>
      </w:r>
      <w:r w:rsidRPr="00695CC0">
        <w:rPr>
          <w:rFonts w:ascii="Times New Roman" w:hAnsi="Times New Roman" w:cs="Times New Roman" w:hint="eastAsia"/>
          <w:sz w:val="24"/>
          <w:szCs w:val="24"/>
        </w:rPr>
        <w:t>arious types of MTX polyglutamated (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r w:rsidRPr="00695CC0">
        <w:rPr>
          <w:rFonts w:ascii="Times New Roman" w:hAnsi="Times New Roman" w:cs="Times New Roman" w:hint="eastAsia"/>
          <w:sz w:val="24"/>
          <w:szCs w:val="24"/>
        </w:rPr>
        <w:t>); Total MTX (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695CC0"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695CC0">
        <w:rPr>
          <w:rFonts w:ascii="Times New Roman" w:hAnsi="Times New Roman" w:cs="Times New Roman" w:hint="eastAsia"/>
          <w:sz w:val="24"/>
          <w:szCs w:val="24"/>
        </w:rPr>
        <w:t>Proportion analysis of various types of MTX polyglutamate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 w:rsidRPr="00695CC0"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 w:rsidRPr="00695CC0">
        <w:rPr>
          <w:rFonts w:ascii="Times New Roman" w:hAnsi="Times New Roman" w:cs="Times New Roman" w:hint="eastAsia"/>
          <w:sz w:val="24"/>
          <w:szCs w:val="24"/>
        </w:rPr>
        <w:t>).</w:t>
      </w:r>
    </w:p>
    <w:p w14:paraId="53EA6114" w14:textId="77777777" w:rsidR="00FA603E" w:rsidRPr="00695CC0" w:rsidRDefault="00FA603E">
      <w:pPr>
        <w:rPr>
          <w:rFonts w:hint="eastAsia"/>
        </w:rPr>
      </w:pPr>
    </w:p>
    <w:p w14:paraId="269A399B" w14:textId="77777777" w:rsidR="00FA603E" w:rsidRDefault="00FA603E">
      <w:pPr>
        <w:rPr>
          <w:rFonts w:hint="eastAsia"/>
        </w:rPr>
      </w:pPr>
    </w:p>
    <w:p w14:paraId="035493DC" w14:textId="75F11467" w:rsidR="00FA603E" w:rsidRDefault="00695CC0">
      <w:pPr>
        <w:rPr>
          <w:rFonts w:hint="eastAsia"/>
        </w:rPr>
      </w:pPr>
      <w:r>
        <w:rPr>
          <w:noProof/>
        </w:rPr>
        <w:drawing>
          <wp:inline distT="0" distB="0" distL="0" distR="0" wp14:anchorId="793A342B" wp14:editId="5CA987E1">
            <wp:extent cx="5274310" cy="5700091"/>
            <wp:effectExtent l="0" t="0" r="0" b="0"/>
            <wp:docPr id="11672055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18"/>
                    <a:stretch/>
                  </pic:blipFill>
                  <pic:spPr bwMode="auto">
                    <a:xfrm>
                      <a:off x="0" y="0"/>
                      <a:ext cx="5274310" cy="570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8D477F" w14:textId="77777777" w:rsidR="00FA603E" w:rsidRDefault="00FA603E">
      <w:pPr>
        <w:rPr>
          <w:rFonts w:hint="eastAsia"/>
        </w:rPr>
      </w:pPr>
    </w:p>
    <w:p w14:paraId="61F29CB9" w14:textId="27732004" w:rsidR="00FA603E" w:rsidRPr="0018290C" w:rsidRDefault="00FA603E" w:rsidP="00FA603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OLE_LINK51"/>
      <w:r w:rsidRPr="0018290C">
        <w:rPr>
          <w:rFonts w:ascii="Times New Roman" w:hAnsi="Times New Roman" w:cs="Times New Roman" w:hint="eastAsia"/>
          <w:b/>
          <w:bCs/>
          <w:sz w:val="24"/>
          <w:szCs w:val="24"/>
        </w:rPr>
        <w:t>Fig S</w:t>
      </w:r>
      <w:r w:rsidR="00695CC0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</w:p>
    <w:p w14:paraId="33734F15" w14:textId="624EE288" w:rsidR="00FA603E" w:rsidRDefault="00FA603E" w:rsidP="00FA6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290C">
        <w:rPr>
          <w:rFonts w:ascii="Times New Roman" w:hAnsi="Times New Roman" w:cs="Times New Roman" w:hint="eastAsia"/>
          <w:sz w:val="24"/>
          <w:szCs w:val="24"/>
        </w:rPr>
        <w:t xml:space="preserve">Effects of folate concentration on cell proliferation and GGH-deficient on MTX polyglutamated metabolites. (A-B) Growth curves of HCT-15 cells </w:t>
      </w:r>
      <w:r w:rsidR="001E3D48">
        <w:rPr>
          <w:rFonts w:ascii="Times New Roman" w:hAnsi="Times New Roman" w:cs="Times New Roman" w:hint="eastAsia"/>
          <w:sz w:val="24"/>
          <w:szCs w:val="24"/>
        </w:rPr>
        <w:t>IR</w:t>
      </w:r>
      <w:r w:rsidRPr="0018290C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="001E3D48">
        <w:rPr>
          <w:rFonts w:ascii="Times New Roman" w:hAnsi="Times New Roman" w:cs="Times New Roman" w:hint="eastAsia"/>
          <w:sz w:val="24"/>
          <w:szCs w:val="24"/>
        </w:rPr>
        <w:t>IR+HM13</w:t>
      </w:r>
      <w:r w:rsidR="001E3D48" w:rsidRPr="001E3D48">
        <w:rPr>
          <w:rFonts w:ascii="Times New Roman" w:hAnsi="Times New Roman" w:cs="Times New Roman" w:hint="eastAsia"/>
          <w:sz w:val="24"/>
          <w:szCs w:val="24"/>
          <w:vertAlign w:val="superscript"/>
        </w:rPr>
        <w:t>KD</w:t>
      </w:r>
      <w:r w:rsidRPr="0018290C">
        <w:rPr>
          <w:rFonts w:ascii="Times New Roman" w:hAnsi="Times New Roman" w:cs="Times New Roman" w:hint="eastAsia"/>
          <w:sz w:val="24"/>
          <w:szCs w:val="24"/>
        </w:rPr>
        <w:t xml:space="preserve"> under different folate concentration conditions. (C-D) Growth curves of </w:t>
      </w:r>
      <w:proofErr w:type="spellStart"/>
      <w:r w:rsidRPr="0018290C">
        <w:rPr>
          <w:rFonts w:ascii="Times New Roman" w:hAnsi="Times New Roman" w:cs="Times New Roman" w:hint="eastAsia"/>
          <w:sz w:val="24"/>
          <w:szCs w:val="24"/>
        </w:rPr>
        <w:t>sgCtrl</w:t>
      </w:r>
      <w:proofErr w:type="spellEnd"/>
      <w:r w:rsidRPr="0018290C"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 w:rsidRPr="0018290C">
        <w:rPr>
          <w:rFonts w:ascii="Times New Roman" w:hAnsi="Times New Roman" w:cs="Times New Roman" w:hint="eastAsia"/>
          <w:sz w:val="24"/>
          <w:szCs w:val="24"/>
        </w:rPr>
        <w:t>sgGGH</w:t>
      </w:r>
      <w:proofErr w:type="spellEnd"/>
      <w:r w:rsidRPr="0018290C">
        <w:rPr>
          <w:rFonts w:ascii="Times New Roman" w:hAnsi="Times New Roman" w:cs="Times New Roman" w:hint="eastAsia"/>
          <w:sz w:val="24"/>
          <w:szCs w:val="24"/>
        </w:rPr>
        <w:t xml:space="preserve"> in HCT-15 cells under different folate concentration conditions. (E) Levels of MTX</w:t>
      </w:r>
      <w:r w:rsidR="00A22E37">
        <w:rPr>
          <w:rFonts w:ascii="Times New Roman" w:hAnsi="Times New Roman" w:cs="Times New Roman" w:hint="eastAsia"/>
          <w:sz w:val="24"/>
          <w:szCs w:val="24"/>
        </w:rPr>
        <w:t>-</w:t>
      </w:r>
      <w:r w:rsidRPr="0018290C">
        <w:rPr>
          <w:rFonts w:ascii="Times New Roman" w:hAnsi="Times New Roman" w:cs="Times New Roman" w:hint="eastAsia"/>
          <w:sz w:val="24"/>
          <w:szCs w:val="24"/>
        </w:rPr>
        <w:t xml:space="preserve">polyglutamated metabolites in </w:t>
      </w:r>
      <w:proofErr w:type="spellStart"/>
      <w:r w:rsidRPr="0018290C">
        <w:rPr>
          <w:rFonts w:ascii="Times New Roman" w:hAnsi="Times New Roman" w:cs="Times New Roman" w:hint="eastAsia"/>
          <w:sz w:val="24"/>
          <w:szCs w:val="24"/>
        </w:rPr>
        <w:t>sgCtrl</w:t>
      </w:r>
      <w:proofErr w:type="spellEnd"/>
      <w:r w:rsidRPr="0018290C"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 w:rsidRPr="0018290C">
        <w:rPr>
          <w:rFonts w:ascii="Times New Roman" w:hAnsi="Times New Roman" w:cs="Times New Roman" w:hint="eastAsia"/>
          <w:sz w:val="24"/>
          <w:szCs w:val="24"/>
        </w:rPr>
        <w:t>sgGGH</w:t>
      </w:r>
      <w:proofErr w:type="spellEnd"/>
      <w:r w:rsidRPr="0018290C">
        <w:rPr>
          <w:rFonts w:ascii="Times New Roman" w:hAnsi="Times New Roman" w:cs="Times New Roman" w:hint="eastAsia"/>
          <w:sz w:val="24"/>
          <w:szCs w:val="24"/>
        </w:rPr>
        <w:t xml:space="preserve"> HCT-15 cells. All figures were representatives of three independent experiments. Error bars represent the SD. ****P &lt; 0.0001, two-tailed Student</w:t>
      </w:r>
      <w:r w:rsidRPr="0018290C">
        <w:rPr>
          <w:rFonts w:ascii="Times New Roman" w:hAnsi="Times New Roman" w:cs="Times New Roman" w:hint="eastAsia"/>
          <w:sz w:val="24"/>
          <w:szCs w:val="24"/>
        </w:rPr>
        <w:t>’</w:t>
      </w:r>
      <w:r w:rsidRPr="0018290C">
        <w:rPr>
          <w:rFonts w:ascii="Times New Roman" w:hAnsi="Times New Roman" w:cs="Times New Roman" w:hint="eastAsia"/>
          <w:sz w:val="24"/>
          <w:szCs w:val="24"/>
        </w:rPr>
        <w:t>s t-test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052FADF5" w14:textId="77777777" w:rsidR="00695CC0" w:rsidRDefault="00695CC0" w:rsidP="00FA6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FFB6B2" w14:textId="5D2DBAC0" w:rsidR="00695CC0" w:rsidRDefault="00695CC0" w:rsidP="00FA6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E25918B" wp14:editId="6D75D642">
            <wp:extent cx="5274310" cy="3667539"/>
            <wp:effectExtent l="0" t="0" r="0" b="0"/>
            <wp:docPr id="96113819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31"/>
                    <a:stretch/>
                  </pic:blipFill>
                  <pic:spPr bwMode="auto">
                    <a:xfrm>
                      <a:off x="0" y="0"/>
                      <a:ext cx="5274310" cy="366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7"/>
    <w:p w14:paraId="45D86943" w14:textId="11314AFA" w:rsidR="00FA603E" w:rsidRDefault="00FA603E">
      <w:pPr>
        <w:rPr>
          <w:rFonts w:hint="eastAsia"/>
        </w:rPr>
      </w:pPr>
    </w:p>
    <w:p w14:paraId="5EC9E742" w14:textId="079AB485" w:rsidR="00FA603E" w:rsidRPr="0018290C" w:rsidRDefault="00FA603E" w:rsidP="00FA603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290C">
        <w:rPr>
          <w:rFonts w:ascii="Times New Roman" w:hAnsi="Times New Roman" w:cs="Times New Roman" w:hint="eastAsia"/>
          <w:b/>
          <w:bCs/>
          <w:sz w:val="24"/>
          <w:szCs w:val="24"/>
        </w:rPr>
        <w:t>Fig S</w:t>
      </w:r>
      <w:r w:rsidR="00695CC0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</w:p>
    <w:p w14:paraId="02B9A898" w14:textId="4A36CE04" w:rsidR="00FA603E" w:rsidRDefault="00FA603E" w:rsidP="00FA6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290C">
        <w:rPr>
          <w:rFonts w:ascii="Times New Roman" w:hAnsi="Times New Roman" w:cs="Times New Roman" w:hint="eastAsia"/>
          <w:sz w:val="24"/>
          <w:szCs w:val="24"/>
        </w:rPr>
        <w:t>Intracellular mechanism of combination of 5-FU and Met. (A-E) The levels of THF (A), Homocysteine (B), Methionine (C), SAH (D) and SAM (E) in HCT-15 cells were measured following treatment with 5-FU, Met, or the combination of 5-FU and Met</w:t>
      </w:r>
      <w:r w:rsidR="001E3D48">
        <w:rPr>
          <w:rFonts w:ascii="Times New Roman" w:hAnsi="Times New Roman" w:cs="Times New Roman" w:hint="eastAsia"/>
          <w:sz w:val="24"/>
          <w:szCs w:val="24"/>
        </w:rPr>
        <w:t xml:space="preserve"> after IR</w:t>
      </w:r>
      <w:r w:rsidRPr="0018290C">
        <w:rPr>
          <w:rFonts w:ascii="Times New Roman" w:hAnsi="Times New Roman" w:cs="Times New Roman" w:hint="eastAsia"/>
          <w:sz w:val="24"/>
          <w:szCs w:val="24"/>
        </w:rPr>
        <w:t>. All figures were representatives of three independent experiments. Error bars represent the SD, two-tailed Student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18290C">
        <w:rPr>
          <w:rFonts w:ascii="Times New Roman" w:hAnsi="Times New Roman" w:cs="Times New Roman" w:hint="eastAsia"/>
          <w:sz w:val="24"/>
          <w:szCs w:val="24"/>
        </w:rPr>
        <w:t xml:space="preserve">s t-test. </w:t>
      </w:r>
    </w:p>
    <w:p w14:paraId="68A00AC4" w14:textId="77777777" w:rsidR="00FA603E" w:rsidRDefault="00FA603E">
      <w:pPr>
        <w:rPr>
          <w:rFonts w:hint="eastAsia"/>
        </w:rPr>
      </w:pPr>
    </w:p>
    <w:p w14:paraId="17032A85" w14:textId="77777777" w:rsidR="00FA603E" w:rsidRDefault="00FA603E">
      <w:pPr>
        <w:rPr>
          <w:rFonts w:hint="eastAsia"/>
        </w:rPr>
      </w:pPr>
    </w:p>
    <w:p w14:paraId="0CF94272" w14:textId="77777777" w:rsidR="00FA603E" w:rsidRDefault="00FA603E">
      <w:pPr>
        <w:rPr>
          <w:rFonts w:hint="eastAsia"/>
        </w:rPr>
      </w:pPr>
    </w:p>
    <w:p w14:paraId="5475B29F" w14:textId="77777777" w:rsidR="00FA603E" w:rsidRDefault="00FA603E">
      <w:pPr>
        <w:rPr>
          <w:rFonts w:hint="eastAsia"/>
        </w:rPr>
      </w:pPr>
    </w:p>
    <w:p w14:paraId="6A9E9022" w14:textId="77777777" w:rsidR="00FA603E" w:rsidRDefault="00FA603E">
      <w:pPr>
        <w:rPr>
          <w:rFonts w:hint="eastAsia"/>
        </w:rPr>
      </w:pPr>
    </w:p>
    <w:p w14:paraId="5661A946" w14:textId="77777777" w:rsidR="00FA603E" w:rsidRDefault="00FA603E">
      <w:pPr>
        <w:rPr>
          <w:rFonts w:hint="eastAsia"/>
        </w:rPr>
      </w:pPr>
    </w:p>
    <w:p w14:paraId="017E4CDE" w14:textId="42E53EB5" w:rsidR="00FA603E" w:rsidRDefault="00695CC0">
      <w:pPr>
        <w:rPr>
          <w:rFonts w:hint="eastAsia"/>
        </w:rPr>
      </w:pPr>
      <w:r>
        <w:rPr>
          <w:noProof/>
        </w:rPr>
        <w:drawing>
          <wp:inline distT="0" distB="0" distL="0" distR="0" wp14:anchorId="07789EB5" wp14:editId="21A90D74">
            <wp:extent cx="5274310" cy="3200400"/>
            <wp:effectExtent l="0" t="0" r="0" b="0"/>
            <wp:docPr id="199226990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475"/>
                    <a:stretch/>
                  </pic:blipFill>
                  <pic:spPr bwMode="auto">
                    <a:xfrm>
                      <a:off x="0" y="0"/>
                      <a:ext cx="527431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B1F799" w14:textId="77777777" w:rsidR="00FA603E" w:rsidRDefault="00FA603E">
      <w:pPr>
        <w:rPr>
          <w:rFonts w:hint="eastAsia"/>
        </w:rPr>
      </w:pPr>
    </w:p>
    <w:p w14:paraId="7A024BC4" w14:textId="0DD74D2E" w:rsidR="00FA603E" w:rsidRPr="0018290C" w:rsidRDefault="00FA603E" w:rsidP="00FA603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290C">
        <w:rPr>
          <w:rFonts w:ascii="Times New Roman" w:hAnsi="Times New Roman" w:cs="Times New Roman" w:hint="eastAsia"/>
          <w:b/>
          <w:bCs/>
          <w:sz w:val="24"/>
          <w:szCs w:val="24"/>
        </w:rPr>
        <w:t>Fig S</w:t>
      </w:r>
      <w:r w:rsidR="00695CC0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</w:p>
    <w:p w14:paraId="4DD95021" w14:textId="7E220344" w:rsidR="00FA603E" w:rsidRPr="00FA603E" w:rsidRDefault="00FA603E" w:rsidP="00FA60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290C">
        <w:rPr>
          <w:rFonts w:ascii="Times New Roman" w:hAnsi="Times New Roman" w:cs="Times New Roman" w:hint="eastAsia"/>
          <w:sz w:val="24"/>
          <w:szCs w:val="24"/>
        </w:rPr>
        <w:t xml:space="preserve">In the irradiated group, 5-FU and metformin had a synergistic effect. (A) Effect of 5-FU and Met combined therapy in </w:t>
      </w:r>
      <w:r w:rsidR="001E3D48">
        <w:rPr>
          <w:rFonts w:ascii="Times New Roman" w:hAnsi="Times New Roman" w:cs="Times New Roman" w:hint="eastAsia"/>
          <w:sz w:val="24"/>
          <w:szCs w:val="24"/>
        </w:rPr>
        <w:t>sham IR</w:t>
      </w:r>
      <w:r w:rsidRPr="0018290C">
        <w:rPr>
          <w:rFonts w:ascii="Times New Roman" w:hAnsi="Times New Roman" w:cs="Times New Roman" w:hint="eastAsia"/>
          <w:sz w:val="24"/>
          <w:szCs w:val="24"/>
        </w:rPr>
        <w:t xml:space="preserve"> group (post-therapy Day 21). (B) The body weight at the indicated time of the in vivo Met, 5-FU, Met+5-FU treatment experiment. (C) The body weight at the indicated time of the in vivo after the indicated irradiation (2 Gy </w:t>
      </w:r>
      <w:r w:rsidRPr="0018290C">
        <w:rPr>
          <w:rFonts w:ascii="Times New Roman" w:hAnsi="Times New Roman" w:cs="Times New Roman" w:hint="eastAsia"/>
          <w:sz w:val="24"/>
          <w:szCs w:val="24"/>
        </w:rPr>
        <w:t>×</w:t>
      </w:r>
      <w:r w:rsidRPr="0018290C">
        <w:rPr>
          <w:rFonts w:ascii="Times New Roman" w:hAnsi="Times New Roman" w:cs="Times New Roman" w:hint="eastAsia"/>
          <w:sz w:val="24"/>
          <w:szCs w:val="24"/>
        </w:rPr>
        <w:t xml:space="preserve"> 8) using Met, 5-FU, Met+5-FU treatment experiment. Error bars represent the SD, two-tailed Student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18290C">
        <w:rPr>
          <w:rFonts w:ascii="Times New Roman" w:hAnsi="Times New Roman" w:cs="Times New Roman" w:hint="eastAsia"/>
          <w:sz w:val="24"/>
          <w:szCs w:val="24"/>
        </w:rPr>
        <w:t>s t-test.</w:t>
      </w:r>
    </w:p>
    <w:sectPr w:rsidR="00FA603E" w:rsidRPr="00FA60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9AFCF" w14:textId="77777777" w:rsidR="00800A4C" w:rsidRDefault="00800A4C" w:rsidP="007417BE">
      <w:pPr>
        <w:rPr>
          <w:rFonts w:hint="eastAsia"/>
        </w:rPr>
      </w:pPr>
      <w:r>
        <w:separator/>
      </w:r>
    </w:p>
  </w:endnote>
  <w:endnote w:type="continuationSeparator" w:id="0">
    <w:p w14:paraId="7BA38352" w14:textId="77777777" w:rsidR="00800A4C" w:rsidRDefault="00800A4C" w:rsidP="007417B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3BE5E" w14:textId="77777777" w:rsidR="00800A4C" w:rsidRDefault="00800A4C" w:rsidP="007417BE">
      <w:pPr>
        <w:rPr>
          <w:rFonts w:hint="eastAsia"/>
        </w:rPr>
      </w:pPr>
      <w:r>
        <w:separator/>
      </w:r>
    </w:p>
  </w:footnote>
  <w:footnote w:type="continuationSeparator" w:id="0">
    <w:p w14:paraId="66323AEA" w14:textId="77777777" w:rsidR="00800A4C" w:rsidRDefault="00800A4C" w:rsidP="007417B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aw90vffgfev2ie9f0oxarpbpepfera9zx90&quot;&gt;FPGS&lt;record-ids&gt;&lt;item&gt;83&lt;/item&gt;&lt;item&gt;84&lt;/item&gt;&lt;item&gt;85&lt;/item&gt;&lt;item&gt;86&lt;/item&gt;&lt;item&gt;87&lt;/item&gt;&lt;/record-ids&gt;&lt;/item&gt;&lt;/Libraries&gt;"/>
  </w:docVars>
  <w:rsids>
    <w:rsidRoot w:val="005360CE"/>
    <w:rsid w:val="000144C1"/>
    <w:rsid w:val="00040250"/>
    <w:rsid w:val="00070029"/>
    <w:rsid w:val="00113532"/>
    <w:rsid w:val="001A56EF"/>
    <w:rsid w:val="001E3D48"/>
    <w:rsid w:val="00232436"/>
    <w:rsid w:val="002719BA"/>
    <w:rsid w:val="00275154"/>
    <w:rsid w:val="00327250"/>
    <w:rsid w:val="003658D0"/>
    <w:rsid w:val="003822F2"/>
    <w:rsid w:val="00394136"/>
    <w:rsid w:val="00394D97"/>
    <w:rsid w:val="003E528B"/>
    <w:rsid w:val="003F58B2"/>
    <w:rsid w:val="00425953"/>
    <w:rsid w:val="00490756"/>
    <w:rsid w:val="004D4572"/>
    <w:rsid w:val="004E33D8"/>
    <w:rsid w:val="0051125E"/>
    <w:rsid w:val="005360CE"/>
    <w:rsid w:val="00543403"/>
    <w:rsid w:val="00554817"/>
    <w:rsid w:val="005605A9"/>
    <w:rsid w:val="005D2F78"/>
    <w:rsid w:val="006133FD"/>
    <w:rsid w:val="00695CC0"/>
    <w:rsid w:val="006B2F87"/>
    <w:rsid w:val="006C1706"/>
    <w:rsid w:val="006C2010"/>
    <w:rsid w:val="00730057"/>
    <w:rsid w:val="007417BE"/>
    <w:rsid w:val="00800A4C"/>
    <w:rsid w:val="00847AEE"/>
    <w:rsid w:val="00891961"/>
    <w:rsid w:val="008B0B5E"/>
    <w:rsid w:val="008B7B89"/>
    <w:rsid w:val="009C5488"/>
    <w:rsid w:val="00A212E0"/>
    <w:rsid w:val="00A22E37"/>
    <w:rsid w:val="00A3744E"/>
    <w:rsid w:val="00A73821"/>
    <w:rsid w:val="00AB2AD5"/>
    <w:rsid w:val="00B660B6"/>
    <w:rsid w:val="00BD7630"/>
    <w:rsid w:val="00CD4725"/>
    <w:rsid w:val="00CF5723"/>
    <w:rsid w:val="00E15897"/>
    <w:rsid w:val="00F0282C"/>
    <w:rsid w:val="00F21BBD"/>
    <w:rsid w:val="00F24DD8"/>
    <w:rsid w:val="00F617C6"/>
    <w:rsid w:val="00F64E52"/>
    <w:rsid w:val="00FA51E8"/>
    <w:rsid w:val="00FA603E"/>
    <w:rsid w:val="00FB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CF7F5A"/>
  <w15:chartTrackingRefBased/>
  <w15:docId w15:val="{22A40F97-9C0B-4396-B279-EE06BC06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7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7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17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17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17BE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417B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417BE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417B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417BE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6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12</Pages>
  <Words>1563</Words>
  <Characters>8944</Characters>
  <Application>Microsoft Office Word</Application>
  <DocSecurity>0</DocSecurity>
  <Lines>263</Lines>
  <Paragraphs>59</Paragraphs>
  <ScaleCrop>false</ScaleCrop>
  <Company/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shuxuan wang</dc:creator>
  <cp:keywords/>
  <dc:description/>
  <cp:lastModifiedBy>ZHAO</cp:lastModifiedBy>
  <cp:revision>12</cp:revision>
  <dcterms:created xsi:type="dcterms:W3CDTF">2024-11-25T15:27:00Z</dcterms:created>
  <dcterms:modified xsi:type="dcterms:W3CDTF">2025-05-09T17:26:00Z</dcterms:modified>
</cp:coreProperties>
</file>