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1C4D27">
        <w:rPr>
          <w:b/>
          <w:bCs/>
        </w:rPr>
        <w:t>Supplementary data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25"/>
      </w:tblGrid>
      <w:tr w:rsidR="00644DE4" w:rsidRPr="001C4D27" w:rsidTr="00D80E1F">
        <w:trPr>
          <w:jc w:val="center"/>
        </w:trPr>
        <w:tc>
          <w:tcPr>
            <w:tcW w:w="4531" w:type="dxa"/>
          </w:tcPr>
          <w:p w:rsidR="00644DE4" w:rsidRPr="001C4D27" w:rsidRDefault="00644DE4" w:rsidP="00D80E1F">
            <w:pPr>
              <w:jc w:val="center"/>
              <w:rPr>
                <w:b/>
                <w:sz w:val="20"/>
                <w:szCs w:val="20"/>
              </w:rPr>
            </w:pPr>
          </w:p>
          <w:p w:rsidR="00644DE4" w:rsidRPr="001C4D27" w:rsidRDefault="00644DE4" w:rsidP="00D80E1F">
            <w:pPr>
              <w:jc w:val="center"/>
              <w:rPr>
                <w:b/>
                <w:sz w:val="20"/>
                <w:szCs w:val="20"/>
              </w:rPr>
            </w:pPr>
            <w:r w:rsidRPr="001C4D27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32E7084A" wp14:editId="6435C0BE">
                  <wp:extent cx="1837426" cy="3175275"/>
                  <wp:effectExtent l="0" t="0" r="444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859" cy="320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5" w:type="dxa"/>
          </w:tcPr>
          <w:p w:rsidR="00644DE4" w:rsidRPr="001C4D27" w:rsidRDefault="00644DE4" w:rsidP="00D80E1F">
            <w:pPr>
              <w:jc w:val="center"/>
              <w:rPr>
                <w:b/>
                <w:sz w:val="20"/>
                <w:szCs w:val="20"/>
              </w:rPr>
            </w:pPr>
          </w:p>
          <w:p w:rsidR="00644DE4" w:rsidRPr="001C4D27" w:rsidRDefault="00644DE4" w:rsidP="00D80E1F">
            <w:pPr>
              <w:jc w:val="center"/>
              <w:rPr>
                <w:b/>
                <w:sz w:val="20"/>
                <w:szCs w:val="20"/>
              </w:rPr>
            </w:pPr>
            <w:r w:rsidRPr="001C4D27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7D302C42" wp14:editId="3C1EEE1E">
                  <wp:extent cx="1934766" cy="3175000"/>
                  <wp:effectExtent l="0" t="0" r="0" b="0"/>
                  <wp:docPr id="73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E7FF30-1DA1-5EF6-EDC8-4D2FF21E02A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7AE7FF30-1DA1-5EF6-EDC8-4D2FF21E02A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618" cy="3197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DE4" w:rsidRPr="001C4D27" w:rsidTr="00D80E1F">
        <w:trPr>
          <w:jc w:val="center"/>
        </w:trPr>
        <w:tc>
          <w:tcPr>
            <w:tcW w:w="9056" w:type="dxa"/>
            <w:gridSpan w:val="2"/>
          </w:tcPr>
          <w:p w:rsidR="00644DE4" w:rsidRPr="001C4D27" w:rsidRDefault="00644DE4" w:rsidP="00D80E1F">
            <w:pPr>
              <w:jc w:val="both"/>
              <w:rPr>
                <w:bCs/>
                <w:sz w:val="20"/>
                <w:szCs w:val="20"/>
              </w:rPr>
            </w:pPr>
            <w:r w:rsidRPr="001C4D27">
              <w:rPr>
                <w:b/>
                <w:sz w:val="20"/>
                <w:szCs w:val="20"/>
              </w:rPr>
              <w:t xml:space="preserve">Supplementary figure 1. </w:t>
            </w:r>
            <w:r w:rsidRPr="001C4D27">
              <w:rPr>
                <w:bCs/>
                <w:sz w:val="20"/>
                <w:szCs w:val="20"/>
              </w:rPr>
              <w:t>Reduction in LDL-R expression following IL-6 trans-</w:t>
            </w:r>
            <w:proofErr w:type="spellStart"/>
            <w:r w:rsidRPr="001C4D27">
              <w:rPr>
                <w:bCs/>
                <w:sz w:val="20"/>
                <w:szCs w:val="20"/>
              </w:rPr>
              <w:t>signaling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activation in ECs is blunted by co-stimulation with sgp130FC.</w:t>
            </w:r>
            <w:r w:rsidRPr="001C4D27">
              <w:rPr>
                <w:b/>
                <w:sz w:val="20"/>
                <w:szCs w:val="20"/>
              </w:rPr>
              <w:t xml:space="preserve"> </w:t>
            </w:r>
            <w:r w:rsidRPr="001C4D27">
              <w:rPr>
                <w:bCs/>
                <w:sz w:val="20"/>
                <w:szCs w:val="20"/>
              </w:rPr>
              <w:t xml:space="preserve">Histogram and a bar graph showing surface expression of LDL-R using </w:t>
            </w:r>
            <w:proofErr w:type="spellStart"/>
            <w:r w:rsidRPr="001C4D27">
              <w:rPr>
                <w:bCs/>
                <w:sz w:val="20"/>
                <w:szCs w:val="20"/>
              </w:rPr>
              <w:t>flowcytometry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in ECs after 48h of treatment with IL-6+sIL-6R (100ng/ml each) with or without sgp130Fc (1µg/ml).</w:t>
            </w:r>
            <w:r w:rsidRPr="001C4D27">
              <w:rPr>
                <w:sz w:val="20"/>
                <w:szCs w:val="20"/>
              </w:rPr>
              <w:t xml:space="preserve"> *p&lt;0.05, ***p&lt;0.001.</w:t>
            </w:r>
          </w:p>
        </w:tc>
      </w:tr>
    </w:tbl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644DE4" w:rsidRPr="001C4D27" w:rsidTr="00D80E1F">
        <w:tc>
          <w:tcPr>
            <w:tcW w:w="9056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C4D27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9A1BE68" wp14:editId="1D125687">
                  <wp:extent cx="1633901" cy="2176519"/>
                  <wp:effectExtent l="0" t="0" r="4445" b="0"/>
                  <wp:docPr id="155312730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0EE4D9-D66D-3F38-2639-497A1E6B4E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7B0EE4D9-D66D-3F38-2639-497A1E6B4E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t="2407" r="11245"/>
                          <a:stretch/>
                        </pic:blipFill>
                        <pic:spPr>
                          <a:xfrm>
                            <a:off x="0" y="0"/>
                            <a:ext cx="1722005" cy="2293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DE4" w:rsidRPr="001C4D27" w:rsidTr="00D80E1F">
        <w:tc>
          <w:tcPr>
            <w:tcW w:w="9056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both"/>
              <w:rPr>
                <w:bCs/>
                <w:sz w:val="20"/>
                <w:szCs w:val="20"/>
              </w:rPr>
            </w:pPr>
            <w:r w:rsidRPr="001C4D27">
              <w:rPr>
                <w:b/>
                <w:sz w:val="20"/>
                <w:szCs w:val="20"/>
              </w:rPr>
              <w:t xml:space="preserve">Supplementary figure 2. </w:t>
            </w:r>
            <w:r w:rsidRPr="001C4D27">
              <w:rPr>
                <w:bCs/>
                <w:sz w:val="20"/>
                <w:szCs w:val="20"/>
              </w:rPr>
              <w:t>Concentration of soluble LDL-R (</w:t>
            </w:r>
            <w:proofErr w:type="spellStart"/>
            <w:r w:rsidRPr="001C4D27">
              <w:rPr>
                <w:bCs/>
                <w:sz w:val="20"/>
                <w:szCs w:val="20"/>
              </w:rPr>
              <w:t>sLDL</w:t>
            </w:r>
            <w:proofErr w:type="spellEnd"/>
            <w:r w:rsidRPr="001C4D27">
              <w:rPr>
                <w:bCs/>
                <w:sz w:val="20"/>
                <w:szCs w:val="20"/>
              </w:rPr>
              <w:t>-R) in endothelial cell culture media is altered by treatment with IL-6+sIL-6R, but not with IL-6 alone. A concentration of 100ng/ml is used for both IL-6 and sIL-6R for 48h of incubation.</w:t>
            </w:r>
            <w:r w:rsidRPr="001C4D27">
              <w:rPr>
                <w:sz w:val="20"/>
                <w:szCs w:val="20"/>
              </w:rPr>
              <w:t xml:space="preserve"> **p&lt;0.01.</w:t>
            </w:r>
          </w:p>
        </w:tc>
      </w:tr>
    </w:tbl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029"/>
        <w:gridCol w:w="4651"/>
      </w:tblGrid>
      <w:tr w:rsidR="00644DE4" w:rsidRPr="001C4D27" w:rsidTr="00D80E1F">
        <w:tc>
          <w:tcPr>
            <w:tcW w:w="2376" w:type="dxa"/>
          </w:tcPr>
          <w:p w:rsidR="00644DE4" w:rsidRPr="001C4D27" w:rsidRDefault="00644DE4" w:rsidP="00D80E1F">
            <w:pPr>
              <w:rPr>
                <w:b/>
                <w:bCs/>
              </w:rPr>
            </w:pPr>
            <w:r w:rsidRPr="001C4D27">
              <w:rPr>
                <w:b/>
                <w:bCs/>
              </w:rPr>
              <w:t>A)</w:t>
            </w:r>
          </w:p>
          <w:p w:rsidR="00644DE4" w:rsidRPr="001C4D27" w:rsidRDefault="00644DE4" w:rsidP="00D80E1F">
            <w:pPr>
              <w:jc w:val="center"/>
              <w:rPr>
                <w:b/>
                <w:bCs/>
              </w:rPr>
            </w:pPr>
            <w:r w:rsidRPr="001C4D27">
              <w:rPr>
                <w:b/>
                <w:bCs/>
                <w:noProof/>
              </w:rPr>
              <w:drawing>
                <wp:inline distT="0" distB="0" distL="0" distR="0" wp14:anchorId="638E3C1A" wp14:editId="62A4A116">
                  <wp:extent cx="1368402" cy="1519993"/>
                  <wp:effectExtent l="0" t="0" r="3810" b="4445"/>
                  <wp:docPr id="361177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177640" name=""/>
                          <pic:cNvPicPr/>
                        </pic:nvPicPr>
                        <pic:blipFill rotWithShape="1">
                          <a:blip r:embed="rId7"/>
                          <a:srcRect r="6279" b="36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2116" cy="15463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9" w:type="dxa"/>
          </w:tcPr>
          <w:p w:rsidR="00644DE4" w:rsidRPr="001C4D27" w:rsidRDefault="00644DE4" w:rsidP="00D80E1F">
            <w:pPr>
              <w:rPr>
                <w:b/>
                <w:bCs/>
              </w:rPr>
            </w:pPr>
            <w:r w:rsidRPr="001C4D27">
              <w:rPr>
                <w:b/>
                <w:bCs/>
              </w:rPr>
              <w:t xml:space="preserve">B)        </w:t>
            </w:r>
            <w:r w:rsidRPr="001C4D27">
              <w:rPr>
                <w:b/>
                <w:noProof/>
                <w:sz w:val="16"/>
                <w:szCs w:val="16"/>
              </w:rPr>
              <w:drawing>
                <wp:inline distT="0" distB="0" distL="0" distR="0" wp14:anchorId="60C4BB8E" wp14:editId="765C2C5F">
                  <wp:extent cx="1112520" cy="1509698"/>
                  <wp:effectExtent l="0" t="0" r="5080" b="1905"/>
                  <wp:docPr id="9984910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491076" name=""/>
                          <pic:cNvPicPr/>
                        </pic:nvPicPr>
                        <pic:blipFill rotWithShape="1">
                          <a:blip r:embed="rId8"/>
                          <a:srcRect l="11606" t="13947" r="37288" b="38428"/>
                          <a:stretch/>
                        </pic:blipFill>
                        <pic:spPr bwMode="auto">
                          <a:xfrm>
                            <a:off x="0" y="0"/>
                            <a:ext cx="1194090" cy="1620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1" w:type="dxa"/>
          </w:tcPr>
          <w:p w:rsidR="00644DE4" w:rsidRPr="001C4D27" w:rsidRDefault="00644DE4" w:rsidP="00D80E1F">
            <w:pPr>
              <w:rPr>
                <w:b/>
                <w:bCs/>
              </w:rPr>
            </w:pPr>
            <w:r w:rsidRPr="001C4D27">
              <w:rPr>
                <w:b/>
                <w:bCs/>
              </w:rPr>
              <w:t>C)</w:t>
            </w:r>
          </w:p>
          <w:p w:rsidR="00644DE4" w:rsidRPr="001C4D27" w:rsidRDefault="00644DE4" w:rsidP="00D80E1F">
            <w:pPr>
              <w:rPr>
                <w:b/>
                <w:bCs/>
                <w:sz w:val="18"/>
                <w:szCs w:val="18"/>
              </w:rPr>
            </w:pPr>
          </w:p>
          <w:p w:rsidR="00644DE4" w:rsidRPr="001C4D27" w:rsidRDefault="00644DE4" w:rsidP="00D80E1F">
            <w:pPr>
              <w:jc w:val="center"/>
              <w:rPr>
                <w:b/>
                <w:bCs/>
              </w:rPr>
            </w:pPr>
            <w:r w:rsidRPr="001C4D27">
              <w:rPr>
                <w:rFonts w:ascii="Arial" w:hAnsi="Arial" w:cs="Arial"/>
                <w:b/>
                <w:bCs/>
                <w:noProof/>
                <w:sz w:val="22"/>
                <w:szCs w:val="22"/>
                <w:shd w:val="clear" w:color="auto" w:fill="FFFFFF"/>
              </w:rPr>
              <w:drawing>
                <wp:inline distT="0" distB="0" distL="0" distR="0" wp14:anchorId="491F2708" wp14:editId="4B2934BF">
                  <wp:extent cx="2717888" cy="1291669"/>
                  <wp:effectExtent l="0" t="0" r="0" b="0"/>
                  <wp:docPr id="1835277785" name="Picture 18352777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8470953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0" t="16921" r="4411"/>
                          <a:stretch/>
                        </pic:blipFill>
                        <pic:spPr bwMode="auto">
                          <a:xfrm>
                            <a:off x="0" y="0"/>
                            <a:ext cx="2854977" cy="1356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DE4" w:rsidRPr="001C4D27" w:rsidTr="00D80E1F">
        <w:tc>
          <w:tcPr>
            <w:tcW w:w="9056" w:type="dxa"/>
            <w:gridSpan w:val="3"/>
          </w:tcPr>
          <w:p w:rsidR="00644DE4" w:rsidRPr="001C4D27" w:rsidRDefault="00644DE4" w:rsidP="00D80E1F">
            <w:pPr>
              <w:spacing w:before="100" w:beforeAutospacing="1" w:after="100" w:afterAutospacing="1"/>
              <w:jc w:val="both"/>
              <w:rPr>
                <w:b/>
                <w:bCs/>
              </w:rPr>
            </w:pPr>
            <w:r w:rsidRPr="001C4D27">
              <w:rPr>
                <w:b/>
                <w:sz w:val="20"/>
                <w:szCs w:val="20"/>
              </w:rPr>
              <w:t xml:space="preserve">Supplementary figure 3. </w:t>
            </w:r>
            <w:r w:rsidRPr="001C4D27">
              <w:rPr>
                <w:bCs/>
                <w:sz w:val="20"/>
                <w:szCs w:val="20"/>
              </w:rPr>
              <w:t xml:space="preserve">A) Bar graph showing gene expression of </w:t>
            </w:r>
            <w:proofErr w:type="spellStart"/>
            <w:r w:rsidRPr="001C4D27">
              <w:rPr>
                <w:bCs/>
                <w:sz w:val="20"/>
                <w:szCs w:val="20"/>
              </w:rPr>
              <w:t>Mylip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in ECs treated with IL-6+sIL-6R for 30min </w:t>
            </w:r>
            <w:proofErr w:type="spellStart"/>
            <w:r w:rsidRPr="001C4D27">
              <w:rPr>
                <w:bCs/>
                <w:sz w:val="20"/>
                <w:szCs w:val="20"/>
              </w:rPr>
              <w:t>upto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24h. B) Bar graph showing knockdown efficiency of </w:t>
            </w:r>
            <w:proofErr w:type="spellStart"/>
            <w:r w:rsidRPr="001C4D27">
              <w:rPr>
                <w:bCs/>
                <w:sz w:val="20"/>
                <w:szCs w:val="20"/>
              </w:rPr>
              <w:t>Mylip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gene in ECs exposed to targeting siRNA as compared to ECs exposed to scramble siRNA. ***p&lt;0.001. C) Immunoblotting showing the impact of </w:t>
            </w:r>
            <w:proofErr w:type="spellStart"/>
            <w:r w:rsidRPr="001C4D27">
              <w:rPr>
                <w:bCs/>
                <w:sz w:val="20"/>
                <w:szCs w:val="20"/>
              </w:rPr>
              <w:t>Mylip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knockdown on basal expression of LDL-R on vascular ECs.</w:t>
            </w:r>
          </w:p>
        </w:tc>
      </w:tr>
    </w:tbl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644DE4" w:rsidRPr="001C4D27" w:rsidTr="00D80E1F">
        <w:tc>
          <w:tcPr>
            <w:tcW w:w="9056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1C4D27">
              <w:rPr>
                <w:bCs/>
                <w:noProof/>
              </w:rPr>
              <w:drawing>
                <wp:inline distT="0" distB="0" distL="0" distR="0" wp14:anchorId="06D9713C" wp14:editId="5ED9C936">
                  <wp:extent cx="1738184" cy="2316593"/>
                  <wp:effectExtent l="0" t="0" r="1905" b="0"/>
                  <wp:docPr id="1549064401" name="Picture 1549064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091" cy="2403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C4D27">
              <w:rPr>
                <w:b/>
                <w:bCs/>
              </w:rPr>
              <w:t xml:space="preserve">                  </w:t>
            </w:r>
            <w:r w:rsidRPr="001C4D27">
              <w:rPr>
                <w:bCs/>
                <w:noProof/>
              </w:rPr>
              <w:drawing>
                <wp:inline distT="0" distB="0" distL="0" distR="0" wp14:anchorId="64090238" wp14:editId="48A703DF">
                  <wp:extent cx="1779373" cy="2310130"/>
                  <wp:effectExtent l="0" t="0" r="0" b="1270"/>
                  <wp:docPr id="178529636" name="Picture 1785296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0D1DAF-C270-43CF-AD1B-9675F82E36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CF0D1DAF-C270-43CF-AD1B-9675F82E36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r="9920"/>
                          <a:stretch/>
                        </pic:blipFill>
                        <pic:spPr>
                          <a:xfrm>
                            <a:off x="0" y="0"/>
                            <a:ext cx="1856176" cy="2409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DE4" w:rsidRPr="001C4D27" w:rsidTr="00D80E1F">
        <w:tc>
          <w:tcPr>
            <w:tcW w:w="9056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both"/>
              <w:rPr>
                <w:sz w:val="20"/>
                <w:szCs w:val="20"/>
                <w:highlight w:val="cyan"/>
              </w:rPr>
            </w:pPr>
            <w:r w:rsidRPr="001C4D27">
              <w:rPr>
                <w:b/>
                <w:sz w:val="20"/>
                <w:szCs w:val="20"/>
              </w:rPr>
              <w:t xml:space="preserve">Supplementary figure 4. </w:t>
            </w:r>
            <w:r w:rsidRPr="001C4D27">
              <w:rPr>
                <w:bCs/>
                <w:sz w:val="20"/>
                <w:szCs w:val="20"/>
              </w:rPr>
              <w:t>IL-6 classic-</w:t>
            </w:r>
            <w:proofErr w:type="spellStart"/>
            <w:r w:rsidRPr="001C4D27">
              <w:rPr>
                <w:bCs/>
                <w:sz w:val="20"/>
                <w:szCs w:val="20"/>
              </w:rPr>
              <w:t>signaling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ECs does not alter LDL-C uptake. Reduction in LDL-R expression following IL-6 trans-</w:t>
            </w:r>
            <w:proofErr w:type="spellStart"/>
            <w:r w:rsidRPr="001C4D27">
              <w:rPr>
                <w:bCs/>
                <w:sz w:val="20"/>
                <w:szCs w:val="20"/>
              </w:rPr>
              <w:t>signaling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activation in ECs is blunted by co-stimulation with sgp130FC. Histogram and a bar graph showing LDL-C uptake using </w:t>
            </w:r>
            <w:proofErr w:type="spellStart"/>
            <w:r w:rsidRPr="001C4D27">
              <w:rPr>
                <w:bCs/>
                <w:sz w:val="20"/>
                <w:szCs w:val="20"/>
              </w:rPr>
              <w:t>flowcytometry</w:t>
            </w:r>
            <w:proofErr w:type="spellEnd"/>
            <w:r w:rsidRPr="001C4D27">
              <w:rPr>
                <w:bCs/>
                <w:sz w:val="20"/>
                <w:szCs w:val="20"/>
              </w:rPr>
              <w:t xml:space="preserve"> in ECs after 48h of treatment with IL-6 (100ng/ml) with or without sIL-6R (100ng/ml). **p&lt;0.01.</w:t>
            </w:r>
          </w:p>
        </w:tc>
      </w:tr>
    </w:tbl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644DE4" w:rsidRPr="001C4D27" w:rsidRDefault="00644DE4" w:rsidP="00644DE4">
      <w:pPr>
        <w:rPr>
          <w:b/>
          <w:bCs/>
        </w:rPr>
      </w:pPr>
      <w:r w:rsidRPr="001C4D27">
        <w:rPr>
          <w:b/>
          <w:bCs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4651"/>
      </w:tblGrid>
      <w:tr w:rsidR="00644DE4" w:rsidRPr="001C4D27" w:rsidTr="00D80E1F">
        <w:trPr>
          <w:trHeight w:val="3136"/>
        </w:trPr>
        <w:tc>
          <w:tcPr>
            <w:tcW w:w="4405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center"/>
              <w:rPr>
                <w:bCs/>
                <w:noProof/>
              </w:rPr>
            </w:pPr>
            <w:r w:rsidRPr="001C4D27">
              <w:rPr>
                <w:bCs/>
                <w:noProof/>
              </w:rPr>
              <w:lastRenderedPageBreak/>
              <w:drawing>
                <wp:inline distT="0" distB="0" distL="0" distR="0" wp14:anchorId="4A4C6092" wp14:editId="6F21A3B8">
                  <wp:extent cx="2106017" cy="2391508"/>
                  <wp:effectExtent l="0" t="0" r="2540" b="0"/>
                  <wp:docPr id="11" name="Picture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216910-9FAD-6CFC-C215-B6ED20D060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0">
                            <a:extLst>
                              <a:ext uri="{FF2B5EF4-FFF2-40B4-BE49-F238E27FC236}">
                                <a16:creationId xmlns:a16="http://schemas.microsoft.com/office/drawing/2014/main" id="{88216910-9FAD-6CFC-C215-B6ED20D060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t="1395" r="6089" b="36185"/>
                          <a:stretch/>
                        </pic:blipFill>
                        <pic:spPr>
                          <a:xfrm>
                            <a:off x="0" y="0"/>
                            <a:ext cx="2183849" cy="2479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1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center"/>
              <w:rPr>
                <w:bCs/>
                <w:noProof/>
              </w:rPr>
            </w:pPr>
            <w:r w:rsidRPr="001C4D27">
              <w:rPr>
                <w:bCs/>
                <w:noProof/>
              </w:rPr>
              <w:drawing>
                <wp:inline distT="0" distB="0" distL="0" distR="0" wp14:anchorId="7892AC26" wp14:editId="2DE313A2">
                  <wp:extent cx="2107465" cy="2391410"/>
                  <wp:effectExtent l="0" t="0" r="1270" b="0"/>
                  <wp:docPr id="8188928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892801" name=""/>
                          <pic:cNvPicPr/>
                        </pic:nvPicPr>
                        <pic:blipFill rotWithShape="1">
                          <a:blip r:embed="rId13"/>
                          <a:srcRect t="1396" r="5951" b="366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193" cy="2395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DE4" w:rsidRPr="001C4D27" w:rsidTr="00D80E1F">
        <w:tc>
          <w:tcPr>
            <w:tcW w:w="9056" w:type="dxa"/>
            <w:gridSpan w:val="2"/>
          </w:tcPr>
          <w:p w:rsidR="00644DE4" w:rsidRPr="001C4D27" w:rsidRDefault="00644DE4" w:rsidP="00D80E1F">
            <w:pPr>
              <w:spacing w:before="100" w:beforeAutospacing="1" w:after="100" w:afterAutospacing="1"/>
              <w:jc w:val="both"/>
              <w:rPr>
                <w:b/>
                <w:sz w:val="20"/>
                <w:szCs w:val="20"/>
              </w:rPr>
            </w:pPr>
            <w:r w:rsidRPr="001C4D27">
              <w:rPr>
                <w:b/>
                <w:sz w:val="20"/>
                <w:szCs w:val="20"/>
              </w:rPr>
              <w:t xml:space="preserve">Supplementary figure 5. </w:t>
            </w:r>
            <w:r w:rsidRPr="001C4D27">
              <w:rPr>
                <w:bCs/>
                <w:sz w:val="20"/>
                <w:szCs w:val="20"/>
              </w:rPr>
              <w:t>Bar graphs showing gene expression of CD36 and CXCL16 in in vascular ECs treated with IL-6 (100ng/ml) in combination with sIL-6R (100ng/ml). **p&lt;0.01.</w:t>
            </w:r>
          </w:p>
        </w:tc>
      </w:tr>
    </w:tbl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p w:rsidR="00644DE4" w:rsidRPr="001C4D27" w:rsidRDefault="00644DE4" w:rsidP="00644DE4">
      <w:pPr>
        <w:spacing w:before="100" w:beforeAutospacing="1" w:after="100" w:afterAutospacing="1" w:line="360" w:lineRule="auto"/>
        <w:jc w:val="both"/>
        <w:rPr>
          <w:b/>
          <w:bCs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381"/>
      </w:tblGrid>
      <w:tr w:rsidR="00644DE4" w:rsidRPr="001C4D27" w:rsidTr="00D80E1F">
        <w:trPr>
          <w:trHeight w:val="3136"/>
          <w:jc w:val="center"/>
        </w:trPr>
        <w:tc>
          <w:tcPr>
            <w:tcW w:w="4675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center"/>
              <w:rPr>
                <w:bCs/>
                <w:noProof/>
              </w:rPr>
            </w:pPr>
            <w:r w:rsidRPr="001C4D27">
              <w:rPr>
                <w:bCs/>
                <w:noProof/>
              </w:rPr>
              <w:drawing>
                <wp:inline distT="0" distB="0" distL="0" distR="0" wp14:anchorId="7B7501FE" wp14:editId="52DA6CCD">
                  <wp:extent cx="2184400" cy="2922147"/>
                  <wp:effectExtent l="0" t="0" r="0" b="0"/>
                  <wp:docPr id="11442059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205929" name=""/>
                          <pic:cNvPicPr/>
                        </pic:nvPicPr>
                        <pic:blipFill rotWithShape="1">
                          <a:blip r:embed="rId14"/>
                          <a:srcRect l="14299" t="13688" r="35989" b="391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983" cy="29322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1" w:type="dxa"/>
          </w:tcPr>
          <w:p w:rsidR="00644DE4" w:rsidRPr="001C4D27" w:rsidRDefault="00644DE4" w:rsidP="00D80E1F">
            <w:pPr>
              <w:spacing w:before="100" w:beforeAutospacing="1" w:after="100" w:afterAutospacing="1"/>
              <w:jc w:val="center"/>
              <w:rPr>
                <w:bCs/>
                <w:noProof/>
              </w:rPr>
            </w:pPr>
            <w:r w:rsidRPr="001C4D27">
              <w:rPr>
                <w:bCs/>
                <w:noProof/>
              </w:rPr>
              <w:drawing>
                <wp:inline distT="0" distB="0" distL="0" distR="0" wp14:anchorId="208CD44F" wp14:editId="55B99A63">
                  <wp:extent cx="2180698" cy="3048000"/>
                  <wp:effectExtent l="0" t="0" r="0" b="0"/>
                  <wp:docPr id="19991561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156107" name=""/>
                          <pic:cNvPicPr/>
                        </pic:nvPicPr>
                        <pic:blipFill rotWithShape="1">
                          <a:blip r:embed="rId15"/>
                          <a:srcRect l="16103" t="13612" r="35271" b="38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011" cy="3087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4DE4" w:rsidRPr="001C4D27" w:rsidTr="00D80E1F">
        <w:trPr>
          <w:jc w:val="center"/>
        </w:trPr>
        <w:tc>
          <w:tcPr>
            <w:tcW w:w="9056" w:type="dxa"/>
            <w:gridSpan w:val="2"/>
          </w:tcPr>
          <w:p w:rsidR="00644DE4" w:rsidRPr="001C4D27" w:rsidRDefault="00644DE4" w:rsidP="00D80E1F">
            <w:pPr>
              <w:spacing w:before="100" w:beforeAutospacing="1" w:after="100" w:afterAutospacing="1"/>
              <w:jc w:val="both"/>
              <w:rPr>
                <w:bCs/>
                <w:sz w:val="20"/>
                <w:szCs w:val="20"/>
              </w:rPr>
            </w:pPr>
            <w:r w:rsidRPr="001C4D27">
              <w:rPr>
                <w:b/>
                <w:sz w:val="20"/>
                <w:szCs w:val="20"/>
              </w:rPr>
              <w:t xml:space="preserve">Supplementary figure 6. </w:t>
            </w:r>
            <w:r w:rsidRPr="001C4D27">
              <w:rPr>
                <w:bCs/>
                <w:sz w:val="20"/>
                <w:szCs w:val="20"/>
              </w:rPr>
              <w:t>Bar graphs showing knockdown efficiency of CD36 and CXCL16 genes in ECs exposed to respective targeting siRNAs as compared to ECs exposed to scramble siRNA. ***p&lt;0.001.</w:t>
            </w:r>
          </w:p>
        </w:tc>
      </w:tr>
    </w:tbl>
    <w:p w:rsidR="00067DD5" w:rsidRDefault="008D4280"/>
    <w:p w:rsidR="008D4280" w:rsidRDefault="008D4280"/>
    <w:p w:rsidR="008D4280" w:rsidRDefault="008D4280"/>
    <w:p w:rsidR="008D4280" w:rsidRDefault="008D4280"/>
    <w:p w:rsidR="008D4280" w:rsidRDefault="008D4280"/>
    <w:p w:rsidR="008D4280" w:rsidRDefault="008D4280"/>
    <w:p w:rsidR="008D4280" w:rsidRDefault="008D4280">
      <w:r w:rsidRPr="001C4D27">
        <w:rPr>
          <w:noProof/>
          <w:sz w:val="22"/>
          <w:szCs w:val="22"/>
        </w:rPr>
        <w:drawing>
          <wp:inline distT="0" distB="0" distL="0" distR="0" wp14:anchorId="42001AE9" wp14:editId="1915404D">
            <wp:extent cx="2725783" cy="2797515"/>
            <wp:effectExtent l="0" t="0" r="0" b="1905"/>
            <wp:docPr id="1080957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5725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25783" cy="279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 w:rsidRPr="001C4D27">
        <w:rPr>
          <w:bCs/>
          <w:noProof/>
        </w:rPr>
        <w:drawing>
          <wp:inline distT="0" distB="0" distL="0" distR="0" wp14:anchorId="4E693695" wp14:editId="355FE346">
            <wp:extent cx="2159053" cy="2700020"/>
            <wp:effectExtent l="0" t="0" r="0" b="5080"/>
            <wp:docPr id="4379432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943236" name=""/>
                    <pic:cNvPicPr/>
                  </pic:nvPicPr>
                  <pic:blipFill rotWithShape="1">
                    <a:blip r:embed="rId17"/>
                    <a:srcRect t="1361" r="8612" b="30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89" cy="272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4280" w:rsidRDefault="008D4280"/>
    <w:p w:rsidR="008D4280" w:rsidRDefault="008D4280">
      <w:r w:rsidRPr="001C4D27">
        <w:rPr>
          <w:b/>
          <w:sz w:val="20"/>
          <w:szCs w:val="20"/>
        </w:rPr>
        <w:t xml:space="preserve">Supplementary figure 7. </w:t>
      </w:r>
      <w:r w:rsidRPr="001C4D27">
        <w:rPr>
          <w:bCs/>
          <w:sz w:val="20"/>
          <w:szCs w:val="20"/>
        </w:rPr>
        <w:t xml:space="preserve">Representative histogram and bar graph showing Texas Red-Dextran (70kDa) uptake in ECs assessed using </w:t>
      </w:r>
      <w:proofErr w:type="spellStart"/>
      <w:r w:rsidRPr="001C4D27">
        <w:rPr>
          <w:bCs/>
          <w:sz w:val="20"/>
          <w:szCs w:val="20"/>
        </w:rPr>
        <w:t>flowcytometry</w:t>
      </w:r>
      <w:proofErr w:type="spellEnd"/>
      <w:r w:rsidRPr="001C4D27">
        <w:rPr>
          <w:bCs/>
          <w:sz w:val="20"/>
          <w:szCs w:val="20"/>
        </w:rPr>
        <w:t xml:space="preserve"> after 48h of treatment with IL-6+sIL-6R (both at 100ng/ml). Cells </w:t>
      </w:r>
      <w:proofErr w:type="gramStart"/>
      <w:r w:rsidRPr="001C4D27">
        <w:rPr>
          <w:bCs/>
          <w:sz w:val="20"/>
          <w:szCs w:val="20"/>
        </w:rPr>
        <w:t>were incubated</w:t>
      </w:r>
      <w:proofErr w:type="gramEnd"/>
      <w:r w:rsidRPr="001C4D27">
        <w:rPr>
          <w:bCs/>
          <w:sz w:val="20"/>
          <w:szCs w:val="20"/>
        </w:rPr>
        <w:t xml:space="preserve"> with EIPA (25µM) for the duration of the dextran uptake (1h).</w:t>
      </w:r>
      <w:bookmarkStart w:id="0" w:name="_GoBack"/>
      <w:bookmarkEnd w:id="0"/>
    </w:p>
    <w:sectPr w:rsidR="008D4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DE4"/>
    <w:rsid w:val="00241E2A"/>
    <w:rsid w:val="00644DE4"/>
    <w:rsid w:val="007B4CF3"/>
    <w:rsid w:val="0088602F"/>
    <w:rsid w:val="008D4280"/>
    <w:rsid w:val="008E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C63AE"/>
  <w15:chartTrackingRefBased/>
  <w15:docId w15:val="{3818FD68-6AE2-4EF9-9C2D-74ABA378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4DE4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Bad-an</dc:creator>
  <cp:keywords/>
  <dc:description/>
  <cp:lastModifiedBy>Rizza Torino</cp:lastModifiedBy>
  <cp:revision>2</cp:revision>
  <dcterms:created xsi:type="dcterms:W3CDTF">2026-04-17T06:24:00Z</dcterms:created>
  <dcterms:modified xsi:type="dcterms:W3CDTF">2026-04-24T03:03:00Z</dcterms:modified>
</cp:coreProperties>
</file>